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ADD7A" w14:textId="41D67ADA" w:rsidR="00465172" w:rsidRPr="00465172" w:rsidRDefault="009E2251" w:rsidP="00465172">
      <w:pPr>
        <w:rPr>
          <w:rFonts w:ascii="Aptos" w:hAnsi="Aptos"/>
        </w:rPr>
      </w:pPr>
      <w:r w:rsidRPr="00706ED0">
        <w:rPr>
          <w:rFonts w:ascii="Aptos" w:hAnsi="Aptos" w:cs="Arial"/>
          <w:b/>
          <w:noProof/>
          <w:color w:val="24634F"/>
          <w:sz w:val="28"/>
          <w:szCs w:val="30"/>
        </w:rPr>
        <mc:AlternateContent>
          <mc:Choice Requires="wps">
            <w:drawing>
              <wp:anchor distT="0" distB="0" distL="114300" distR="114300" simplePos="0" relativeHeight="251661312" behindDoc="0" locked="0" layoutInCell="1" allowOverlap="1" wp14:anchorId="42D79FBD" wp14:editId="6517E90E">
                <wp:simplePos x="0" y="0"/>
                <wp:positionH relativeFrom="column">
                  <wp:posOffset>0</wp:posOffset>
                </wp:positionH>
                <wp:positionV relativeFrom="paragraph">
                  <wp:posOffset>3915410</wp:posOffset>
                </wp:positionV>
                <wp:extent cx="5696585" cy="2952750"/>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585" cy="2952750"/>
                        </a:xfrm>
                        <a:prstGeom prst="rect">
                          <a:avLst/>
                        </a:prstGeom>
                        <a:noFill/>
                        <a:ln w="6350">
                          <a:noFill/>
                        </a:ln>
                      </wps:spPr>
                      <wps:txbx>
                        <w:txbxContent>
                          <w:p w14:paraId="5870E7C8" w14:textId="77777777" w:rsidR="009E2251" w:rsidRPr="001A6ACE" w:rsidRDefault="009E2251" w:rsidP="009E2251">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7E78DB50" w14:textId="2F095863" w:rsidR="009E2251" w:rsidRPr="001A6ACE" w:rsidRDefault="009E2251" w:rsidP="009E2251">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sidRPr="008D50AE">
                              <w:rPr>
                                <w:rFonts w:ascii="Aptos" w:hAnsi="Aptos"/>
                                <w:color w:val="000000" w:themeColor="text1"/>
                                <w:sz w:val="60"/>
                                <w:szCs w:val="60"/>
                              </w:rPr>
                              <w:t>17</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Pr>
                                <w:rFonts w:ascii="Aptos" w:hAnsi="Aptos"/>
                                <w:color w:val="000000" w:themeColor="text1"/>
                                <w:sz w:val="60"/>
                                <w:szCs w:val="60"/>
                              </w:rPr>
                              <w:t>Tax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79FBD" id="_x0000_t202" coordsize="21600,21600" o:spt="202" path="m,l,21600r21600,l21600,xe">
                <v:stroke joinstyle="miter"/>
                <v:path gradientshapeok="t" o:connecttype="rect"/>
              </v:shapetype>
              <v:shape id="Text Box 9" o:spid="_x0000_s1026" type="#_x0000_t202" style="position:absolute;margin-left:0;margin-top:308.3pt;width:448.5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" filled="f" stroked="f" strokeweight=".5pt">
                <v:textbox>
                  <w:txbxContent>
                    <w:p w14:paraId="5870E7C8" w14:textId="77777777" w:rsidR="009E2251" w:rsidRPr="001A6ACE" w:rsidRDefault="009E2251" w:rsidP="009E2251">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7E78DB50" w14:textId="2F095863" w:rsidR="009E2251" w:rsidRPr="001A6ACE" w:rsidRDefault="009E2251" w:rsidP="009E2251">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sidRPr="008D50AE">
                        <w:rPr>
                          <w:rFonts w:ascii="Aptos" w:hAnsi="Aptos"/>
                          <w:color w:val="000000" w:themeColor="text1"/>
                          <w:sz w:val="60"/>
                          <w:szCs w:val="60"/>
                        </w:rPr>
                        <w:t>17</w:t>
                      </w:r>
                      <w:r>
                        <w:rPr>
                          <w:rFonts w:ascii="Aptos" w:hAnsi="Aptos" w:hint="eastAsia"/>
                          <w:color w:val="000000" w:themeColor="text1"/>
                          <w:sz w:val="60"/>
                          <w:szCs w:val="60"/>
                        </w:rPr>
                        <w:t>.</w:t>
                      </w:r>
                      <w:r w:rsidRPr="00F92482">
                        <w:rPr>
                          <w:rFonts w:ascii="Aptos" w:hAnsi="Aptos"/>
                          <w:color w:val="000000" w:themeColor="text1"/>
                          <w:sz w:val="60"/>
                          <w:szCs w:val="60"/>
                        </w:rPr>
                        <w:t xml:space="preserve"> </w:t>
                      </w:r>
                      <w:r>
                        <w:rPr>
                          <w:rFonts w:ascii="Aptos" w:hAnsi="Aptos"/>
                          <w:color w:val="000000" w:themeColor="text1"/>
                          <w:sz w:val="60"/>
                          <w:szCs w:val="60"/>
                        </w:rPr>
                        <w:t>Tax Analysis</w:t>
                      </w:r>
                    </w:p>
                  </w:txbxContent>
                </v:textbox>
              </v:shape>
            </w:pict>
          </mc:Fallback>
        </mc:AlternateContent>
      </w:r>
    </w:p>
    <w:p w14:paraId="3A0F3D24" w14:textId="77777777" w:rsidR="00465172" w:rsidRPr="00465172" w:rsidRDefault="00465172" w:rsidP="00465172">
      <w:pPr>
        <w:rPr>
          <w:rFonts w:ascii="Aptos" w:hAnsi="Aptos"/>
        </w:rPr>
      </w:pPr>
    </w:p>
    <w:p w14:paraId="7E357D5A" w14:textId="77777777" w:rsidR="00465172" w:rsidRPr="00465172" w:rsidRDefault="00465172" w:rsidP="00465172">
      <w:pPr>
        <w:rPr>
          <w:rFonts w:ascii="Aptos" w:hAnsi="Aptos"/>
        </w:rPr>
      </w:pPr>
    </w:p>
    <w:p w14:paraId="38EC0C68" w14:textId="77777777" w:rsidR="00465172" w:rsidRPr="00465172" w:rsidRDefault="00465172" w:rsidP="00465172">
      <w:pPr>
        <w:rPr>
          <w:rFonts w:ascii="Aptos" w:hAnsi="Aptos"/>
        </w:rPr>
      </w:pPr>
    </w:p>
    <w:p w14:paraId="1857F699" w14:textId="77777777" w:rsidR="00465172" w:rsidRPr="00465172" w:rsidRDefault="00465172" w:rsidP="00465172">
      <w:pPr>
        <w:rPr>
          <w:rFonts w:ascii="Aptos" w:hAnsi="Aptos"/>
        </w:rPr>
      </w:pPr>
    </w:p>
    <w:p w14:paraId="5B6BF366" w14:textId="77777777" w:rsidR="00465172" w:rsidRDefault="00465172" w:rsidP="00465172">
      <w:pPr>
        <w:rPr>
          <w:rFonts w:ascii="Aptos" w:hAnsi="Aptos"/>
        </w:rPr>
      </w:pPr>
    </w:p>
    <w:p w14:paraId="6D453DA8" w14:textId="0A6D8292" w:rsidR="00465172" w:rsidRDefault="00465172" w:rsidP="00465172">
      <w:pPr>
        <w:tabs>
          <w:tab w:val="left" w:pos="3783"/>
        </w:tabs>
        <w:rPr>
          <w:rFonts w:ascii="Aptos" w:hAnsi="Aptos"/>
        </w:rPr>
      </w:pPr>
      <w:r>
        <w:rPr>
          <w:rFonts w:ascii="Aptos" w:hAnsi="Aptos"/>
        </w:rPr>
        <w:tab/>
      </w:r>
    </w:p>
    <w:p w14:paraId="66E5D7DB" w14:textId="145B3784" w:rsidR="00465172" w:rsidRPr="00465172" w:rsidRDefault="00465172" w:rsidP="00465172">
      <w:pPr>
        <w:tabs>
          <w:tab w:val="left" w:pos="3783"/>
        </w:tabs>
        <w:rPr>
          <w:rFonts w:ascii="Aptos" w:hAnsi="Aptos"/>
        </w:rPr>
        <w:sectPr w:rsidR="00465172" w:rsidRPr="00465172" w:rsidSect="009E2251">
          <w:headerReference w:type="first" r:id="rId8"/>
          <w:pgSz w:w="11906" w:h="16838" w:code="9"/>
          <w:pgMar w:top="1440" w:right="1440" w:bottom="1440" w:left="1440" w:header="720" w:footer="720" w:gutter="0"/>
          <w:cols w:space="720"/>
          <w:titlePg/>
          <w:docGrid w:linePitch="360"/>
        </w:sectPr>
      </w:pPr>
      <w:r>
        <w:rPr>
          <w:rFonts w:ascii="Aptos" w:hAnsi="Aptos"/>
        </w:rPr>
        <w:tab/>
      </w:r>
    </w:p>
    <w:p w14:paraId="34D5E4D9" w14:textId="4E558523" w:rsidR="006E216B" w:rsidRPr="00076170" w:rsidRDefault="006E4EBB" w:rsidP="008A6DB2">
      <w:pPr>
        <w:spacing w:before="360"/>
        <w:jc w:val="both"/>
        <w:rPr>
          <w:rFonts w:eastAsia="Museo Sans 300" w:cs="Museo Sans 300"/>
          <w:color w:val="46C275"/>
          <w:sz w:val="22"/>
          <w:szCs w:val="22"/>
        </w:rPr>
      </w:pPr>
      <w:r w:rsidRPr="006E4EBB">
        <w:rPr>
          <w:rFonts w:eastAsia="Museo Sans 300" w:cs="Museo Sans 300"/>
          <w:b/>
          <w:bCs/>
          <w:color w:val="FF0000"/>
          <w:sz w:val="22"/>
          <w:szCs w:val="22"/>
          <w:lang w:val="en-US"/>
        </w:rPr>
        <w:lastRenderedPageBreak/>
        <w:t>[Important Notes]</w:t>
      </w:r>
    </w:p>
    <w:p w14:paraId="548214E0" w14:textId="4DF1472A" w:rsidR="00294CA4" w:rsidRPr="00A00307" w:rsidRDefault="5C9CF2E6" w:rsidP="004F27D1">
      <w:pPr>
        <w:spacing w:after="120" w:line="240" w:lineRule="auto"/>
        <w:jc w:val="both"/>
        <w:rPr>
          <w:rFonts w:ascii="Aptos" w:eastAsia="Times New Roman" w:hAnsi="Aptos" w:cs="Calibri"/>
          <w:sz w:val="22"/>
          <w:szCs w:val="22"/>
        </w:rPr>
      </w:pPr>
      <w:r w:rsidRPr="2AC2078D">
        <w:rPr>
          <w:rFonts w:eastAsia="Museo Sans 100" w:cs="Museo Sans 100"/>
          <w:color w:val="000000" w:themeColor="text1"/>
          <w:sz w:val="22"/>
          <w:szCs w:val="22"/>
        </w:rPr>
        <w:t xml:space="preserve">This </w:t>
      </w:r>
      <w:r w:rsidR="00033E3D">
        <w:rPr>
          <w:rFonts w:eastAsia="Museo Sans 100" w:cs="Museo Sans 100"/>
          <w:color w:val="000000" w:themeColor="text1"/>
          <w:sz w:val="22"/>
          <w:szCs w:val="22"/>
        </w:rPr>
        <w:t xml:space="preserve">tax analysis </w:t>
      </w:r>
      <w:r w:rsidRPr="2AC2078D">
        <w:rPr>
          <w:rFonts w:eastAsia="Museo Sans 100" w:cs="Museo Sans 100"/>
          <w:color w:val="000000" w:themeColor="text1"/>
          <w:sz w:val="22"/>
          <w:szCs w:val="22"/>
        </w:rPr>
        <w:t xml:space="preserve">annex </w:t>
      </w:r>
      <w:r w:rsidR="00033E3D">
        <w:rPr>
          <w:rFonts w:eastAsia="Museo Sans 100" w:cs="Museo Sans 100"/>
          <w:color w:val="000000" w:themeColor="text1"/>
          <w:sz w:val="22"/>
          <w:szCs w:val="22"/>
        </w:rPr>
        <w:t>(the “</w:t>
      </w:r>
      <w:r w:rsidR="00033E3D" w:rsidRPr="00033E3D">
        <w:rPr>
          <w:rFonts w:eastAsia="Museo Sans 100" w:cs="Museo Sans 100"/>
          <w:b/>
          <w:bCs/>
          <w:color w:val="000000" w:themeColor="text1"/>
          <w:sz w:val="22"/>
          <w:szCs w:val="22"/>
        </w:rPr>
        <w:t>Annex</w:t>
      </w:r>
      <w:r w:rsidR="00033E3D">
        <w:rPr>
          <w:rFonts w:eastAsia="Museo Sans 100" w:cs="Museo Sans 100"/>
          <w:color w:val="000000" w:themeColor="text1"/>
          <w:sz w:val="22"/>
          <w:szCs w:val="22"/>
        </w:rPr>
        <w:t xml:space="preserve">”) </w:t>
      </w:r>
      <w:r w:rsidRPr="2AC2078D">
        <w:rPr>
          <w:rFonts w:eastAsia="Museo Sans 100" w:cs="Museo Sans 100"/>
          <w:color w:val="000000" w:themeColor="text1"/>
          <w:sz w:val="22"/>
          <w:szCs w:val="22"/>
        </w:rPr>
        <w:t xml:space="preserve">should provide </w:t>
      </w:r>
      <w:r w:rsidR="00E16293" w:rsidRPr="2AC2078D">
        <w:rPr>
          <w:rFonts w:eastAsia="Museo Sans 100" w:cs="Museo Sans 100"/>
          <w:color w:val="000000" w:themeColor="text1"/>
          <w:sz w:val="22"/>
          <w:szCs w:val="22"/>
        </w:rPr>
        <w:t xml:space="preserve">(i) </w:t>
      </w:r>
      <w:r w:rsidRPr="2AC2078D">
        <w:rPr>
          <w:rFonts w:eastAsia="Museo Sans 100" w:cs="Museo Sans 100"/>
          <w:color w:val="000000" w:themeColor="text1"/>
          <w:sz w:val="22"/>
          <w:szCs w:val="22"/>
        </w:rPr>
        <w:t xml:space="preserve">an overview of </w:t>
      </w:r>
      <w:r w:rsidR="11E08112" w:rsidRPr="2AC2078D">
        <w:rPr>
          <w:rFonts w:eastAsia="Museo Sans 100" w:cs="Museo Sans 100"/>
          <w:color w:val="000000" w:themeColor="text1"/>
          <w:sz w:val="22"/>
          <w:szCs w:val="22"/>
        </w:rPr>
        <w:t xml:space="preserve">the </w:t>
      </w:r>
      <w:r w:rsidRPr="2AC2078D">
        <w:rPr>
          <w:rFonts w:eastAsia="Museo Sans 100" w:cs="Museo Sans 100"/>
          <w:color w:val="000000" w:themeColor="text1"/>
          <w:sz w:val="22"/>
          <w:szCs w:val="22"/>
        </w:rPr>
        <w:t xml:space="preserve">tax implications </w:t>
      </w:r>
      <w:r w:rsidR="227CAFFB" w:rsidRPr="2AC2078D">
        <w:rPr>
          <w:rFonts w:eastAsia="Museo Sans 100" w:cs="Museo Sans 100"/>
          <w:color w:val="000000" w:themeColor="text1"/>
          <w:sz w:val="22"/>
          <w:szCs w:val="22"/>
        </w:rPr>
        <w:t>in respect of the</w:t>
      </w:r>
      <w:r w:rsidRPr="2AC2078D">
        <w:rPr>
          <w:rFonts w:eastAsia="Museo Sans 100" w:cs="Museo Sans 100"/>
          <w:color w:val="000000" w:themeColor="text1"/>
          <w:sz w:val="22"/>
          <w:szCs w:val="22"/>
        </w:rPr>
        <w:t xml:space="preserve"> </w:t>
      </w:r>
      <w:r w:rsidR="006C098F">
        <w:rPr>
          <w:rFonts w:eastAsia="Museo Sans 100" w:cs="Museo Sans 100"/>
          <w:color w:val="000000" w:themeColor="text1"/>
          <w:sz w:val="22"/>
          <w:szCs w:val="22"/>
        </w:rPr>
        <w:t xml:space="preserve">project/programme </w:t>
      </w:r>
      <w:r w:rsidR="002F3B3B">
        <w:rPr>
          <w:rFonts w:eastAsia="Museo Sans 100" w:cs="Museo Sans 100"/>
          <w:color w:val="000000" w:themeColor="text1"/>
          <w:sz w:val="22"/>
          <w:szCs w:val="22"/>
        </w:rPr>
        <w:t xml:space="preserve">and </w:t>
      </w:r>
      <w:r w:rsidR="007F4F36" w:rsidRPr="2AC2078D">
        <w:rPr>
          <w:rFonts w:eastAsia="Museo Sans 100" w:cs="Museo Sans 100"/>
          <w:color w:val="000000" w:themeColor="text1"/>
          <w:sz w:val="22"/>
          <w:szCs w:val="22"/>
        </w:rPr>
        <w:t xml:space="preserve">(ii) </w:t>
      </w:r>
      <w:r w:rsidR="15EED08B" w:rsidRPr="2AC2078D">
        <w:rPr>
          <w:rFonts w:eastAsia="Museo Sans 100" w:cs="Museo Sans 100"/>
          <w:color w:val="000000" w:themeColor="text1"/>
          <w:sz w:val="22"/>
          <w:szCs w:val="22"/>
        </w:rPr>
        <w:t xml:space="preserve">an analysis of the tax implications on any </w:t>
      </w:r>
      <w:r w:rsidRPr="2AC2078D">
        <w:rPr>
          <w:rFonts w:eastAsia="Museo Sans 100" w:cs="Museo Sans 100"/>
          <w:color w:val="000000" w:themeColor="text1"/>
          <w:sz w:val="22"/>
          <w:szCs w:val="22"/>
        </w:rPr>
        <w:t xml:space="preserve">reflows to GCF. </w:t>
      </w:r>
    </w:p>
    <w:p w14:paraId="10616623" w14:textId="481411A1" w:rsidR="006E216B" w:rsidRDefault="20C6F9A9" w:rsidP="008A6DB2">
      <w:pPr>
        <w:spacing w:after="120" w:line="240" w:lineRule="auto"/>
        <w:jc w:val="both"/>
        <w:rPr>
          <w:rFonts w:eastAsia="Museo Sans 100" w:cs="Museo Sans 100"/>
          <w:color w:val="000000" w:themeColor="text1"/>
          <w:sz w:val="22"/>
          <w:szCs w:val="22"/>
          <w:lang w:val="en-US"/>
        </w:rPr>
      </w:pPr>
      <w:r w:rsidRPr="00076170">
        <w:rPr>
          <w:rFonts w:eastAsia="Museo Sans 100" w:cs="Museo Sans 100"/>
          <w:color w:val="000000" w:themeColor="text1"/>
          <w:sz w:val="22"/>
          <w:szCs w:val="22"/>
          <w:lang w:val="en-US"/>
        </w:rPr>
        <w:t>For the purposes of this annex, “</w:t>
      </w:r>
      <w:r w:rsidRPr="00042DA1">
        <w:rPr>
          <w:rFonts w:eastAsia="Museo Sans 100" w:cs="Museo Sans 100"/>
          <w:b/>
          <w:bCs/>
          <w:color w:val="000000" w:themeColor="text1"/>
          <w:sz w:val="22"/>
          <w:szCs w:val="22"/>
          <w:lang w:val="en-US"/>
        </w:rPr>
        <w:t>taxes</w:t>
      </w:r>
      <w:r w:rsidRPr="00076170">
        <w:rPr>
          <w:rFonts w:eastAsia="Museo Sans 100" w:cs="Museo Sans 100"/>
          <w:color w:val="000000" w:themeColor="text1"/>
          <w:sz w:val="22"/>
          <w:szCs w:val="22"/>
          <w:lang w:val="en-US"/>
        </w:rPr>
        <w:t xml:space="preserve">” means any tax, levy, impost, fee, </w:t>
      </w:r>
      <w:r w:rsidR="002F3B3B">
        <w:rPr>
          <w:rFonts w:eastAsia="Museo Sans 100" w:cs="Museo Sans 100"/>
          <w:color w:val="000000" w:themeColor="text1"/>
          <w:sz w:val="22"/>
          <w:szCs w:val="22"/>
          <w:lang w:val="en-US"/>
        </w:rPr>
        <w:t xml:space="preserve">mandatory payment, </w:t>
      </w:r>
      <w:r w:rsidRPr="00076170">
        <w:rPr>
          <w:rFonts w:eastAsia="Museo Sans 100" w:cs="Museo Sans 100"/>
          <w:color w:val="000000" w:themeColor="text1"/>
          <w:sz w:val="22"/>
          <w:szCs w:val="22"/>
          <w:lang w:val="en-US"/>
        </w:rPr>
        <w:t>duty or other charge or withholding of a similar nature (including any penalty or interest payable in connection with a failure to pay or any delay in the payment of any such amounts) imposed, assessed, levied or collected by any authority or in any relevant jurisdiction</w:t>
      </w:r>
      <w:r w:rsidR="60886D59" w:rsidRPr="00076170">
        <w:rPr>
          <w:rFonts w:eastAsia="Museo Sans 100" w:cs="Museo Sans 100"/>
          <w:color w:val="000000" w:themeColor="text1"/>
          <w:sz w:val="22"/>
          <w:szCs w:val="22"/>
          <w:lang w:val="en-US"/>
        </w:rPr>
        <w:t>, and “</w:t>
      </w:r>
      <w:r w:rsidR="60886D59" w:rsidRPr="00042DA1">
        <w:rPr>
          <w:rFonts w:eastAsia="Museo Sans 100" w:cs="Museo Sans 100"/>
          <w:b/>
          <w:bCs/>
          <w:color w:val="000000" w:themeColor="text1"/>
          <w:sz w:val="22"/>
          <w:szCs w:val="22"/>
          <w:lang w:val="en-US"/>
        </w:rPr>
        <w:t>withholding tax</w:t>
      </w:r>
      <w:r w:rsidR="60886D59" w:rsidRPr="00076170">
        <w:rPr>
          <w:rFonts w:eastAsia="Museo Sans 100" w:cs="Museo Sans 100"/>
          <w:color w:val="000000" w:themeColor="text1"/>
          <w:sz w:val="22"/>
          <w:szCs w:val="22"/>
          <w:lang w:val="en-US"/>
        </w:rPr>
        <w:t>” means any deduction, restrictions or retention of any kind in respect of any taxes or any other deductions.</w:t>
      </w:r>
    </w:p>
    <w:p w14:paraId="7ADF3672" w14:textId="6F481F78" w:rsidR="004F27D1" w:rsidRDefault="004F27D1" w:rsidP="004F27D1">
      <w:pPr>
        <w:spacing w:after="0" w:line="240" w:lineRule="auto"/>
        <w:ind w:right="102"/>
        <w:jc w:val="both"/>
        <w:rPr>
          <w:rFonts w:ascii="Aptos" w:eastAsia="Times New Roman" w:hAnsi="Aptos" w:cs="Calibri"/>
          <w:sz w:val="22"/>
          <w:szCs w:val="22"/>
        </w:rPr>
      </w:pPr>
      <w:r w:rsidRPr="00A00307">
        <w:rPr>
          <w:rFonts w:ascii="Aptos" w:eastAsia="Times New Roman" w:hAnsi="Aptos" w:cs="Calibri"/>
          <w:sz w:val="22"/>
          <w:szCs w:val="22"/>
        </w:rPr>
        <w:t>In accordance with the GCF’s operating modalities and relevant Board policies, the accredited entity or project-specific assessment approach (“</w:t>
      </w:r>
      <w:r w:rsidRPr="00A00307">
        <w:rPr>
          <w:rFonts w:ascii="Aptos" w:eastAsia="Times New Roman" w:hAnsi="Aptos" w:cs="Calibri"/>
          <w:b/>
          <w:sz w:val="22"/>
          <w:szCs w:val="22"/>
        </w:rPr>
        <w:t>PSAA</w:t>
      </w:r>
      <w:r w:rsidRPr="00A00307">
        <w:rPr>
          <w:rFonts w:ascii="Aptos" w:eastAsia="Times New Roman" w:hAnsi="Aptos" w:cs="Calibri"/>
          <w:sz w:val="22"/>
          <w:szCs w:val="22"/>
        </w:rPr>
        <w:t>”) applicant, as applicable (the “</w:t>
      </w:r>
      <w:r w:rsidRPr="00A00307">
        <w:rPr>
          <w:rFonts w:ascii="Aptos" w:eastAsia="Times New Roman" w:hAnsi="Aptos" w:cs="Calibri"/>
          <w:b/>
          <w:sz w:val="22"/>
          <w:szCs w:val="22"/>
        </w:rPr>
        <w:t>Applicant</w:t>
      </w:r>
      <w:r w:rsidRPr="00A00307">
        <w:rPr>
          <w:rFonts w:ascii="Aptos" w:eastAsia="Times New Roman" w:hAnsi="Aptos" w:cs="Calibri"/>
          <w:sz w:val="22"/>
          <w:szCs w:val="22"/>
        </w:rPr>
        <w:t>”), is responsible for conducting all necessary due diligence for the proposed project/programme, including due diligence</w:t>
      </w:r>
      <w:r w:rsidR="0039068D">
        <w:rPr>
          <w:rFonts w:ascii="Aptos" w:eastAsia="Times New Roman" w:hAnsi="Aptos" w:cs="Calibri"/>
          <w:sz w:val="22"/>
          <w:szCs w:val="22"/>
        </w:rPr>
        <w:t xml:space="preserve"> on tax matters</w:t>
      </w:r>
      <w:r w:rsidRPr="00A00307">
        <w:rPr>
          <w:rFonts w:ascii="Aptos" w:eastAsia="Times New Roman" w:hAnsi="Aptos" w:cs="Calibri"/>
          <w:sz w:val="22"/>
          <w:szCs w:val="22"/>
        </w:rPr>
        <w:t xml:space="preserve">, prior to submission of the funding proposal. The scope of the </w:t>
      </w:r>
      <w:r w:rsidR="009B672A">
        <w:rPr>
          <w:rFonts w:ascii="Aptos" w:eastAsia="Times New Roman" w:hAnsi="Aptos" w:cs="Calibri"/>
          <w:sz w:val="22"/>
          <w:szCs w:val="22"/>
        </w:rPr>
        <w:t>tax</w:t>
      </w:r>
      <w:r w:rsidRPr="00A00307">
        <w:rPr>
          <w:rFonts w:ascii="Aptos" w:eastAsia="Times New Roman" w:hAnsi="Aptos" w:cs="Calibri"/>
          <w:sz w:val="22"/>
          <w:szCs w:val="22"/>
        </w:rPr>
        <w:t xml:space="preserve"> due diligence will depend on the nature and circumstances of the project/programme. The GCF will rely on the due diligence conducted by the Applicant.</w:t>
      </w:r>
    </w:p>
    <w:p w14:paraId="268E2CB6" w14:textId="77777777" w:rsidR="00E357C2" w:rsidRDefault="00E357C2" w:rsidP="004F27D1">
      <w:pPr>
        <w:spacing w:after="0" w:line="240" w:lineRule="auto"/>
        <w:ind w:right="102"/>
        <w:jc w:val="both"/>
        <w:rPr>
          <w:rFonts w:ascii="Aptos" w:eastAsia="Times New Roman" w:hAnsi="Aptos" w:cs="Calibri"/>
          <w:sz w:val="22"/>
          <w:szCs w:val="22"/>
        </w:rPr>
      </w:pPr>
    </w:p>
    <w:p w14:paraId="215D51A5" w14:textId="0F8A94CC" w:rsidR="00513698" w:rsidRPr="008C64FC" w:rsidRDefault="00B5716C" w:rsidP="008A6DB2">
      <w:pPr>
        <w:spacing w:after="120" w:line="240" w:lineRule="auto"/>
        <w:jc w:val="both"/>
        <w:rPr>
          <w:rFonts w:ascii="Aptos" w:eastAsia="Times New Roman" w:hAnsi="Aptos" w:cs="Calibri"/>
          <w:sz w:val="22"/>
          <w:szCs w:val="22"/>
        </w:rPr>
      </w:pPr>
      <w:r w:rsidRPr="008C64FC">
        <w:rPr>
          <w:rFonts w:ascii="Aptos" w:eastAsia="Times New Roman" w:hAnsi="Aptos" w:cs="Calibri"/>
          <w:sz w:val="22"/>
          <w:szCs w:val="22"/>
        </w:rPr>
        <w:t xml:space="preserve">Text in </w:t>
      </w:r>
      <w:r w:rsidRPr="008C64FC">
        <w:rPr>
          <w:rFonts w:ascii="Aptos" w:eastAsia="Times New Roman" w:hAnsi="Aptos" w:cs="Calibri"/>
          <w:i/>
          <w:iCs/>
          <w:color w:val="808080" w:themeColor="background1" w:themeShade="80"/>
          <w:sz w:val="22"/>
          <w:szCs w:val="22"/>
        </w:rPr>
        <w:t>grey italics</w:t>
      </w:r>
      <w:r w:rsidRPr="008C64FC">
        <w:rPr>
          <w:rFonts w:ascii="Aptos" w:eastAsia="Times New Roman" w:hAnsi="Aptos" w:cs="Calibri"/>
          <w:color w:val="808080" w:themeColor="background1" w:themeShade="80"/>
          <w:sz w:val="22"/>
          <w:szCs w:val="22"/>
        </w:rPr>
        <w:t xml:space="preserve"> </w:t>
      </w:r>
      <w:r w:rsidRPr="008C64FC">
        <w:rPr>
          <w:rFonts w:ascii="Aptos" w:eastAsia="Times New Roman" w:hAnsi="Aptos" w:cs="Calibri"/>
          <w:sz w:val="22"/>
          <w:szCs w:val="22"/>
        </w:rPr>
        <w:t>constitutes guidance and should be deleted prior to finalisation of the annex.</w:t>
      </w:r>
    </w:p>
    <w:p w14:paraId="33B761DB" w14:textId="0FFEC862" w:rsidR="0031270C" w:rsidRDefault="0031270C" w:rsidP="008A6DB2">
      <w:pPr>
        <w:spacing w:after="120" w:line="240" w:lineRule="auto"/>
        <w:jc w:val="both"/>
        <w:rPr>
          <w:rFonts w:ascii="Aptos" w:eastAsia="Times New Roman" w:hAnsi="Aptos" w:cs="Calibri"/>
          <w:szCs w:val="22"/>
        </w:rPr>
      </w:pPr>
      <w:r>
        <w:rPr>
          <w:rFonts w:ascii="Aptos" w:eastAsia="Times New Roman" w:hAnsi="Aptos" w:cs="Calibri"/>
          <w:szCs w:val="22"/>
        </w:rPr>
        <w:br w:type="page"/>
      </w:r>
    </w:p>
    <w:p w14:paraId="5B43F2E9" w14:textId="16C7B331" w:rsidR="00943A6F" w:rsidRPr="00DB471B" w:rsidRDefault="00285D06" w:rsidP="00DB471B">
      <w:pPr>
        <w:pStyle w:val="ListParagraph"/>
        <w:numPr>
          <w:ilvl w:val="0"/>
          <w:numId w:val="4"/>
        </w:numPr>
        <w:spacing w:after="120" w:line="240" w:lineRule="auto"/>
        <w:ind w:left="360"/>
        <w:contextualSpacing w:val="0"/>
        <w:jc w:val="both"/>
        <w:rPr>
          <w:b/>
          <w:bCs/>
          <w:sz w:val="22"/>
          <w:szCs w:val="22"/>
          <w:u w:val="single"/>
        </w:rPr>
      </w:pPr>
      <w:r w:rsidRPr="00DB471B">
        <w:rPr>
          <w:b/>
          <w:bCs/>
          <w:sz w:val="22"/>
          <w:szCs w:val="22"/>
          <w:u w:val="single"/>
        </w:rPr>
        <w:lastRenderedPageBreak/>
        <w:t>Overview</w:t>
      </w:r>
      <w:r w:rsidRPr="0058081C">
        <w:rPr>
          <w:b/>
          <w:bCs/>
          <w:sz w:val="22"/>
          <w:szCs w:val="22"/>
          <w:u w:val="single"/>
        </w:rPr>
        <w:t xml:space="preserve"> </w:t>
      </w:r>
      <w:r w:rsidRPr="0058081C">
        <w:rPr>
          <w:rFonts w:eastAsia="Museo Sans 100" w:cs="Museo Sans 100"/>
          <w:b/>
          <w:bCs/>
          <w:color w:val="000000" w:themeColor="text1"/>
          <w:sz w:val="22"/>
          <w:szCs w:val="22"/>
          <w:u w:val="single"/>
          <w:lang w:val="en-US"/>
        </w:rPr>
        <w:t>of</w:t>
      </w:r>
      <w:r w:rsidR="00E97E51" w:rsidRPr="0058081C">
        <w:rPr>
          <w:b/>
          <w:bCs/>
          <w:sz w:val="22"/>
          <w:szCs w:val="22"/>
          <w:u w:val="single"/>
        </w:rPr>
        <w:t xml:space="preserve"> </w:t>
      </w:r>
      <w:r w:rsidR="00E97E51" w:rsidRPr="00DB471B">
        <w:rPr>
          <w:b/>
          <w:bCs/>
          <w:sz w:val="22"/>
          <w:szCs w:val="22"/>
          <w:u w:val="single"/>
        </w:rPr>
        <w:t xml:space="preserve">tax </w:t>
      </w:r>
      <w:r w:rsidR="00E012CC" w:rsidRPr="00DB471B">
        <w:rPr>
          <w:b/>
          <w:bCs/>
          <w:sz w:val="22"/>
          <w:szCs w:val="22"/>
          <w:u w:val="single"/>
        </w:rPr>
        <w:t>analysis</w:t>
      </w:r>
      <w:r w:rsidR="004B55AE" w:rsidRPr="00DB471B">
        <w:rPr>
          <w:b/>
          <w:bCs/>
          <w:sz w:val="22"/>
          <w:szCs w:val="22"/>
          <w:u w:val="single"/>
        </w:rPr>
        <w:t xml:space="preserve"> conducted</w:t>
      </w:r>
    </w:p>
    <w:p w14:paraId="532979CC" w14:textId="011F258C" w:rsidR="006120DF" w:rsidRPr="00DB471B" w:rsidRDefault="006120DF" w:rsidP="006120DF">
      <w:pPr>
        <w:pStyle w:val="ListParagraph"/>
        <w:numPr>
          <w:ilvl w:val="1"/>
          <w:numId w:val="8"/>
        </w:numPr>
        <w:spacing w:after="0" w:line="240" w:lineRule="auto"/>
        <w:jc w:val="both"/>
        <w:rPr>
          <w:rFonts w:ascii="Aptos" w:eastAsia="Batang" w:hAnsi="Aptos"/>
          <w:b/>
          <w:sz w:val="22"/>
          <w:szCs w:val="22"/>
        </w:rPr>
      </w:pPr>
      <w:r w:rsidRPr="00DB471B">
        <w:rPr>
          <w:rFonts w:ascii="Aptos" w:eastAsia="Batang" w:hAnsi="Aptos"/>
          <w:b/>
          <w:sz w:val="22"/>
          <w:szCs w:val="22"/>
        </w:rPr>
        <w:t>Party conducting the tax analysis</w:t>
      </w:r>
    </w:p>
    <w:p w14:paraId="793268D0" w14:textId="77777777" w:rsidR="006120DF" w:rsidRPr="00DB471B" w:rsidRDefault="006120DF" w:rsidP="006120DF">
      <w:pPr>
        <w:pStyle w:val="ListParagraph"/>
        <w:spacing w:after="0" w:line="240" w:lineRule="auto"/>
        <w:ind w:left="792"/>
        <w:jc w:val="both"/>
        <w:rPr>
          <w:rFonts w:ascii="Aptos" w:eastAsia="Batang" w:hAnsi="Aptos"/>
          <w:bCs/>
          <w:i/>
          <w:iCs/>
          <w:color w:val="808080" w:themeColor="background1" w:themeShade="80"/>
          <w:sz w:val="22"/>
          <w:szCs w:val="22"/>
        </w:rPr>
      </w:pPr>
    </w:p>
    <w:p w14:paraId="1DEBEE5F" w14:textId="3FE3F159" w:rsidR="006120DF" w:rsidRPr="00DB471B" w:rsidRDefault="006120DF" w:rsidP="006120DF">
      <w:pPr>
        <w:pStyle w:val="ListParagraph"/>
        <w:spacing w:after="0" w:line="240" w:lineRule="auto"/>
        <w:ind w:left="792"/>
        <w:jc w:val="both"/>
        <w:rPr>
          <w:rFonts w:ascii="Aptos" w:eastAsia="Batang" w:hAnsi="Aptos"/>
          <w:bCs/>
          <w:sz w:val="22"/>
          <w:szCs w:val="22"/>
        </w:rPr>
      </w:pPr>
      <w:r w:rsidRPr="00DB471B">
        <w:rPr>
          <w:rFonts w:ascii="Aptos" w:eastAsia="Batang" w:hAnsi="Aptos"/>
          <w:bCs/>
          <w:sz w:val="22"/>
          <w:szCs w:val="22"/>
        </w:rPr>
        <w:t>[The Applicant has completed this tax analysis annex (this “</w:t>
      </w:r>
      <w:r w:rsidRPr="00DB471B">
        <w:rPr>
          <w:rFonts w:ascii="Aptos" w:eastAsia="Batang" w:hAnsi="Aptos"/>
          <w:b/>
          <w:sz w:val="22"/>
          <w:szCs w:val="22"/>
        </w:rPr>
        <w:t>Annex</w:t>
      </w:r>
      <w:r w:rsidRPr="00DB471B">
        <w:rPr>
          <w:rFonts w:ascii="Aptos" w:eastAsia="Batang" w:hAnsi="Aptos"/>
          <w:bCs/>
          <w:sz w:val="22"/>
          <w:szCs w:val="22"/>
        </w:rPr>
        <w:t>”) on the date stated in section 1.2 below and confirms that the GCF can rely on the contents of this Annex.]</w:t>
      </w:r>
    </w:p>
    <w:p w14:paraId="7F248142" w14:textId="77777777" w:rsidR="006120DF" w:rsidRPr="00DB471B" w:rsidRDefault="006120DF" w:rsidP="006120DF">
      <w:pPr>
        <w:pStyle w:val="ListParagraph"/>
        <w:spacing w:after="0" w:line="240" w:lineRule="auto"/>
        <w:ind w:left="792"/>
        <w:jc w:val="both"/>
        <w:rPr>
          <w:rFonts w:ascii="Aptos" w:eastAsia="Batang" w:hAnsi="Aptos"/>
          <w:bCs/>
          <w:sz w:val="22"/>
          <w:szCs w:val="22"/>
        </w:rPr>
      </w:pPr>
    </w:p>
    <w:p w14:paraId="367FBD82" w14:textId="4C19D952" w:rsidR="006120DF" w:rsidRPr="00DB471B" w:rsidRDefault="006120DF" w:rsidP="006120DF">
      <w:pPr>
        <w:pStyle w:val="ListParagraph"/>
        <w:spacing w:after="0" w:line="240" w:lineRule="auto"/>
        <w:ind w:left="792"/>
        <w:jc w:val="both"/>
        <w:rPr>
          <w:rFonts w:ascii="Aptos" w:eastAsia="Batang" w:hAnsi="Aptos"/>
          <w:bCs/>
          <w:i/>
          <w:iCs/>
          <w:color w:val="808080" w:themeColor="background1" w:themeShade="80"/>
          <w:sz w:val="22"/>
          <w:szCs w:val="22"/>
        </w:rPr>
      </w:pPr>
      <w:r w:rsidRPr="00DB471B">
        <w:rPr>
          <w:rFonts w:ascii="Aptos" w:eastAsia="Batang" w:hAnsi="Aptos"/>
          <w:bCs/>
          <w:i/>
          <w:iCs/>
          <w:color w:val="808080" w:themeColor="background1" w:themeShade="80"/>
          <w:sz w:val="22"/>
          <w:szCs w:val="22"/>
        </w:rPr>
        <w:t xml:space="preserve">If a separate </w:t>
      </w:r>
      <w:r w:rsidR="00C063D1" w:rsidRPr="00DB471B">
        <w:rPr>
          <w:rFonts w:ascii="Aptos" w:eastAsia="Batang" w:hAnsi="Aptos"/>
          <w:bCs/>
          <w:i/>
          <w:iCs/>
          <w:color w:val="808080" w:themeColor="background1" w:themeShade="80"/>
          <w:sz w:val="22"/>
          <w:szCs w:val="22"/>
        </w:rPr>
        <w:t>tax analysis</w:t>
      </w:r>
      <w:r w:rsidRPr="00DB471B">
        <w:rPr>
          <w:rFonts w:ascii="Aptos" w:eastAsia="Batang" w:hAnsi="Aptos"/>
          <w:bCs/>
          <w:i/>
          <w:iCs/>
          <w:color w:val="808080" w:themeColor="background1" w:themeShade="80"/>
          <w:sz w:val="22"/>
          <w:szCs w:val="22"/>
        </w:rPr>
        <w:t xml:space="preserve"> report is used to address the required contents, use the following option.</w:t>
      </w:r>
    </w:p>
    <w:p w14:paraId="5D95F9DE" w14:textId="77777777" w:rsidR="006120DF" w:rsidRPr="00DB471B" w:rsidRDefault="006120DF" w:rsidP="006120DF">
      <w:pPr>
        <w:pStyle w:val="ListParagraph"/>
        <w:spacing w:after="0" w:line="240" w:lineRule="auto"/>
        <w:ind w:left="792"/>
        <w:jc w:val="both"/>
        <w:rPr>
          <w:rFonts w:ascii="Aptos" w:eastAsia="Batang" w:hAnsi="Aptos"/>
          <w:bCs/>
          <w:i/>
          <w:iCs/>
          <w:color w:val="808080" w:themeColor="background1" w:themeShade="80"/>
          <w:sz w:val="22"/>
          <w:szCs w:val="22"/>
        </w:rPr>
      </w:pPr>
    </w:p>
    <w:p w14:paraId="5D9FAB17" w14:textId="3DC19F41" w:rsidR="006120DF" w:rsidRPr="00DB471B" w:rsidRDefault="006120DF" w:rsidP="006120DF">
      <w:pPr>
        <w:pStyle w:val="ListParagraph"/>
        <w:spacing w:after="0" w:line="240" w:lineRule="auto"/>
        <w:ind w:left="792"/>
        <w:jc w:val="both"/>
        <w:rPr>
          <w:rFonts w:ascii="Aptos" w:eastAsia="Batang" w:hAnsi="Aptos"/>
          <w:bCs/>
          <w:sz w:val="22"/>
          <w:szCs w:val="22"/>
        </w:rPr>
      </w:pPr>
      <w:r w:rsidRPr="00DB471B">
        <w:rPr>
          <w:rFonts w:ascii="Aptos" w:eastAsia="Batang" w:hAnsi="Aptos"/>
          <w:bCs/>
          <w:sz w:val="22"/>
          <w:szCs w:val="22"/>
        </w:rPr>
        <w:t xml:space="preserve">[The Applicant] [Full name of law firm/professional advisor] has completed the attached </w:t>
      </w:r>
      <w:r w:rsidR="006F20AE" w:rsidRPr="00DB471B">
        <w:rPr>
          <w:rFonts w:ascii="Aptos" w:eastAsia="Batang" w:hAnsi="Aptos"/>
          <w:bCs/>
          <w:sz w:val="22"/>
          <w:szCs w:val="22"/>
        </w:rPr>
        <w:t>tax analysis</w:t>
      </w:r>
      <w:r w:rsidRPr="00DB471B">
        <w:rPr>
          <w:rFonts w:ascii="Aptos" w:eastAsia="Batang" w:hAnsi="Aptos"/>
          <w:bCs/>
          <w:sz w:val="22"/>
          <w:szCs w:val="22"/>
        </w:rPr>
        <w:t xml:space="preserve"> report (the “</w:t>
      </w:r>
      <w:r w:rsidRPr="00DB471B">
        <w:rPr>
          <w:rFonts w:ascii="Aptos" w:eastAsia="Batang" w:hAnsi="Aptos"/>
          <w:b/>
          <w:sz w:val="22"/>
          <w:szCs w:val="22"/>
        </w:rPr>
        <w:t>Report</w:t>
      </w:r>
      <w:r w:rsidRPr="00DB471B">
        <w:rPr>
          <w:rFonts w:ascii="Aptos" w:eastAsia="Batang" w:hAnsi="Aptos"/>
          <w:bCs/>
          <w:sz w:val="22"/>
          <w:szCs w:val="22"/>
        </w:rPr>
        <w:t>”) on the date stated in section 1.2 below and an express authorization for the GCF to rely on the contents of the Report is included in [reference to relevant paragraph in the report].</w:t>
      </w:r>
    </w:p>
    <w:p w14:paraId="51736B58" w14:textId="77777777" w:rsidR="006120DF" w:rsidRPr="00DB471B" w:rsidRDefault="006120DF" w:rsidP="006120DF">
      <w:pPr>
        <w:pStyle w:val="ListParagraph"/>
        <w:spacing w:after="0" w:line="240" w:lineRule="auto"/>
        <w:ind w:left="792"/>
        <w:jc w:val="both"/>
        <w:rPr>
          <w:rFonts w:ascii="Aptos" w:eastAsia="Batang" w:hAnsi="Aptos"/>
          <w:b/>
          <w:sz w:val="22"/>
          <w:szCs w:val="22"/>
        </w:rPr>
      </w:pPr>
    </w:p>
    <w:p w14:paraId="53E9EE94" w14:textId="53BC601D" w:rsidR="006120DF" w:rsidRPr="00DB471B" w:rsidRDefault="006120DF" w:rsidP="006120DF">
      <w:pPr>
        <w:pStyle w:val="ListParagraph"/>
        <w:numPr>
          <w:ilvl w:val="1"/>
          <w:numId w:val="8"/>
        </w:numPr>
        <w:spacing w:after="0" w:line="240" w:lineRule="auto"/>
        <w:jc w:val="both"/>
        <w:rPr>
          <w:rFonts w:ascii="Aptos" w:eastAsia="Batang" w:hAnsi="Aptos"/>
          <w:b/>
          <w:sz w:val="22"/>
          <w:szCs w:val="22"/>
        </w:rPr>
      </w:pPr>
      <w:r w:rsidRPr="00DB471B">
        <w:rPr>
          <w:rFonts w:ascii="Aptos" w:eastAsia="Batang" w:hAnsi="Aptos"/>
          <w:b/>
          <w:sz w:val="22"/>
          <w:szCs w:val="22"/>
        </w:rPr>
        <w:t xml:space="preserve">Date of completion of </w:t>
      </w:r>
      <w:r w:rsidR="009A42E5" w:rsidRPr="00DB471B">
        <w:rPr>
          <w:rFonts w:ascii="Aptos" w:eastAsia="Batang" w:hAnsi="Aptos"/>
          <w:b/>
          <w:sz w:val="22"/>
          <w:szCs w:val="22"/>
        </w:rPr>
        <w:t>tax analysis</w:t>
      </w:r>
    </w:p>
    <w:p w14:paraId="507274EA" w14:textId="77777777" w:rsidR="006120DF" w:rsidRPr="00DB471B" w:rsidRDefault="006120DF" w:rsidP="006120DF">
      <w:pPr>
        <w:pStyle w:val="ListParagraph"/>
        <w:spacing w:after="0" w:line="240" w:lineRule="auto"/>
        <w:ind w:left="792"/>
        <w:jc w:val="both"/>
        <w:rPr>
          <w:rFonts w:ascii="Aptos" w:eastAsia="Batang" w:hAnsi="Aptos"/>
          <w:bCs/>
          <w:sz w:val="22"/>
          <w:szCs w:val="22"/>
        </w:rPr>
      </w:pPr>
    </w:p>
    <w:p w14:paraId="51FC03FB" w14:textId="77777777" w:rsidR="006120DF" w:rsidRPr="00DB471B" w:rsidRDefault="006120DF" w:rsidP="006120DF">
      <w:pPr>
        <w:pStyle w:val="ListParagraph"/>
        <w:spacing w:after="0" w:line="240" w:lineRule="auto"/>
        <w:ind w:left="792"/>
        <w:jc w:val="both"/>
        <w:rPr>
          <w:rFonts w:ascii="Aptos" w:eastAsia="Batang" w:hAnsi="Aptos"/>
          <w:bCs/>
          <w:sz w:val="22"/>
          <w:szCs w:val="22"/>
        </w:rPr>
      </w:pPr>
      <w:r w:rsidRPr="00DB471B">
        <w:rPr>
          <w:rFonts w:ascii="Aptos" w:eastAsia="Batang" w:hAnsi="Aptos"/>
          <w:bCs/>
          <w:sz w:val="22"/>
          <w:szCs w:val="22"/>
        </w:rPr>
        <w:t>[Date]</w:t>
      </w:r>
    </w:p>
    <w:p w14:paraId="545AF6D9" w14:textId="77777777" w:rsidR="00D31433" w:rsidRPr="00DB471B" w:rsidRDefault="00D31433" w:rsidP="008A6DB2">
      <w:pPr>
        <w:spacing w:after="120" w:line="240" w:lineRule="auto"/>
        <w:jc w:val="both"/>
        <w:rPr>
          <w:sz w:val="22"/>
          <w:szCs w:val="22"/>
        </w:rPr>
      </w:pPr>
    </w:p>
    <w:p w14:paraId="2984BF53" w14:textId="1613DF00" w:rsidR="006E216B" w:rsidRPr="000F264A" w:rsidRDefault="5DB42903" w:rsidP="008A6DB2">
      <w:pPr>
        <w:pStyle w:val="ListParagraph"/>
        <w:numPr>
          <w:ilvl w:val="0"/>
          <w:numId w:val="4"/>
        </w:numPr>
        <w:spacing w:after="120" w:line="240" w:lineRule="auto"/>
        <w:ind w:left="360"/>
        <w:contextualSpacing w:val="0"/>
        <w:jc w:val="both"/>
        <w:rPr>
          <w:rFonts w:eastAsia="Museo Sans 100" w:cs="Museo Sans 100"/>
          <w:b/>
          <w:bCs/>
          <w:color w:val="000000" w:themeColor="text1"/>
          <w:sz w:val="22"/>
          <w:szCs w:val="22"/>
          <w:lang w:val="en-US"/>
        </w:rPr>
      </w:pPr>
      <w:r w:rsidRPr="000F264A">
        <w:rPr>
          <w:rFonts w:eastAsia="Museo Sans 100" w:cs="Museo Sans 100"/>
          <w:b/>
          <w:bCs/>
          <w:color w:val="000000" w:themeColor="text1"/>
          <w:sz w:val="22"/>
          <w:szCs w:val="22"/>
          <w:lang w:val="en-US"/>
        </w:rPr>
        <w:t xml:space="preserve">Taxes applicable </w:t>
      </w:r>
      <w:r w:rsidR="47156C67" w:rsidRPr="000F264A">
        <w:rPr>
          <w:rFonts w:eastAsia="Museo Sans 100" w:cs="Museo Sans 100"/>
          <w:b/>
          <w:bCs/>
          <w:color w:val="000000" w:themeColor="text1"/>
          <w:sz w:val="22"/>
          <w:szCs w:val="22"/>
          <w:lang w:val="en-US"/>
        </w:rPr>
        <w:t>on the purchase of goods and services</w:t>
      </w:r>
    </w:p>
    <w:p w14:paraId="6E6D6317" w14:textId="74B15663" w:rsidR="00F66A9A" w:rsidRPr="008818CE" w:rsidRDefault="5DB42903" w:rsidP="008A6DB2">
      <w:pPr>
        <w:spacing w:after="120" w:line="240" w:lineRule="auto"/>
        <w:jc w:val="both"/>
        <w:rPr>
          <w:rFonts w:eastAsia="Museo Sans 100" w:cs="Museo Sans 100"/>
          <w:i/>
          <w:iCs/>
          <w:color w:val="7F7F7F" w:themeColor="text1" w:themeTint="80"/>
          <w:sz w:val="22"/>
          <w:szCs w:val="22"/>
          <w:lang w:val="en-US"/>
        </w:rPr>
      </w:pPr>
      <w:r w:rsidRPr="008818CE">
        <w:rPr>
          <w:rFonts w:eastAsia="Museo Sans 100" w:cs="Museo Sans 100"/>
          <w:i/>
          <w:iCs/>
          <w:color w:val="7F7F7F" w:themeColor="text1" w:themeTint="80"/>
          <w:sz w:val="22"/>
          <w:szCs w:val="22"/>
          <w:lang w:val="en-US"/>
        </w:rPr>
        <w:t>Please provide an overview</w:t>
      </w:r>
      <w:r w:rsidR="5C9CF2E6" w:rsidRPr="008818CE">
        <w:rPr>
          <w:rFonts w:eastAsia="Museo Sans 100" w:cs="Museo Sans 100"/>
          <w:i/>
          <w:iCs/>
          <w:color w:val="7F7F7F" w:themeColor="text1" w:themeTint="80"/>
          <w:sz w:val="22"/>
          <w:szCs w:val="22"/>
          <w:lang w:val="en-US"/>
        </w:rPr>
        <w:t xml:space="preserve"> o</w:t>
      </w:r>
      <w:r w:rsidR="3E8F0AC5" w:rsidRPr="008818CE">
        <w:rPr>
          <w:rFonts w:eastAsia="Museo Sans 100" w:cs="Museo Sans 100"/>
          <w:i/>
          <w:iCs/>
          <w:color w:val="7F7F7F" w:themeColor="text1" w:themeTint="80"/>
          <w:sz w:val="22"/>
          <w:szCs w:val="22"/>
          <w:lang w:val="en-US"/>
        </w:rPr>
        <w:t xml:space="preserve">f </w:t>
      </w:r>
      <w:r w:rsidR="7CC86882" w:rsidRPr="008818CE">
        <w:rPr>
          <w:rFonts w:eastAsia="Museo Sans 100" w:cs="Museo Sans 100"/>
          <w:i/>
          <w:iCs/>
          <w:color w:val="7F7F7F" w:themeColor="text1" w:themeTint="80"/>
          <w:sz w:val="22"/>
          <w:szCs w:val="22"/>
          <w:lang w:val="en-US"/>
        </w:rPr>
        <w:t xml:space="preserve">any </w:t>
      </w:r>
      <w:r w:rsidR="5C9CF2E6" w:rsidRPr="008818CE">
        <w:rPr>
          <w:rFonts w:eastAsia="Museo Sans 100" w:cs="Museo Sans 100"/>
          <w:i/>
          <w:iCs/>
          <w:color w:val="7F7F7F" w:themeColor="text1" w:themeTint="80"/>
          <w:sz w:val="22"/>
          <w:szCs w:val="22"/>
          <w:lang w:val="en-US"/>
        </w:rPr>
        <w:t xml:space="preserve">applicable taxes (or exemptions therefrom) to services and goods to be purchased with GCF </w:t>
      </w:r>
      <w:r w:rsidR="5CE934CD" w:rsidRPr="008818CE">
        <w:rPr>
          <w:rFonts w:eastAsia="Museo Sans 100" w:cs="Museo Sans 100"/>
          <w:i/>
          <w:iCs/>
          <w:color w:val="7F7F7F" w:themeColor="text1" w:themeTint="80"/>
          <w:sz w:val="22"/>
          <w:szCs w:val="22"/>
          <w:lang w:val="en-US"/>
        </w:rPr>
        <w:t>Proceeds</w:t>
      </w:r>
      <w:r w:rsidR="006E216B" w:rsidRPr="008818CE">
        <w:rPr>
          <w:rStyle w:val="FootnoteReference"/>
          <w:rFonts w:eastAsia="Museo Sans 100" w:cs="Museo Sans 100"/>
          <w:i/>
          <w:iCs/>
          <w:color w:val="7F7F7F" w:themeColor="text1" w:themeTint="80"/>
          <w:sz w:val="22"/>
          <w:szCs w:val="22"/>
          <w:lang w:val="en-US"/>
        </w:rPr>
        <w:footnoteReference w:id="1"/>
      </w:r>
      <w:r w:rsidR="77BA3F85" w:rsidRPr="008818CE">
        <w:rPr>
          <w:rFonts w:eastAsia="Museo Sans 100" w:cs="Museo Sans 100"/>
          <w:i/>
          <w:iCs/>
          <w:color w:val="7F7F7F" w:themeColor="text1" w:themeTint="80"/>
          <w:sz w:val="22"/>
          <w:szCs w:val="22"/>
          <w:lang w:val="en-US"/>
        </w:rPr>
        <w:t xml:space="preserve">. </w:t>
      </w:r>
      <w:r w:rsidR="009C4F76" w:rsidRPr="008818CE">
        <w:rPr>
          <w:rFonts w:eastAsia="Museo Sans 100" w:cs="Museo Sans 100"/>
          <w:i/>
          <w:iCs/>
          <w:color w:val="7F7F7F" w:themeColor="text1" w:themeTint="80"/>
          <w:sz w:val="22"/>
          <w:szCs w:val="22"/>
          <w:lang w:val="en-US"/>
        </w:rPr>
        <w:t xml:space="preserve">This section should also include details of any </w:t>
      </w:r>
      <w:r w:rsidR="00DD6D04" w:rsidRPr="008818CE">
        <w:rPr>
          <w:rFonts w:eastAsia="Museo Sans 100" w:cs="Museo Sans 100"/>
          <w:i/>
          <w:iCs/>
          <w:color w:val="7F7F7F" w:themeColor="text1" w:themeTint="80"/>
          <w:sz w:val="22"/>
          <w:szCs w:val="22"/>
          <w:lang w:val="en-US"/>
        </w:rPr>
        <w:t xml:space="preserve">documentary tax or stamp duty payable on </w:t>
      </w:r>
      <w:r w:rsidR="009C4F76" w:rsidRPr="008818CE">
        <w:rPr>
          <w:rFonts w:eastAsia="Museo Sans 100" w:cs="Museo Sans 100"/>
          <w:i/>
          <w:iCs/>
          <w:color w:val="7F7F7F" w:themeColor="text1" w:themeTint="80"/>
          <w:sz w:val="22"/>
          <w:szCs w:val="22"/>
          <w:lang w:val="en-US"/>
        </w:rPr>
        <w:t xml:space="preserve">any agreement, instrument or document in respect of the Project. </w:t>
      </w:r>
      <w:r w:rsidR="77BA3F85" w:rsidRPr="008818CE">
        <w:rPr>
          <w:rFonts w:eastAsia="Museo Sans 100" w:cs="Museo Sans 100"/>
          <w:i/>
          <w:iCs/>
          <w:color w:val="7F7F7F" w:themeColor="text1" w:themeTint="80"/>
          <w:sz w:val="22"/>
          <w:szCs w:val="22"/>
          <w:lang w:val="en-US"/>
        </w:rPr>
        <w:t>A</w:t>
      </w:r>
      <w:r w:rsidR="0055533F" w:rsidRPr="008818CE">
        <w:rPr>
          <w:rFonts w:eastAsia="Museo Sans 100" w:cs="Museo Sans 100"/>
          <w:i/>
          <w:iCs/>
          <w:color w:val="7F7F7F" w:themeColor="text1" w:themeTint="80"/>
          <w:sz w:val="22"/>
          <w:szCs w:val="22"/>
          <w:lang w:val="en-US"/>
        </w:rPr>
        <w:t>ll</w:t>
      </w:r>
      <w:r w:rsidR="1C823649" w:rsidRPr="008818CE">
        <w:rPr>
          <w:rFonts w:eastAsia="Museo Sans 100" w:cs="Museo Sans 100"/>
          <w:i/>
          <w:iCs/>
          <w:color w:val="7F7F7F" w:themeColor="text1" w:themeTint="80"/>
          <w:sz w:val="22"/>
          <w:szCs w:val="22"/>
          <w:lang w:val="en-US"/>
        </w:rPr>
        <w:t xml:space="preserve"> </w:t>
      </w:r>
      <w:r w:rsidR="77BA3F85" w:rsidRPr="008818CE">
        <w:rPr>
          <w:rFonts w:eastAsia="Museo Sans 100" w:cs="Museo Sans 100"/>
          <w:i/>
          <w:iCs/>
          <w:color w:val="7F7F7F" w:themeColor="text1" w:themeTint="80"/>
          <w:sz w:val="22"/>
          <w:szCs w:val="22"/>
          <w:lang w:val="en-US"/>
        </w:rPr>
        <w:t>applicable ta</w:t>
      </w:r>
      <w:r w:rsidR="1EDB72F0" w:rsidRPr="008818CE">
        <w:rPr>
          <w:rFonts w:eastAsia="Museo Sans 100" w:cs="Museo Sans 100"/>
          <w:i/>
          <w:iCs/>
          <w:color w:val="7F7F7F" w:themeColor="text1" w:themeTint="80"/>
          <w:sz w:val="22"/>
          <w:szCs w:val="22"/>
          <w:lang w:val="en-US"/>
        </w:rPr>
        <w:t>x</w:t>
      </w:r>
      <w:r w:rsidR="77BA3F85" w:rsidRPr="008818CE">
        <w:rPr>
          <w:rFonts w:eastAsia="Museo Sans 100" w:cs="Museo Sans 100"/>
          <w:i/>
          <w:iCs/>
          <w:color w:val="7F7F7F" w:themeColor="text1" w:themeTint="80"/>
          <w:sz w:val="22"/>
          <w:szCs w:val="22"/>
          <w:lang w:val="en-US"/>
        </w:rPr>
        <w:t xml:space="preserve">es should be </w:t>
      </w:r>
      <w:r w:rsidR="39D86B6F" w:rsidRPr="008818CE">
        <w:rPr>
          <w:rFonts w:eastAsia="Museo Sans 100" w:cs="Museo Sans 100"/>
          <w:i/>
          <w:iCs/>
          <w:color w:val="7F7F7F" w:themeColor="text1" w:themeTint="80"/>
          <w:sz w:val="22"/>
          <w:szCs w:val="22"/>
          <w:lang w:val="en-US"/>
        </w:rPr>
        <w:t>reflected in the budget for the Project.</w:t>
      </w:r>
    </w:p>
    <w:p w14:paraId="645A2C9F" w14:textId="1DD70BB7" w:rsidR="0088468D" w:rsidRDefault="000E2894" w:rsidP="008A6DB2">
      <w:pPr>
        <w:spacing w:after="120" w:line="240" w:lineRule="auto"/>
        <w:jc w:val="both"/>
        <w:rPr>
          <w:sz w:val="22"/>
          <w:szCs w:val="22"/>
        </w:rPr>
      </w:pPr>
      <w:r w:rsidRPr="008818CE">
        <w:rPr>
          <w:i/>
          <w:iCs/>
          <w:color w:val="7F7F7F" w:themeColor="text1" w:themeTint="80"/>
          <w:sz w:val="22"/>
          <w:szCs w:val="22"/>
        </w:rPr>
        <w:t>Note, once a project is approved by the GCF Board, the GCF cannot disburse additional funds beyond the approved funding amount to the Applicant.</w:t>
      </w:r>
    </w:p>
    <w:p w14:paraId="642BD408" w14:textId="7B2B0BF2" w:rsidR="00EC47A7" w:rsidRDefault="00E7384C" w:rsidP="008A6DB2">
      <w:pPr>
        <w:spacing w:after="120" w:line="240" w:lineRule="auto"/>
        <w:jc w:val="both"/>
        <w:rPr>
          <w:sz w:val="22"/>
          <w:szCs w:val="22"/>
        </w:rPr>
      </w:pPr>
      <w:r>
        <w:rPr>
          <w:sz w:val="22"/>
          <w:szCs w:val="22"/>
        </w:rPr>
        <w:t>[</w:t>
      </w:r>
      <w:r w:rsidR="00C04971">
        <w:rPr>
          <w:sz w:val="22"/>
          <w:szCs w:val="22"/>
        </w:rPr>
        <w:t>xxx</w:t>
      </w:r>
      <w:r>
        <w:rPr>
          <w:sz w:val="22"/>
          <w:szCs w:val="22"/>
        </w:rPr>
        <w:t>]</w:t>
      </w:r>
    </w:p>
    <w:p w14:paraId="3DE9C0E3" w14:textId="77777777" w:rsidR="00B1784D" w:rsidRPr="000E2894" w:rsidRDefault="00B1784D" w:rsidP="008A6DB2">
      <w:pPr>
        <w:spacing w:after="120" w:line="240" w:lineRule="auto"/>
        <w:jc w:val="both"/>
        <w:rPr>
          <w:sz w:val="22"/>
          <w:szCs w:val="22"/>
        </w:rPr>
      </w:pPr>
    </w:p>
    <w:p w14:paraId="6AA49E20" w14:textId="136C7F3A" w:rsidR="006E216B" w:rsidRPr="000F264A" w:rsidRDefault="39D86B6F" w:rsidP="008A6DB2">
      <w:pPr>
        <w:pStyle w:val="ListParagraph"/>
        <w:numPr>
          <w:ilvl w:val="0"/>
          <w:numId w:val="4"/>
        </w:numPr>
        <w:spacing w:after="120" w:line="240" w:lineRule="auto"/>
        <w:ind w:left="360"/>
        <w:contextualSpacing w:val="0"/>
        <w:jc w:val="both"/>
        <w:rPr>
          <w:rFonts w:eastAsia="Museo Sans 100" w:cs="Museo Sans 100"/>
          <w:b/>
          <w:bCs/>
          <w:color w:val="000000" w:themeColor="text1"/>
          <w:sz w:val="22"/>
          <w:szCs w:val="22"/>
          <w:lang w:val="en-US"/>
        </w:rPr>
      </w:pPr>
      <w:r w:rsidRPr="000F264A">
        <w:rPr>
          <w:rFonts w:eastAsia="Museo Sans 100" w:cs="Museo Sans 100"/>
          <w:b/>
          <w:bCs/>
          <w:color w:val="000000" w:themeColor="text1"/>
          <w:sz w:val="22"/>
          <w:szCs w:val="22"/>
          <w:lang w:val="en-US"/>
        </w:rPr>
        <w:t>Tax</w:t>
      </w:r>
      <w:r w:rsidR="05E4D563" w:rsidRPr="000F264A">
        <w:rPr>
          <w:rFonts w:eastAsia="Museo Sans 100" w:cs="Museo Sans 100"/>
          <w:b/>
          <w:bCs/>
          <w:color w:val="000000" w:themeColor="text1"/>
          <w:sz w:val="22"/>
          <w:szCs w:val="22"/>
          <w:lang w:val="en-US"/>
        </w:rPr>
        <w:t xml:space="preserve">es applicable on transfers of GCF </w:t>
      </w:r>
      <w:r w:rsidR="00365B1D">
        <w:rPr>
          <w:rFonts w:eastAsia="Museo Sans 100" w:cs="Museo Sans 100"/>
          <w:b/>
          <w:bCs/>
          <w:color w:val="000000" w:themeColor="text1"/>
          <w:sz w:val="22"/>
          <w:szCs w:val="22"/>
          <w:lang w:val="en-US"/>
        </w:rPr>
        <w:t xml:space="preserve">Proceeds or </w:t>
      </w:r>
      <w:r w:rsidR="006D49DF">
        <w:rPr>
          <w:rFonts w:eastAsia="Museo Sans 100" w:cs="Museo Sans 100"/>
          <w:b/>
          <w:bCs/>
          <w:color w:val="000000" w:themeColor="text1"/>
          <w:sz w:val="22"/>
          <w:szCs w:val="22"/>
          <w:lang w:val="en-US"/>
        </w:rPr>
        <w:t>amounts derived therefrom</w:t>
      </w:r>
    </w:p>
    <w:p w14:paraId="18588E0E" w14:textId="2E03E272" w:rsidR="006E216B" w:rsidRPr="00D9792D" w:rsidRDefault="39D86B6F" w:rsidP="008A6DB2">
      <w:pPr>
        <w:spacing w:after="120" w:line="240" w:lineRule="auto"/>
        <w:jc w:val="both"/>
        <w:rPr>
          <w:i/>
          <w:iCs/>
          <w:color w:val="7F7F7F" w:themeColor="text1" w:themeTint="80"/>
        </w:rPr>
      </w:pPr>
      <w:r w:rsidRPr="00D9792D">
        <w:rPr>
          <w:rFonts w:eastAsia="Museo Sans 100" w:cs="Museo Sans 100"/>
          <w:i/>
          <w:iCs/>
          <w:color w:val="7F7F7F" w:themeColor="text1" w:themeTint="80"/>
          <w:sz w:val="22"/>
          <w:szCs w:val="22"/>
          <w:lang w:val="en-US"/>
        </w:rPr>
        <w:t>Please provide an analysis of a</w:t>
      </w:r>
      <w:r w:rsidR="5C9CF2E6" w:rsidRPr="00D9792D">
        <w:rPr>
          <w:rFonts w:eastAsia="Museo Sans 100" w:cs="Museo Sans 100"/>
          <w:i/>
          <w:iCs/>
          <w:color w:val="7F7F7F" w:themeColor="text1" w:themeTint="80"/>
          <w:sz w:val="22"/>
          <w:szCs w:val="22"/>
          <w:lang w:val="en-US"/>
        </w:rPr>
        <w:t xml:space="preserve">ny direct </w:t>
      </w:r>
      <w:r w:rsidR="5DD93F36" w:rsidRPr="00D9792D">
        <w:rPr>
          <w:rFonts w:eastAsia="Museo Sans 100" w:cs="Museo Sans 100"/>
          <w:i/>
          <w:iCs/>
          <w:color w:val="7F7F7F" w:themeColor="text1" w:themeTint="80"/>
          <w:sz w:val="22"/>
          <w:szCs w:val="22"/>
          <w:lang w:val="en-US"/>
        </w:rPr>
        <w:t xml:space="preserve">or indirect </w:t>
      </w:r>
      <w:r w:rsidR="5C9CF2E6" w:rsidRPr="00D9792D">
        <w:rPr>
          <w:rFonts w:eastAsia="Museo Sans 100" w:cs="Museo Sans 100"/>
          <w:i/>
          <w:iCs/>
          <w:color w:val="7F7F7F" w:themeColor="text1" w:themeTint="80"/>
          <w:sz w:val="22"/>
          <w:szCs w:val="22"/>
          <w:lang w:val="en-US"/>
        </w:rPr>
        <w:t>tax implications for GCF</w:t>
      </w:r>
      <w:r w:rsidR="7B9CFDB5" w:rsidRPr="00D9792D">
        <w:rPr>
          <w:rFonts w:eastAsia="Museo Sans 100" w:cs="Museo Sans 100"/>
          <w:i/>
          <w:iCs/>
          <w:color w:val="7F7F7F" w:themeColor="text1" w:themeTint="80"/>
          <w:sz w:val="22"/>
          <w:szCs w:val="22"/>
          <w:lang w:val="en-US"/>
        </w:rPr>
        <w:t xml:space="preserve"> in respect of the Project.</w:t>
      </w:r>
    </w:p>
    <w:p w14:paraId="60AA5639" w14:textId="438E818E" w:rsidR="006E216B" w:rsidRPr="00D9792D" w:rsidRDefault="356E33E8" w:rsidP="008A6DB2">
      <w:pPr>
        <w:spacing w:after="120" w:line="240" w:lineRule="auto"/>
        <w:jc w:val="both"/>
        <w:rPr>
          <w:i/>
          <w:iCs/>
          <w:color w:val="7F7F7F" w:themeColor="text1" w:themeTint="80"/>
        </w:rPr>
      </w:pPr>
      <w:r w:rsidRPr="00D9792D">
        <w:rPr>
          <w:rFonts w:eastAsia="Museo Sans 100" w:cs="Museo Sans 100"/>
          <w:i/>
          <w:iCs/>
          <w:color w:val="7F7F7F" w:themeColor="text1" w:themeTint="80"/>
          <w:sz w:val="22"/>
          <w:szCs w:val="22"/>
          <w:lang w:val="en-US"/>
        </w:rPr>
        <w:t xml:space="preserve">This analysis should include details of any taxes </w:t>
      </w:r>
      <w:r w:rsidR="3E7192D2" w:rsidRPr="00D9792D">
        <w:rPr>
          <w:rFonts w:eastAsia="Museo Sans 100" w:cs="Museo Sans 100"/>
          <w:i/>
          <w:iCs/>
          <w:color w:val="7F7F7F" w:themeColor="text1" w:themeTint="80"/>
          <w:sz w:val="22"/>
          <w:szCs w:val="22"/>
          <w:lang w:val="en-US"/>
        </w:rPr>
        <w:t xml:space="preserve">or withholding taxes </w:t>
      </w:r>
      <w:r w:rsidRPr="00D9792D">
        <w:rPr>
          <w:rFonts w:eastAsia="Museo Sans 100" w:cs="Museo Sans 100"/>
          <w:i/>
          <w:iCs/>
          <w:color w:val="7F7F7F" w:themeColor="text1" w:themeTint="80"/>
          <w:sz w:val="22"/>
          <w:szCs w:val="22"/>
          <w:lang w:val="en-US"/>
        </w:rPr>
        <w:t>applicable in respect of the transfer of</w:t>
      </w:r>
      <w:r w:rsidR="47778379" w:rsidRPr="00D9792D">
        <w:rPr>
          <w:rFonts w:eastAsia="Museo Sans 100" w:cs="Museo Sans 100"/>
          <w:i/>
          <w:iCs/>
          <w:color w:val="7F7F7F" w:themeColor="text1" w:themeTint="80"/>
          <w:sz w:val="22"/>
          <w:szCs w:val="22"/>
          <w:lang w:val="en-US"/>
        </w:rPr>
        <w:t xml:space="preserve">: </w:t>
      </w:r>
    </w:p>
    <w:p w14:paraId="3EBFB3CB" w14:textId="2C322BE5" w:rsidR="006E216B" w:rsidRPr="00D9792D" w:rsidRDefault="356E33E8" w:rsidP="008A6DB2">
      <w:pPr>
        <w:pStyle w:val="ListParagraph"/>
        <w:numPr>
          <w:ilvl w:val="0"/>
          <w:numId w:val="5"/>
        </w:numPr>
        <w:spacing w:after="120" w:line="240" w:lineRule="auto"/>
        <w:contextualSpacing w:val="0"/>
        <w:jc w:val="both"/>
        <w:rPr>
          <w:i/>
          <w:iCs/>
          <w:color w:val="7F7F7F" w:themeColor="text1" w:themeTint="80"/>
        </w:rPr>
      </w:pPr>
      <w:r w:rsidRPr="00D9792D">
        <w:rPr>
          <w:rFonts w:eastAsia="Museo Sans 100" w:cs="Museo Sans 100"/>
          <w:i/>
          <w:iCs/>
          <w:color w:val="7F7F7F" w:themeColor="text1" w:themeTint="80"/>
          <w:sz w:val="22"/>
          <w:szCs w:val="22"/>
          <w:lang w:val="en-US"/>
        </w:rPr>
        <w:t xml:space="preserve">funds from the GCF to the Applicant, from the Applicant to the Executing Entity and from the Executing Entity to any beneficiaries, as applicable; and </w:t>
      </w:r>
    </w:p>
    <w:p w14:paraId="7800813C" w14:textId="4E627121" w:rsidR="006E216B" w:rsidRPr="00D9792D" w:rsidRDefault="356E33E8" w:rsidP="008A6DB2">
      <w:pPr>
        <w:pStyle w:val="ListParagraph"/>
        <w:numPr>
          <w:ilvl w:val="0"/>
          <w:numId w:val="5"/>
        </w:numPr>
        <w:spacing w:after="120" w:line="240" w:lineRule="auto"/>
        <w:contextualSpacing w:val="0"/>
        <w:jc w:val="both"/>
        <w:rPr>
          <w:i/>
          <w:iCs/>
          <w:color w:val="7F7F7F" w:themeColor="text1" w:themeTint="80"/>
        </w:rPr>
      </w:pPr>
      <w:r w:rsidRPr="00D9792D">
        <w:rPr>
          <w:rFonts w:eastAsia="Museo Sans 100" w:cs="Museo Sans 100"/>
          <w:i/>
          <w:iCs/>
          <w:color w:val="7F7F7F" w:themeColor="text1" w:themeTint="80"/>
          <w:sz w:val="22"/>
          <w:szCs w:val="22"/>
          <w:lang w:val="en-US"/>
        </w:rPr>
        <w:t>financial reflows from any beneficiaries to the Executing Entity, the Executing Entity to the Applicant, and from the Applicant to GCF, as applicable.</w:t>
      </w:r>
      <w:r w:rsidR="23A434A5" w:rsidRPr="00D9792D">
        <w:rPr>
          <w:rFonts w:eastAsia="Museo Sans 100" w:cs="Museo Sans 100"/>
          <w:i/>
          <w:iCs/>
          <w:color w:val="7F7F7F" w:themeColor="text1" w:themeTint="80"/>
          <w:sz w:val="22"/>
          <w:szCs w:val="22"/>
          <w:lang w:val="en-US"/>
        </w:rPr>
        <w:t xml:space="preserve"> </w:t>
      </w:r>
    </w:p>
    <w:p w14:paraId="726EBDE7" w14:textId="74779515" w:rsidR="0088468D" w:rsidRPr="00D9792D" w:rsidRDefault="0088468D" w:rsidP="008A6DB2">
      <w:pPr>
        <w:spacing w:after="120" w:line="240" w:lineRule="auto"/>
        <w:jc w:val="both"/>
        <w:rPr>
          <w:rFonts w:eastAsia="Museo Sans 100" w:cs="Museo Sans 100"/>
          <w:i/>
          <w:iCs/>
          <w:color w:val="7F7F7F" w:themeColor="text1" w:themeTint="80"/>
          <w:sz w:val="22"/>
          <w:szCs w:val="22"/>
        </w:rPr>
      </w:pPr>
      <w:r w:rsidRPr="00D9792D">
        <w:rPr>
          <w:rFonts w:eastAsia="Museo Sans 100" w:cs="Museo Sans 100"/>
          <w:i/>
          <w:iCs/>
          <w:color w:val="7F7F7F" w:themeColor="text1" w:themeTint="80"/>
          <w:sz w:val="22"/>
          <w:szCs w:val="22"/>
          <w:lang w:val="en-US"/>
        </w:rPr>
        <w:t>Note that the GCF expects reflows of funds to be transferred by the Applicant to the GCF free and clear of any deductions or withholding taxe</w:t>
      </w:r>
      <w:r w:rsidR="00313D5E" w:rsidRPr="00D9792D">
        <w:rPr>
          <w:rFonts w:eastAsia="Museo Sans 100" w:cs="Museo Sans 100"/>
          <w:i/>
          <w:iCs/>
          <w:color w:val="7F7F7F" w:themeColor="text1" w:themeTint="80"/>
          <w:sz w:val="22"/>
          <w:szCs w:val="22"/>
          <w:lang w:val="en-US"/>
        </w:rPr>
        <w:t>s</w:t>
      </w:r>
      <w:r w:rsidR="002F3B3B" w:rsidRPr="00D9792D">
        <w:rPr>
          <w:rFonts w:eastAsia="Museo Sans 100" w:cs="Museo Sans 100"/>
          <w:i/>
          <w:iCs/>
          <w:color w:val="7F7F7F" w:themeColor="text1" w:themeTint="80"/>
          <w:sz w:val="22"/>
          <w:szCs w:val="22"/>
          <w:lang w:val="en-US"/>
        </w:rPr>
        <w:t>; in case any deductions</w:t>
      </w:r>
      <w:r w:rsidRPr="00D9792D">
        <w:rPr>
          <w:rFonts w:eastAsia="Museo Sans 100" w:cs="Museo Sans 100"/>
          <w:i/>
          <w:iCs/>
          <w:color w:val="7F7F7F" w:themeColor="text1" w:themeTint="80"/>
          <w:sz w:val="22"/>
          <w:szCs w:val="22"/>
          <w:lang w:val="en-US"/>
        </w:rPr>
        <w:t xml:space="preserve"> or </w:t>
      </w:r>
      <w:r w:rsidR="002F3B3B" w:rsidRPr="00D9792D">
        <w:rPr>
          <w:rFonts w:eastAsia="Museo Sans 100" w:cs="Museo Sans 100"/>
          <w:i/>
          <w:iCs/>
          <w:color w:val="7F7F7F" w:themeColor="text1" w:themeTint="80"/>
          <w:sz w:val="22"/>
          <w:szCs w:val="22"/>
          <w:lang w:val="en-US"/>
        </w:rPr>
        <w:t>withholding taxes apply (at any level in the chain of fund transfers/reflows as described in items (i) and (ii) above),</w:t>
      </w:r>
      <w:r w:rsidRPr="00D9792D">
        <w:rPr>
          <w:rFonts w:eastAsia="Museo Sans 100" w:cs="Museo Sans 100"/>
          <w:i/>
          <w:iCs/>
          <w:color w:val="7F7F7F" w:themeColor="text1" w:themeTint="80"/>
          <w:sz w:val="22"/>
          <w:szCs w:val="22"/>
          <w:lang w:val="en-US"/>
        </w:rPr>
        <w:t xml:space="preserve"> </w:t>
      </w:r>
      <w:r w:rsidR="002F3B3B" w:rsidRPr="00D9792D">
        <w:rPr>
          <w:rFonts w:eastAsia="Museo Sans 100" w:cs="Museo Sans 100"/>
          <w:i/>
          <w:iCs/>
          <w:color w:val="7F7F7F" w:themeColor="text1" w:themeTint="80"/>
          <w:sz w:val="22"/>
          <w:szCs w:val="22"/>
          <w:lang w:val="en-US"/>
        </w:rPr>
        <w:t>they should be</w:t>
      </w:r>
      <w:r w:rsidRPr="00D9792D">
        <w:rPr>
          <w:rFonts w:eastAsia="Museo Sans 100" w:cs="Museo Sans 100"/>
          <w:i/>
          <w:iCs/>
          <w:color w:val="7F7F7F" w:themeColor="text1" w:themeTint="80"/>
          <w:sz w:val="22"/>
          <w:szCs w:val="22"/>
          <w:lang w:val="en-US"/>
        </w:rPr>
        <w:t xml:space="preserve"> grossed up.</w:t>
      </w:r>
      <w:r w:rsidR="002F3B3B" w:rsidRPr="00D9792D">
        <w:rPr>
          <w:rFonts w:eastAsia="Museo Sans 100" w:cs="Museo Sans 100"/>
          <w:i/>
          <w:iCs/>
          <w:color w:val="7F7F7F" w:themeColor="text1" w:themeTint="80"/>
          <w:sz w:val="22"/>
          <w:szCs w:val="22"/>
          <w:lang w:val="en-US"/>
        </w:rPr>
        <w:t xml:space="preserve"> </w:t>
      </w:r>
    </w:p>
    <w:p w14:paraId="04B4ADA2" w14:textId="66130DDC" w:rsidR="006E216B" w:rsidRPr="00D9792D" w:rsidRDefault="000E6820" w:rsidP="008A6DB2">
      <w:pPr>
        <w:spacing w:after="120" w:line="240" w:lineRule="auto"/>
        <w:jc w:val="both"/>
        <w:rPr>
          <w:rFonts w:eastAsia="Museo Sans 100" w:cs="Museo Sans 100"/>
          <w:i/>
          <w:iCs/>
          <w:color w:val="7F7F7F" w:themeColor="text1" w:themeTint="80"/>
          <w:sz w:val="22"/>
          <w:szCs w:val="22"/>
          <w:lang w:val="en-US"/>
        </w:rPr>
      </w:pPr>
      <w:r w:rsidRPr="00D9792D">
        <w:rPr>
          <w:rFonts w:eastAsia="Museo Sans 100" w:cs="Museo Sans 100"/>
          <w:i/>
          <w:iCs/>
          <w:color w:val="7F7F7F" w:themeColor="text1" w:themeTint="80"/>
          <w:sz w:val="22"/>
          <w:szCs w:val="22"/>
          <w:lang w:val="en-US"/>
        </w:rPr>
        <w:t>For the purposes of this annex, f</w:t>
      </w:r>
      <w:r w:rsidR="23A434A5" w:rsidRPr="00D9792D">
        <w:rPr>
          <w:rFonts w:eastAsia="Museo Sans 100" w:cs="Museo Sans 100"/>
          <w:i/>
          <w:iCs/>
          <w:color w:val="7F7F7F" w:themeColor="text1" w:themeTint="80"/>
          <w:sz w:val="22"/>
          <w:szCs w:val="22"/>
          <w:lang w:val="en-US"/>
        </w:rPr>
        <w:t>inancial reflows include</w:t>
      </w:r>
      <w:r w:rsidR="5BE75CB1" w:rsidRPr="00D9792D">
        <w:rPr>
          <w:rFonts w:eastAsia="Museo Sans 100" w:cs="Museo Sans 100"/>
          <w:i/>
          <w:iCs/>
          <w:color w:val="7F7F7F" w:themeColor="text1" w:themeTint="80"/>
          <w:sz w:val="22"/>
          <w:szCs w:val="22"/>
          <w:lang w:val="en-US"/>
        </w:rPr>
        <w:t>:</w:t>
      </w:r>
    </w:p>
    <w:p w14:paraId="58EF5BC0" w14:textId="26346F17" w:rsidR="006E216B" w:rsidRPr="00D9792D" w:rsidRDefault="5BE75CB1" w:rsidP="008A6DB2">
      <w:pPr>
        <w:pStyle w:val="ListParagraph"/>
        <w:numPr>
          <w:ilvl w:val="0"/>
          <w:numId w:val="1"/>
        </w:numPr>
        <w:spacing w:after="120" w:line="240" w:lineRule="auto"/>
        <w:ind w:hanging="630"/>
        <w:contextualSpacing w:val="0"/>
        <w:jc w:val="both"/>
        <w:rPr>
          <w:rFonts w:eastAsia="Museo Sans 100" w:cs="Museo Sans 100"/>
          <w:i/>
          <w:iCs/>
          <w:color w:val="7F7F7F" w:themeColor="text1" w:themeTint="80"/>
          <w:sz w:val="22"/>
          <w:szCs w:val="22"/>
          <w:lang w:val="en-US"/>
        </w:rPr>
      </w:pPr>
      <w:r w:rsidRPr="00D9792D">
        <w:rPr>
          <w:rFonts w:eastAsia="Museo Sans 100" w:cs="Museo Sans 100"/>
          <w:i/>
          <w:iCs/>
          <w:color w:val="7F7F7F" w:themeColor="text1" w:themeTint="80"/>
          <w:sz w:val="22"/>
          <w:szCs w:val="22"/>
          <w:lang w:val="en-US"/>
        </w:rPr>
        <w:lastRenderedPageBreak/>
        <w:t xml:space="preserve">The payment of </w:t>
      </w:r>
      <w:r w:rsidR="54A821DB" w:rsidRPr="00D9792D">
        <w:rPr>
          <w:rFonts w:eastAsia="Museo Sans 100" w:cs="Museo Sans 100"/>
          <w:i/>
          <w:iCs/>
          <w:color w:val="7F7F7F" w:themeColor="text1" w:themeTint="80"/>
          <w:sz w:val="22"/>
          <w:szCs w:val="22"/>
          <w:lang w:val="en-US"/>
        </w:rPr>
        <w:t>In</w:t>
      </w:r>
      <w:r w:rsidR="23A434A5" w:rsidRPr="00D9792D">
        <w:rPr>
          <w:rFonts w:eastAsia="Museo Sans 100" w:cs="Museo Sans 100"/>
          <w:i/>
          <w:iCs/>
          <w:color w:val="7F7F7F" w:themeColor="text1" w:themeTint="80"/>
          <w:sz w:val="22"/>
          <w:szCs w:val="22"/>
          <w:lang w:val="en-US"/>
        </w:rPr>
        <w:t xml:space="preserve">vestment </w:t>
      </w:r>
      <w:r w:rsidR="2125A6D0" w:rsidRPr="00D9792D">
        <w:rPr>
          <w:rFonts w:eastAsia="Museo Sans 100" w:cs="Museo Sans 100"/>
          <w:i/>
          <w:iCs/>
          <w:color w:val="7F7F7F" w:themeColor="text1" w:themeTint="80"/>
          <w:sz w:val="22"/>
          <w:szCs w:val="22"/>
          <w:lang w:val="en-US"/>
        </w:rPr>
        <w:t>I</w:t>
      </w:r>
      <w:r w:rsidR="23A434A5" w:rsidRPr="00D9792D">
        <w:rPr>
          <w:rFonts w:eastAsia="Museo Sans 100" w:cs="Museo Sans 100"/>
          <w:i/>
          <w:iCs/>
          <w:color w:val="7F7F7F" w:themeColor="text1" w:themeTint="80"/>
          <w:sz w:val="22"/>
          <w:szCs w:val="22"/>
          <w:lang w:val="en-US"/>
        </w:rPr>
        <w:t>ncome</w:t>
      </w:r>
      <w:r w:rsidR="006E216B" w:rsidRPr="00D9792D">
        <w:rPr>
          <w:rStyle w:val="FootnoteReference"/>
          <w:rFonts w:eastAsia="Museo Sans 100" w:cs="Museo Sans 100"/>
          <w:i/>
          <w:iCs/>
          <w:color w:val="7F7F7F" w:themeColor="text1" w:themeTint="80"/>
          <w:sz w:val="22"/>
          <w:szCs w:val="22"/>
          <w:lang w:val="en-US"/>
        </w:rPr>
        <w:footnoteReference w:id="2"/>
      </w:r>
      <w:r w:rsidR="23A434A5" w:rsidRPr="00D9792D">
        <w:rPr>
          <w:rFonts w:eastAsia="Museo Sans 100" w:cs="Museo Sans 100"/>
          <w:i/>
          <w:iCs/>
          <w:color w:val="7F7F7F" w:themeColor="text1" w:themeTint="80"/>
          <w:sz w:val="22"/>
          <w:szCs w:val="22"/>
          <w:lang w:val="en-US"/>
        </w:rPr>
        <w:t xml:space="preserve"> </w:t>
      </w:r>
      <w:r w:rsidR="7EAE937D" w:rsidRPr="00D9792D">
        <w:rPr>
          <w:rFonts w:eastAsia="Museo Sans 100" w:cs="Museo Sans 100"/>
          <w:i/>
          <w:iCs/>
          <w:color w:val="7F7F7F" w:themeColor="text1" w:themeTint="80"/>
          <w:sz w:val="22"/>
          <w:szCs w:val="22"/>
          <w:lang w:val="en-US"/>
        </w:rPr>
        <w:t>by the Applicant to GCF;</w:t>
      </w:r>
    </w:p>
    <w:p w14:paraId="6F11CB7B" w14:textId="44967EAD" w:rsidR="006E216B" w:rsidRPr="00D9792D" w:rsidRDefault="696D53ED" w:rsidP="008A6DB2">
      <w:pPr>
        <w:pStyle w:val="ListParagraph"/>
        <w:numPr>
          <w:ilvl w:val="0"/>
          <w:numId w:val="1"/>
        </w:numPr>
        <w:spacing w:after="120" w:line="240" w:lineRule="auto"/>
        <w:ind w:hanging="630"/>
        <w:contextualSpacing w:val="0"/>
        <w:jc w:val="both"/>
        <w:rPr>
          <w:rFonts w:eastAsia="Museo Sans 100" w:cs="Museo Sans 100"/>
          <w:i/>
          <w:iCs/>
          <w:color w:val="7F7F7F" w:themeColor="text1" w:themeTint="80"/>
          <w:sz w:val="22"/>
          <w:szCs w:val="22"/>
          <w:lang w:val="en-US"/>
        </w:rPr>
      </w:pPr>
      <w:r w:rsidRPr="00D9792D">
        <w:rPr>
          <w:rFonts w:eastAsia="Museo Sans 100" w:cs="Museo Sans 100"/>
          <w:i/>
          <w:iCs/>
          <w:color w:val="7F7F7F" w:themeColor="text1" w:themeTint="80"/>
          <w:sz w:val="22"/>
          <w:szCs w:val="22"/>
          <w:lang w:val="en-US"/>
        </w:rPr>
        <w:t>The payment of any Reflowed Funds</w:t>
      </w:r>
      <w:r w:rsidR="006E216B" w:rsidRPr="00D9792D">
        <w:rPr>
          <w:rStyle w:val="FootnoteReference"/>
          <w:rFonts w:eastAsia="Museo Sans 100" w:cs="Museo Sans 100"/>
          <w:i/>
          <w:iCs/>
          <w:color w:val="7F7F7F" w:themeColor="text1" w:themeTint="80"/>
          <w:sz w:val="22"/>
          <w:szCs w:val="22"/>
          <w:lang w:val="en-US"/>
        </w:rPr>
        <w:footnoteReference w:id="3"/>
      </w:r>
      <w:r w:rsidRPr="00D9792D">
        <w:rPr>
          <w:rFonts w:eastAsia="Museo Sans 100" w:cs="Museo Sans 100"/>
          <w:i/>
          <w:iCs/>
          <w:color w:val="7F7F7F" w:themeColor="text1" w:themeTint="80"/>
          <w:sz w:val="22"/>
          <w:szCs w:val="22"/>
          <w:lang w:val="en-US"/>
        </w:rPr>
        <w:t xml:space="preserve"> by the Applicant to GCF;</w:t>
      </w:r>
    </w:p>
    <w:p w14:paraId="27F00D85" w14:textId="5C868AF6" w:rsidR="006E216B" w:rsidRPr="00D9792D" w:rsidRDefault="1CB8652E" w:rsidP="008A6DB2">
      <w:pPr>
        <w:pStyle w:val="ListParagraph"/>
        <w:numPr>
          <w:ilvl w:val="0"/>
          <w:numId w:val="1"/>
        </w:numPr>
        <w:spacing w:after="120" w:line="240" w:lineRule="auto"/>
        <w:ind w:hanging="630"/>
        <w:contextualSpacing w:val="0"/>
        <w:jc w:val="both"/>
        <w:rPr>
          <w:rFonts w:eastAsia="Museo Sans 100" w:cs="Museo Sans 100"/>
          <w:i/>
          <w:iCs/>
          <w:color w:val="7F7F7F" w:themeColor="text1" w:themeTint="80"/>
          <w:sz w:val="22"/>
          <w:szCs w:val="22"/>
          <w:lang w:val="en-US"/>
        </w:rPr>
      </w:pPr>
      <w:r w:rsidRPr="00D9792D">
        <w:rPr>
          <w:rFonts w:eastAsia="Museo Sans 100" w:cs="Museo Sans 100"/>
          <w:i/>
          <w:iCs/>
          <w:color w:val="7F7F7F" w:themeColor="text1" w:themeTint="80"/>
          <w:sz w:val="22"/>
          <w:szCs w:val="22"/>
          <w:lang w:val="en-US"/>
        </w:rPr>
        <w:t>T</w:t>
      </w:r>
      <w:r w:rsidR="23A434A5" w:rsidRPr="00D9792D">
        <w:rPr>
          <w:rFonts w:eastAsia="Museo Sans 100" w:cs="Museo Sans 100"/>
          <w:i/>
          <w:iCs/>
          <w:color w:val="7F7F7F" w:themeColor="text1" w:themeTint="80"/>
          <w:sz w:val="22"/>
          <w:szCs w:val="22"/>
          <w:lang w:val="en-US"/>
        </w:rPr>
        <w:t xml:space="preserve">he </w:t>
      </w:r>
      <w:r w:rsidR="1C10DD24" w:rsidRPr="00D9792D">
        <w:rPr>
          <w:rFonts w:eastAsia="Museo Sans 100" w:cs="Museo Sans 100"/>
          <w:i/>
          <w:iCs/>
          <w:color w:val="7F7F7F" w:themeColor="text1" w:themeTint="80"/>
          <w:sz w:val="22"/>
          <w:szCs w:val="22"/>
          <w:lang w:val="en-US"/>
        </w:rPr>
        <w:t>re</w:t>
      </w:r>
      <w:r w:rsidR="23A434A5" w:rsidRPr="00D9792D">
        <w:rPr>
          <w:rFonts w:eastAsia="Museo Sans 100" w:cs="Museo Sans 100"/>
          <w:i/>
          <w:iCs/>
          <w:color w:val="7F7F7F" w:themeColor="text1" w:themeTint="80"/>
          <w:sz w:val="22"/>
          <w:szCs w:val="22"/>
          <w:lang w:val="en-US"/>
        </w:rPr>
        <w:t>payment of principal</w:t>
      </w:r>
      <w:r w:rsidR="24F3938E" w:rsidRPr="00D9792D">
        <w:rPr>
          <w:rFonts w:eastAsia="Museo Sans 100" w:cs="Museo Sans 100"/>
          <w:i/>
          <w:iCs/>
          <w:color w:val="7F7F7F" w:themeColor="text1" w:themeTint="80"/>
          <w:sz w:val="22"/>
          <w:szCs w:val="22"/>
          <w:lang w:val="en-US"/>
        </w:rPr>
        <w:t xml:space="preserve"> and payment of </w:t>
      </w:r>
      <w:r w:rsidR="23A434A5" w:rsidRPr="00D9792D">
        <w:rPr>
          <w:rFonts w:eastAsia="Museo Sans 100" w:cs="Museo Sans 100"/>
          <w:i/>
          <w:iCs/>
          <w:color w:val="7F7F7F" w:themeColor="text1" w:themeTint="80"/>
          <w:sz w:val="22"/>
          <w:szCs w:val="22"/>
          <w:lang w:val="en-US"/>
        </w:rPr>
        <w:t>interest and fees in respect of</w:t>
      </w:r>
      <w:r w:rsidR="6279E5D6" w:rsidRPr="00D9792D">
        <w:rPr>
          <w:rFonts w:eastAsia="Museo Sans 100" w:cs="Museo Sans 100"/>
          <w:i/>
          <w:iCs/>
          <w:color w:val="7F7F7F" w:themeColor="text1" w:themeTint="80"/>
          <w:sz w:val="22"/>
          <w:szCs w:val="22"/>
          <w:lang w:val="en-US"/>
        </w:rPr>
        <w:t xml:space="preserve"> any </w:t>
      </w:r>
      <w:r w:rsidR="23A434A5" w:rsidRPr="00D9792D">
        <w:rPr>
          <w:rFonts w:eastAsia="Museo Sans 100" w:cs="Museo Sans 100"/>
          <w:i/>
          <w:iCs/>
          <w:color w:val="7F7F7F" w:themeColor="text1" w:themeTint="80"/>
          <w:sz w:val="22"/>
          <w:szCs w:val="22"/>
          <w:lang w:val="en-US"/>
        </w:rPr>
        <w:t>loans</w:t>
      </w:r>
      <w:r w:rsidR="3D0D71F6" w:rsidRPr="00D9792D">
        <w:rPr>
          <w:rFonts w:eastAsia="Museo Sans 100" w:cs="Museo Sans 100"/>
          <w:i/>
          <w:iCs/>
          <w:color w:val="7F7F7F" w:themeColor="text1" w:themeTint="80"/>
          <w:sz w:val="22"/>
          <w:szCs w:val="22"/>
          <w:lang w:val="en-US"/>
        </w:rPr>
        <w:t>;</w:t>
      </w:r>
    </w:p>
    <w:p w14:paraId="7FB45A9A" w14:textId="308DF096" w:rsidR="006E216B" w:rsidRPr="00D9792D" w:rsidRDefault="3D0D71F6" w:rsidP="008A6DB2">
      <w:pPr>
        <w:pStyle w:val="ListParagraph"/>
        <w:numPr>
          <w:ilvl w:val="0"/>
          <w:numId w:val="1"/>
        </w:numPr>
        <w:spacing w:after="120" w:line="240" w:lineRule="auto"/>
        <w:ind w:hanging="630"/>
        <w:contextualSpacing w:val="0"/>
        <w:jc w:val="both"/>
        <w:rPr>
          <w:rFonts w:eastAsia="Museo Sans 100" w:cs="Museo Sans 100"/>
          <w:i/>
          <w:iCs/>
          <w:color w:val="7F7F7F" w:themeColor="text1" w:themeTint="80"/>
          <w:sz w:val="22"/>
          <w:szCs w:val="22"/>
          <w:lang w:val="en-US"/>
        </w:rPr>
      </w:pPr>
      <w:r w:rsidRPr="00D9792D">
        <w:rPr>
          <w:rFonts w:eastAsia="Museo Sans 100" w:cs="Museo Sans 100"/>
          <w:i/>
          <w:iCs/>
          <w:color w:val="7F7F7F" w:themeColor="text1" w:themeTint="80"/>
          <w:sz w:val="22"/>
          <w:szCs w:val="22"/>
          <w:lang w:val="en-US"/>
        </w:rPr>
        <w:t xml:space="preserve">The </w:t>
      </w:r>
      <w:r w:rsidR="23A434A5" w:rsidRPr="00D9792D">
        <w:rPr>
          <w:rFonts w:eastAsia="Museo Sans 100" w:cs="Museo Sans 100"/>
          <w:i/>
          <w:iCs/>
          <w:color w:val="7F7F7F" w:themeColor="text1" w:themeTint="80"/>
          <w:sz w:val="22"/>
          <w:szCs w:val="22"/>
          <w:lang w:val="en-US"/>
        </w:rPr>
        <w:t xml:space="preserve">repayment of principal and </w:t>
      </w:r>
      <w:r w:rsidR="1B414B9B" w:rsidRPr="00D9792D">
        <w:rPr>
          <w:rFonts w:eastAsia="Museo Sans 100" w:cs="Museo Sans 100"/>
          <w:i/>
          <w:iCs/>
          <w:color w:val="7F7F7F" w:themeColor="text1" w:themeTint="80"/>
          <w:sz w:val="22"/>
          <w:szCs w:val="22"/>
          <w:lang w:val="en-US"/>
        </w:rPr>
        <w:t xml:space="preserve">the payment of </w:t>
      </w:r>
      <w:r w:rsidR="23A434A5" w:rsidRPr="00D9792D">
        <w:rPr>
          <w:rFonts w:eastAsia="Museo Sans 100" w:cs="Museo Sans 100"/>
          <w:i/>
          <w:iCs/>
          <w:color w:val="7F7F7F" w:themeColor="text1" w:themeTint="80"/>
          <w:sz w:val="22"/>
          <w:szCs w:val="22"/>
          <w:lang w:val="en-US"/>
        </w:rPr>
        <w:t>fees in respect of</w:t>
      </w:r>
      <w:r w:rsidR="47DE32FE" w:rsidRPr="00D9792D">
        <w:rPr>
          <w:rFonts w:eastAsia="Museo Sans 100" w:cs="Museo Sans 100"/>
          <w:i/>
          <w:iCs/>
          <w:color w:val="7F7F7F" w:themeColor="text1" w:themeTint="80"/>
          <w:sz w:val="22"/>
          <w:szCs w:val="22"/>
          <w:lang w:val="en-US"/>
        </w:rPr>
        <w:t xml:space="preserve"> </w:t>
      </w:r>
      <w:r w:rsidR="3AAEB25B" w:rsidRPr="00D9792D">
        <w:rPr>
          <w:rFonts w:eastAsia="Museo Sans 100" w:cs="Museo Sans 100"/>
          <w:i/>
          <w:iCs/>
          <w:color w:val="7F7F7F" w:themeColor="text1" w:themeTint="80"/>
          <w:sz w:val="22"/>
          <w:szCs w:val="22"/>
          <w:lang w:val="en-US"/>
        </w:rPr>
        <w:t xml:space="preserve">any </w:t>
      </w:r>
      <w:r w:rsidR="47DE32FE" w:rsidRPr="00D9792D">
        <w:rPr>
          <w:rFonts w:eastAsia="Museo Sans 100" w:cs="Museo Sans 100"/>
          <w:i/>
          <w:iCs/>
          <w:color w:val="7F7F7F" w:themeColor="text1" w:themeTint="80"/>
          <w:sz w:val="22"/>
          <w:szCs w:val="22"/>
          <w:lang w:val="en-US"/>
        </w:rPr>
        <w:t>guarantees</w:t>
      </w:r>
      <w:r w:rsidR="5EB47E13" w:rsidRPr="00D9792D">
        <w:rPr>
          <w:rFonts w:eastAsia="Museo Sans 100" w:cs="Museo Sans 100"/>
          <w:i/>
          <w:iCs/>
          <w:color w:val="7F7F7F" w:themeColor="text1" w:themeTint="80"/>
          <w:sz w:val="22"/>
          <w:szCs w:val="22"/>
          <w:lang w:val="en-US"/>
        </w:rPr>
        <w:t>;</w:t>
      </w:r>
    </w:p>
    <w:p w14:paraId="36294E30" w14:textId="50536F93" w:rsidR="006E216B" w:rsidRPr="00D9792D" w:rsidRDefault="5EB47E13" w:rsidP="008A6DB2">
      <w:pPr>
        <w:pStyle w:val="ListParagraph"/>
        <w:numPr>
          <w:ilvl w:val="0"/>
          <w:numId w:val="1"/>
        </w:numPr>
        <w:spacing w:after="120" w:line="240" w:lineRule="auto"/>
        <w:ind w:hanging="630"/>
        <w:contextualSpacing w:val="0"/>
        <w:jc w:val="both"/>
        <w:rPr>
          <w:rFonts w:eastAsia="Museo Sans 100" w:cs="Museo Sans 100"/>
          <w:i/>
          <w:iCs/>
          <w:color w:val="7F7F7F" w:themeColor="text1" w:themeTint="80"/>
          <w:sz w:val="22"/>
          <w:szCs w:val="22"/>
          <w:lang w:val="en-US"/>
        </w:rPr>
      </w:pPr>
      <w:r w:rsidRPr="00D9792D">
        <w:rPr>
          <w:rFonts w:eastAsia="Museo Sans 100" w:cs="Museo Sans 100"/>
          <w:i/>
          <w:iCs/>
          <w:color w:val="7F7F7F" w:themeColor="text1" w:themeTint="80"/>
          <w:sz w:val="22"/>
          <w:szCs w:val="22"/>
          <w:lang w:val="en-US"/>
        </w:rPr>
        <w:t xml:space="preserve">The repayment of </w:t>
      </w:r>
      <w:r w:rsidR="00761465" w:rsidRPr="00D9792D">
        <w:rPr>
          <w:rFonts w:eastAsia="Museo Sans 100" w:cs="Museo Sans 100"/>
          <w:i/>
          <w:iCs/>
          <w:color w:val="7F7F7F" w:themeColor="text1" w:themeTint="80"/>
          <w:sz w:val="22"/>
          <w:szCs w:val="22"/>
          <w:lang w:val="en-US"/>
        </w:rPr>
        <w:t xml:space="preserve">capital or </w:t>
      </w:r>
      <w:r w:rsidRPr="00D9792D">
        <w:rPr>
          <w:rFonts w:eastAsia="Museo Sans 100" w:cs="Museo Sans 100"/>
          <w:i/>
          <w:iCs/>
          <w:color w:val="7F7F7F" w:themeColor="text1" w:themeTint="80"/>
          <w:sz w:val="22"/>
          <w:szCs w:val="22"/>
          <w:lang w:val="en-US"/>
        </w:rPr>
        <w:t xml:space="preserve">principal and the </w:t>
      </w:r>
      <w:r w:rsidR="47DE32FE" w:rsidRPr="00D9792D">
        <w:rPr>
          <w:rFonts w:eastAsia="Museo Sans 100" w:cs="Museo Sans 100"/>
          <w:i/>
          <w:iCs/>
          <w:color w:val="7F7F7F" w:themeColor="text1" w:themeTint="80"/>
          <w:sz w:val="22"/>
          <w:szCs w:val="22"/>
          <w:lang w:val="en-US"/>
        </w:rPr>
        <w:t xml:space="preserve">payment of any </w:t>
      </w:r>
      <w:r w:rsidR="56088B33" w:rsidRPr="00D9792D">
        <w:rPr>
          <w:rFonts w:eastAsia="Museo Sans 100" w:cs="Museo Sans 100"/>
          <w:i/>
          <w:iCs/>
          <w:color w:val="7F7F7F" w:themeColor="text1" w:themeTint="80"/>
          <w:sz w:val="22"/>
          <w:szCs w:val="22"/>
          <w:lang w:val="en-US"/>
        </w:rPr>
        <w:t>distributions, dividends or other returns</w:t>
      </w:r>
      <w:r w:rsidR="47DE32FE" w:rsidRPr="00D9792D">
        <w:rPr>
          <w:rFonts w:eastAsia="Museo Sans 100" w:cs="Museo Sans 100"/>
          <w:i/>
          <w:iCs/>
          <w:color w:val="7F7F7F" w:themeColor="text1" w:themeTint="80"/>
          <w:sz w:val="22"/>
          <w:szCs w:val="22"/>
          <w:lang w:val="en-US"/>
        </w:rPr>
        <w:t xml:space="preserve"> in respect of </w:t>
      </w:r>
      <w:r w:rsidR="7D627F52" w:rsidRPr="00D9792D">
        <w:rPr>
          <w:rFonts w:eastAsia="Museo Sans 100" w:cs="Museo Sans 100"/>
          <w:i/>
          <w:iCs/>
          <w:color w:val="7F7F7F" w:themeColor="text1" w:themeTint="80"/>
          <w:sz w:val="22"/>
          <w:szCs w:val="22"/>
          <w:lang w:val="en-US"/>
        </w:rPr>
        <w:t xml:space="preserve">any </w:t>
      </w:r>
      <w:r w:rsidR="47DE32FE" w:rsidRPr="00D9792D">
        <w:rPr>
          <w:rFonts w:eastAsia="Museo Sans 100" w:cs="Museo Sans 100"/>
          <w:i/>
          <w:iCs/>
          <w:color w:val="7F7F7F" w:themeColor="text1" w:themeTint="80"/>
          <w:sz w:val="22"/>
          <w:szCs w:val="22"/>
          <w:lang w:val="en-US"/>
        </w:rPr>
        <w:t>equity investments</w:t>
      </w:r>
      <w:r w:rsidR="6F6939B4" w:rsidRPr="00D9792D">
        <w:rPr>
          <w:rFonts w:eastAsia="Museo Sans 100" w:cs="Museo Sans 100"/>
          <w:i/>
          <w:iCs/>
          <w:color w:val="7F7F7F" w:themeColor="text1" w:themeTint="80"/>
          <w:sz w:val="22"/>
          <w:szCs w:val="22"/>
          <w:lang w:val="en-US"/>
        </w:rPr>
        <w:t>;</w:t>
      </w:r>
    </w:p>
    <w:p w14:paraId="50A5F506" w14:textId="3A9EF428" w:rsidR="006E216B" w:rsidRPr="00D9792D" w:rsidRDefault="6F6939B4" w:rsidP="008A6DB2">
      <w:pPr>
        <w:pStyle w:val="ListParagraph"/>
        <w:numPr>
          <w:ilvl w:val="0"/>
          <w:numId w:val="1"/>
        </w:numPr>
        <w:spacing w:after="120" w:line="240" w:lineRule="auto"/>
        <w:ind w:hanging="630"/>
        <w:contextualSpacing w:val="0"/>
        <w:jc w:val="both"/>
        <w:rPr>
          <w:rFonts w:eastAsia="Museo Sans 100" w:cs="Museo Sans 100"/>
          <w:i/>
          <w:iCs/>
          <w:color w:val="7F7F7F" w:themeColor="text1" w:themeTint="80"/>
          <w:sz w:val="22"/>
          <w:szCs w:val="22"/>
        </w:rPr>
      </w:pPr>
      <w:r w:rsidRPr="00D9792D">
        <w:rPr>
          <w:rFonts w:eastAsia="Museo Sans 100" w:cs="Museo Sans 100"/>
          <w:i/>
          <w:iCs/>
          <w:color w:val="7F7F7F" w:themeColor="text1" w:themeTint="80"/>
          <w:sz w:val="22"/>
          <w:szCs w:val="22"/>
          <w:lang w:val="en-US"/>
        </w:rPr>
        <w:t>The repayment of any</w:t>
      </w:r>
      <w:r w:rsidR="1B71178D" w:rsidRPr="00D9792D">
        <w:rPr>
          <w:rFonts w:eastAsia="Museo Sans 100" w:cs="Museo Sans 100"/>
          <w:i/>
          <w:iCs/>
          <w:color w:val="7F7F7F" w:themeColor="text1" w:themeTint="80"/>
          <w:sz w:val="22"/>
          <w:szCs w:val="22"/>
          <w:lang w:val="en-US"/>
        </w:rPr>
        <w:t xml:space="preserve"> Unused Funds</w:t>
      </w:r>
      <w:r w:rsidR="006E216B" w:rsidRPr="00D9792D">
        <w:rPr>
          <w:rStyle w:val="FootnoteReference"/>
          <w:rFonts w:eastAsia="Museo Sans 100" w:cs="Museo Sans 100"/>
          <w:i/>
          <w:iCs/>
          <w:color w:val="7F7F7F" w:themeColor="text1" w:themeTint="80"/>
          <w:sz w:val="22"/>
          <w:szCs w:val="22"/>
          <w:lang w:val="en-US"/>
        </w:rPr>
        <w:footnoteReference w:id="4"/>
      </w:r>
      <w:r w:rsidR="1B71178D" w:rsidRPr="00D9792D">
        <w:rPr>
          <w:rFonts w:eastAsia="Museo Sans 100" w:cs="Museo Sans 100"/>
          <w:i/>
          <w:iCs/>
          <w:color w:val="7F7F7F" w:themeColor="text1" w:themeTint="80"/>
          <w:sz w:val="22"/>
          <w:szCs w:val="22"/>
          <w:lang w:val="en-US"/>
        </w:rPr>
        <w:t xml:space="preserve"> by the Applicant to GCF</w:t>
      </w:r>
      <w:r w:rsidR="41156D4A" w:rsidRPr="00D9792D">
        <w:rPr>
          <w:rFonts w:eastAsia="Museo Sans 100" w:cs="Museo Sans 100"/>
          <w:i/>
          <w:iCs/>
          <w:color w:val="7F7F7F" w:themeColor="text1" w:themeTint="80"/>
          <w:sz w:val="22"/>
          <w:szCs w:val="22"/>
          <w:lang w:val="en-US"/>
        </w:rPr>
        <w:t>; and</w:t>
      </w:r>
    </w:p>
    <w:p w14:paraId="64229F05" w14:textId="25A3EF77" w:rsidR="006E216B" w:rsidRPr="00D9792D" w:rsidRDefault="41156D4A" w:rsidP="008A6DB2">
      <w:pPr>
        <w:pStyle w:val="ListParagraph"/>
        <w:numPr>
          <w:ilvl w:val="0"/>
          <w:numId w:val="1"/>
        </w:numPr>
        <w:spacing w:after="120" w:line="240" w:lineRule="auto"/>
        <w:ind w:hanging="630"/>
        <w:contextualSpacing w:val="0"/>
        <w:jc w:val="both"/>
        <w:rPr>
          <w:rFonts w:eastAsia="Museo Sans 100" w:cs="Museo Sans 100"/>
          <w:i/>
          <w:iCs/>
          <w:color w:val="7F7F7F" w:themeColor="text1" w:themeTint="80"/>
          <w:sz w:val="22"/>
          <w:szCs w:val="22"/>
          <w:lang w:val="en-US"/>
        </w:rPr>
      </w:pPr>
      <w:r w:rsidRPr="00D9792D">
        <w:rPr>
          <w:rFonts w:eastAsia="Museo Sans 100" w:cs="Museo Sans 100"/>
          <w:i/>
          <w:iCs/>
          <w:color w:val="7F7F7F" w:themeColor="text1" w:themeTint="80"/>
          <w:sz w:val="22"/>
          <w:szCs w:val="22"/>
          <w:lang w:val="en-US"/>
        </w:rPr>
        <w:t xml:space="preserve">The repayment of any GCF Proceeds upon the exercise of any right of GCF to claim a refund of GCF Proceeds in accordance with the funded activity </w:t>
      </w:r>
      <w:proofErr w:type="gramStart"/>
      <w:r w:rsidRPr="00D9792D">
        <w:rPr>
          <w:rFonts w:eastAsia="Museo Sans 100" w:cs="Museo Sans 100"/>
          <w:i/>
          <w:iCs/>
          <w:color w:val="7F7F7F" w:themeColor="text1" w:themeTint="80"/>
          <w:sz w:val="22"/>
          <w:szCs w:val="22"/>
          <w:lang w:val="en-US"/>
        </w:rPr>
        <w:t>agreement in respect</w:t>
      </w:r>
      <w:proofErr w:type="gramEnd"/>
      <w:r w:rsidRPr="00D9792D">
        <w:rPr>
          <w:rFonts w:eastAsia="Museo Sans 100" w:cs="Museo Sans 100"/>
          <w:i/>
          <w:iCs/>
          <w:color w:val="7F7F7F" w:themeColor="text1" w:themeTint="80"/>
          <w:sz w:val="22"/>
          <w:szCs w:val="22"/>
          <w:lang w:val="en-US"/>
        </w:rPr>
        <w:t xml:space="preserve"> of the Project.</w:t>
      </w:r>
    </w:p>
    <w:p w14:paraId="362347AA" w14:textId="67C0D77A" w:rsidR="006E216B" w:rsidRPr="00D9792D" w:rsidRDefault="62E5E39B" w:rsidP="008A6DB2">
      <w:pPr>
        <w:spacing w:after="120" w:line="240" w:lineRule="auto"/>
        <w:jc w:val="both"/>
        <w:rPr>
          <w:rFonts w:eastAsia="Museo Sans 100" w:cs="Museo Sans 100"/>
          <w:i/>
          <w:iCs/>
          <w:color w:val="7F7F7F" w:themeColor="text1" w:themeTint="80"/>
          <w:sz w:val="22"/>
          <w:szCs w:val="22"/>
        </w:rPr>
      </w:pPr>
      <w:r w:rsidRPr="00D9792D">
        <w:rPr>
          <w:rFonts w:eastAsia="Museo Sans 100" w:cs="Museo Sans 100"/>
          <w:i/>
          <w:iCs/>
          <w:color w:val="7F7F7F" w:themeColor="text1" w:themeTint="80"/>
          <w:sz w:val="22"/>
          <w:szCs w:val="22"/>
          <w:lang w:val="en-US"/>
        </w:rPr>
        <w:t xml:space="preserve">In addition, the analysis should include </w:t>
      </w:r>
      <w:r w:rsidR="00761465" w:rsidRPr="00D9792D">
        <w:rPr>
          <w:rFonts w:eastAsia="Museo Sans 100" w:cs="Museo Sans 100"/>
          <w:i/>
          <w:iCs/>
          <w:color w:val="7F7F7F" w:themeColor="text1" w:themeTint="80"/>
          <w:sz w:val="22"/>
          <w:szCs w:val="22"/>
          <w:lang w:val="en-US"/>
        </w:rPr>
        <w:t>details</w:t>
      </w:r>
      <w:r w:rsidR="0547BCC0" w:rsidRPr="00D9792D">
        <w:rPr>
          <w:rFonts w:eastAsia="Museo Sans 100" w:cs="Museo Sans 100"/>
          <w:i/>
          <w:iCs/>
          <w:color w:val="7F7F7F" w:themeColor="text1" w:themeTint="80"/>
          <w:sz w:val="22"/>
          <w:szCs w:val="22"/>
          <w:lang w:val="en-US"/>
        </w:rPr>
        <w:t xml:space="preserve"> of any taxes applicable to any </w:t>
      </w:r>
      <w:r w:rsidR="5C9CF2E6" w:rsidRPr="00D9792D">
        <w:rPr>
          <w:rFonts w:eastAsia="Museo Sans 100" w:cs="Museo Sans 100"/>
          <w:i/>
          <w:iCs/>
          <w:color w:val="7F7F7F" w:themeColor="text1" w:themeTint="80"/>
          <w:sz w:val="22"/>
          <w:szCs w:val="22"/>
          <w:lang w:val="en-US"/>
        </w:rPr>
        <w:t>transfer</w:t>
      </w:r>
      <w:r w:rsidR="22DB108E" w:rsidRPr="00D9792D">
        <w:rPr>
          <w:rFonts w:eastAsia="Museo Sans 100" w:cs="Museo Sans 100"/>
          <w:i/>
          <w:iCs/>
          <w:color w:val="7F7F7F" w:themeColor="text1" w:themeTint="80"/>
          <w:sz w:val="22"/>
          <w:szCs w:val="22"/>
          <w:lang w:val="en-US"/>
        </w:rPr>
        <w:t xml:space="preserve">, repurchase or redemption of equity </w:t>
      </w:r>
      <w:r w:rsidR="6E0238AE" w:rsidRPr="00D9792D">
        <w:rPr>
          <w:rFonts w:eastAsia="Museo Sans 100" w:cs="Museo Sans 100"/>
          <w:i/>
          <w:iCs/>
          <w:color w:val="7F7F7F" w:themeColor="text1" w:themeTint="80"/>
          <w:sz w:val="22"/>
          <w:szCs w:val="22"/>
          <w:lang w:val="en-US"/>
        </w:rPr>
        <w:t xml:space="preserve">interests </w:t>
      </w:r>
      <w:r w:rsidR="269A6908" w:rsidRPr="00D9792D">
        <w:rPr>
          <w:rFonts w:eastAsia="Museo Sans 100" w:cs="Museo Sans 100"/>
          <w:i/>
          <w:iCs/>
          <w:color w:val="7F7F7F" w:themeColor="text1" w:themeTint="80"/>
          <w:sz w:val="22"/>
          <w:szCs w:val="22"/>
          <w:lang w:val="en-US"/>
        </w:rPr>
        <w:t>in an investment vehicle</w:t>
      </w:r>
      <w:r w:rsidR="0A55983C" w:rsidRPr="00D9792D">
        <w:rPr>
          <w:rFonts w:eastAsia="Museo Sans 100" w:cs="Museo Sans 100"/>
          <w:i/>
          <w:iCs/>
          <w:color w:val="7F7F7F" w:themeColor="text1" w:themeTint="80"/>
          <w:sz w:val="22"/>
          <w:szCs w:val="22"/>
          <w:lang w:val="en-US"/>
        </w:rPr>
        <w:t xml:space="preserve"> which were acquired with GCF Proceeds, whether </w:t>
      </w:r>
      <w:r w:rsidR="00076170" w:rsidRPr="00D9792D">
        <w:rPr>
          <w:rFonts w:eastAsia="Museo Sans 100" w:cs="Museo Sans 100"/>
          <w:i/>
          <w:iCs/>
          <w:color w:val="7F7F7F" w:themeColor="text1" w:themeTint="80"/>
          <w:sz w:val="22"/>
          <w:szCs w:val="22"/>
          <w:lang w:val="en-US"/>
        </w:rPr>
        <w:t xml:space="preserve">such interests </w:t>
      </w:r>
      <w:r w:rsidR="00313D5E" w:rsidRPr="00D9792D">
        <w:rPr>
          <w:rFonts w:eastAsia="Museo Sans 100" w:cs="Museo Sans 100"/>
          <w:i/>
          <w:iCs/>
          <w:color w:val="7F7F7F" w:themeColor="text1" w:themeTint="80"/>
          <w:sz w:val="22"/>
          <w:szCs w:val="22"/>
          <w:lang w:val="en-US"/>
        </w:rPr>
        <w:t xml:space="preserve">are </w:t>
      </w:r>
      <w:r w:rsidR="0A55983C" w:rsidRPr="00D9792D">
        <w:rPr>
          <w:rFonts w:eastAsia="Museo Sans 100" w:cs="Museo Sans 100"/>
          <w:i/>
          <w:iCs/>
          <w:color w:val="7F7F7F" w:themeColor="text1" w:themeTint="80"/>
          <w:sz w:val="22"/>
          <w:szCs w:val="22"/>
          <w:lang w:val="en-US"/>
        </w:rPr>
        <w:t xml:space="preserve">held by GCF directly or </w:t>
      </w:r>
      <w:r w:rsidR="00313D5E" w:rsidRPr="00D9792D">
        <w:rPr>
          <w:rFonts w:eastAsia="Museo Sans 100" w:cs="Museo Sans 100"/>
          <w:i/>
          <w:iCs/>
          <w:color w:val="7F7F7F" w:themeColor="text1" w:themeTint="80"/>
          <w:sz w:val="22"/>
          <w:szCs w:val="22"/>
          <w:lang w:val="en-US"/>
        </w:rPr>
        <w:t>by an Executing Entity</w:t>
      </w:r>
      <w:r w:rsidR="5C9CF2E6" w:rsidRPr="00D9792D">
        <w:rPr>
          <w:rFonts w:eastAsia="Museo Sans 100" w:cs="Museo Sans 100"/>
          <w:i/>
          <w:iCs/>
          <w:color w:val="7F7F7F" w:themeColor="text1" w:themeTint="80"/>
          <w:sz w:val="22"/>
          <w:szCs w:val="22"/>
          <w:lang w:val="en-US"/>
        </w:rPr>
        <w:t>.</w:t>
      </w:r>
    </w:p>
    <w:p w14:paraId="6963B058" w14:textId="12878B2C" w:rsidR="006E216B" w:rsidRDefault="4AD6584F" w:rsidP="008A6DB2">
      <w:pPr>
        <w:spacing w:after="120" w:line="240" w:lineRule="auto"/>
        <w:jc w:val="both"/>
        <w:rPr>
          <w:rFonts w:eastAsia="Museo Sans 100" w:cs="Museo Sans 100"/>
          <w:color w:val="262626" w:themeColor="text1" w:themeTint="D9"/>
          <w:sz w:val="22"/>
          <w:szCs w:val="22"/>
          <w:lang w:val="en-US"/>
        </w:rPr>
      </w:pPr>
      <w:r w:rsidRPr="00D9792D">
        <w:rPr>
          <w:rFonts w:eastAsia="Museo Sans 100" w:cs="Museo Sans 100"/>
          <w:i/>
          <w:iCs/>
          <w:color w:val="7F7F7F" w:themeColor="text1" w:themeTint="80"/>
          <w:sz w:val="22"/>
          <w:szCs w:val="22"/>
          <w:lang w:val="en-US"/>
        </w:rPr>
        <w:t xml:space="preserve">Finally, the analysis should include </w:t>
      </w:r>
      <w:r w:rsidR="00761465" w:rsidRPr="00D9792D">
        <w:rPr>
          <w:rFonts w:eastAsia="Museo Sans 100" w:cs="Museo Sans 100"/>
          <w:i/>
          <w:iCs/>
          <w:color w:val="7F7F7F" w:themeColor="text1" w:themeTint="80"/>
          <w:sz w:val="22"/>
          <w:szCs w:val="22"/>
          <w:lang w:val="en-US"/>
        </w:rPr>
        <w:t xml:space="preserve">a description of the </w:t>
      </w:r>
      <w:r w:rsidR="5C9CF2E6" w:rsidRPr="00D9792D">
        <w:rPr>
          <w:rFonts w:eastAsia="Museo Sans 100" w:cs="Museo Sans 100"/>
          <w:i/>
          <w:iCs/>
          <w:color w:val="7F7F7F" w:themeColor="text1" w:themeTint="80"/>
          <w:sz w:val="22"/>
          <w:szCs w:val="22"/>
          <w:lang w:val="en-US"/>
        </w:rPr>
        <w:t xml:space="preserve">measures </w:t>
      </w:r>
      <w:r w:rsidR="080FAE9F" w:rsidRPr="00D9792D">
        <w:rPr>
          <w:rFonts w:eastAsia="Museo Sans 100" w:cs="Museo Sans 100"/>
          <w:i/>
          <w:iCs/>
          <w:color w:val="7F7F7F" w:themeColor="text1" w:themeTint="80"/>
          <w:sz w:val="22"/>
          <w:szCs w:val="22"/>
          <w:lang w:val="en-US"/>
        </w:rPr>
        <w:t xml:space="preserve">taken or </w:t>
      </w:r>
      <w:r w:rsidR="5C9CF2E6" w:rsidRPr="00D9792D">
        <w:rPr>
          <w:rFonts w:eastAsia="Museo Sans 100" w:cs="Museo Sans 100"/>
          <w:i/>
          <w:iCs/>
          <w:color w:val="7F7F7F" w:themeColor="text1" w:themeTint="80"/>
          <w:sz w:val="22"/>
          <w:szCs w:val="22"/>
          <w:lang w:val="en-US"/>
        </w:rPr>
        <w:t>to be taken by the Applicant or Executing Entities</w:t>
      </w:r>
      <w:r w:rsidR="005E7098" w:rsidRPr="00D9792D">
        <w:rPr>
          <w:rFonts w:eastAsia="Museo Sans 100" w:cs="Museo Sans 100"/>
          <w:i/>
          <w:iCs/>
          <w:color w:val="7F7F7F" w:themeColor="text1" w:themeTint="80"/>
          <w:sz w:val="22"/>
          <w:szCs w:val="22"/>
          <w:lang w:val="en-US"/>
        </w:rPr>
        <w:t xml:space="preserve">, as applicable, </w:t>
      </w:r>
      <w:r w:rsidR="5C9CF2E6" w:rsidRPr="00D9792D">
        <w:rPr>
          <w:rFonts w:eastAsia="Museo Sans 100" w:cs="Museo Sans 100"/>
          <w:i/>
          <w:iCs/>
          <w:color w:val="7F7F7F" w:themeColor="text1" w:themeTint="80"/>
          <w:sz w:val="22"/>
          <w:szCs w:val="22"/>
          <w:lang w:val="en-US"/>
        </w:rPr>
        <w:t>to mitigate any tax risks</w:t>
      </w:r>
      <w:r w:rsidR="2F357CB4" w:rsidRPr="00D9792D">
        <w:rPr>
          <w:rFonts w:eastAsia="Museo Sans 100" w:cs="Museo Sans 100"/>
          <w:i/>
          <w:iCs/>
          <w:color w:val="7F7F7F" w:themeColor="text1" w:themeTint="80"/>
          <w:sz w:val="22"/>
          <w:szCs w:val="22"/>
          <w:lang w:val="en-US"/>
        </w:rPr>
        <w:t xml:space="preserve"> in respect of the Project</w:t>
      </w:r>
      <w:r w:rsidR="5C9CF2E6" w:rsidRPr="00D9792D">
        <w:rPr>
          <w:rFonts w:eastAsia="Museo Sans 100" w:cs="Museo Sans 100"/>
          <w:i/>
          <w:iCs/>
          <w:color w:val="7F7F7F" w:themeColor="text1" w:themeTint="80"/>
          <w:sz w:val="22"/>
          <w:szCs w:val="22"/>
          <w:lang w:val="en-US"/>
        </w:rPr>
        <w:t>.</w:t>
      </w:r>
    </w:p>
    <w:p w14:paraId="2F8C381D" w14:textId="6359BAE7" w:rsidR="00F66A9A" w:rsidRDefault="00D9792D" w:rsidP="008A6DB2">
      <w:pPr>
        <w:spacing w:after="120" w:line="240" w:lineRule="auto"/>
        <w:jc w:val="both"/>
        <w:rPr>
          <w:rFonts w:eastAsia="Museo Sans 100" w:cs="Museo Sans 100"/>
          <w:color w:val="262626" w:themeColor="text1" w:themeTint="D9"/>
          <w:sz w:val="22"/>
          <w:szCs w:val="22"/>
          <w:lang w:val="en-US"/>
        </w:rPr>
      </w:pPr>
      <w:r>
        <w:rPr>
          <w:rFonts w:eastAsia="Museo Sans 100" w:cs="Museo Sans 100"/>
          <w:color w:val="262626" w:themeColor="text1" w:themeTint="D9"/>
          <w:sz w:val="22"/>
          <w:szCs w:val="22"/>
          <w:lang w:val="en-US"/>
        </w:rPr>
        <w:t>[xxx]</w:t>
      </w:r>
    </w:p>
    <w:p w14:paraId="078ECC67" w14:textId="77777777" w:rsidR="00D9792D" w:rsidRDefault="00D9792D" w:rsidP="008A6DB2">
      <w:pPr>
        <w:spacing w:after="120" w:line="240" w:lineRule="auto"/>
        <w:jc w:val="both"/>
        <w:rPr>
          <w:rFonts w:eastAsia="Museo Sans 100" w:cs="Museo Sans 100"/>
          <w:color w:val="262626" w:themeColor="text1" w:themeTint="D9"/>
          <w:sz w:val="22"/>
          <w:szCs w:val="22"/>
          <w:lang w:val="en-US"/>
        </w:rPr>
      </w:pPr>
    </w:p>
    <w:p w14:paraId="5A410FE2" w14:textId="77777777" w:rsidR="00F321BA" w:rsidRDefault="00F321BA" w:rsidP="008A6DB2">
      <w:pPr>
        <w:spacing w:after="120" w:line="240" w:lineRule="auto"/>
        <w:jc w:val="both"/>
        <w:rPr>
          <w:rFonts w:eastAsia="Museo Sans 100" w:cs="Museo Sans 100"/>
          <w:color w:val="262626" w:themeColor="text1" w:themeTint="D9"/>
          <w:sz w:val="22"/>
          <w:szCs w:val="22"/>
          <w:lang w:val="en-US"/>
        </w:rPr>
      </w:pPr>
    </w:p>
    <w:sectPr w:rsidR="00F321BA">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3B882" w14:textId="77777777" w:rsidR="00F65391" w:rsidRDefault="00F65391">
      <w:pPr>
        <w:spacing w:after="0" w:line="240" w:lineRule="auto"/>
      </w:pPr>
      <w:r>
        <w:separator/>
      </w:r>
    </w:p>
  </w:endnote>
  <w:endnote w:type="continuationSeparator" w:id="0">
    <w:p w14:paraId="44D3CB8A" w14:textId="77777777" w:rsidR="00F65391" w:rsidRDefault="00F6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useo Sans 100">
    <w:panose1 w:val="02000000000000000000"/>
    <w:charset w:val="00"/>
    <w:family w:val="auto"/>
    <w:pitch w:val="variable"/>
    <w:sig w:usb0="A00000AF" w:usb1="4000004A" w:usb2="00000000" w:usb3="00000000" w:csb0="00000093"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CF Camingo Light">
    <w:altName w:val="Calibri"/>
    <w:charset w:val="00"/>
    <w:family w:val="swiss"/>
    <w:pitch w:val="variable"/>
    <w:sig w:usb0="A000006F" w:usb1="4000207B" w:usb2="00000000" w:usb3="00000000" w:csb0="00000093" w:csb1="00000000"/>
  </w:font>
  <w:font w:name="GCF Camingo">
    <w:altName w:val="Calibri"/>
    <w:charset w:val="00"/>
    <w:family w:val="swiss"/>
    <w:pitch w:val="variable"/>
    <w:sig w:usb0="A000006F" w:usb1="4000207B" w:usb2="00000000" w:usb3="00000000" w:csb0="00000093" w:csb1="00000000"/>
  </w:font>
  <w:font w:name="Museo Sans 300">
    <w:panose1 w:val="02000000000000000000"/>
    <w:charset w:val="00"/>
    <w:family w:val="auto"/>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32908"/>
      <w:docPartObj>
        <w:docPartGallery w:val="Page Numbers (Bottom of Page)"/>
        <w:docPartUnique/>
      </w:docPartObj>
    </w:sdtPr>
    <w:sdtEndPr>
      <w:rPr>
        <w:noProof/>
      </w:rPr>
    </w:sdtEndPr>
    <w:sdtContent>
      <w:p w14:paraId="53F9D70B" w14:textId="5729CD08" w:rsidR="00042DA1" w:rsidRDefault="00042D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53713E" w14:textId="77777777" w:rsidR="00042DA1" w:rsidRDefault="00042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3DBA0" w14:textId="77777777" w:rsidR="00F65391" w:rsidRDefault="00F65391">
      <w:pPr>
        <w:spacing w:after="0" w:line="240" w:lineRule="auto"/>
      </w:pPr>
      <w:r>
        <w:separator/>
      </w:r>
    </w:p>
  </w:footnote>
  <w:footnote w:type="continuationSeparator" w:id="0">
    <w:p w14:paraId="2E773443" w14:textId="77777777" w:rsidR="00F65391" w:rsidRDefault="00F65391">
      <w:pPr>
        <w:spacing w:after="0" w:line="240" w:lineRule="auto"/>
      </w:pPr>
      <w:r>
        <w:continuationSeparator/>
      </w:r>
    </w:p>
  </w:footnote>
  <w:footnote w:id="1">
    <w:p w14:paraId="08FACFD1" w14:textId="5B95E202" w:rsidR="180B41E2" w:rsidRPr="00457257" w:rsidRDefault="180B41E2" w:rsidP="00465172">
      <w:pPr>
        <w:pStyle w:val="FootnoteText"/>
        <w:ind w:left="171" w:hanging="171"/>
        <w:jc w:val="both"/>
      </w:pPr>
      <w:r w:rsidRPr="00457257">
        <w:rPr>
          <w:rStyle w:val="FootnoteReference"/>
        </w:rPr>
        <w:footnoteRef/>
      </w:r>
      <w:r w:rsidRPr="00457257">
        <w:t xml:space="preserve"> “GCF Proceeds” means funds provided by GCF in connection with the Project</w:t>
      </w:r>
      <w:r w:rsidR="003543FC">
        <w:t>.</w:t>
      </w:r>
    </w:p>
  </w:footnote>
  <w:footnote w:id="2">
    <w:p w14:paraId="3A178A9E" w14:textId="1FB3D76E" w:rsidR="180B41E2" w:rsidRPr="00457257" w:rsidRDefault="180B41E2" w:rsidP="00465172">
      <w:pPr>
        <w:pStyle w:val="FootnoteText"/>
        <w:ind w:left="171" w:hanging="171"/>
        <w:jc w:val="both"/>
      </w:pPr>
      <w:r w:rsidRPr="00457257">
        <w:rPr>
          <w:rStyle w:val="FootnoteReference"/>
        </w:rPr>
        <w:footnoteRef/>
      </w:r>
      <w:r w:rsidRPr="00457257">
        <w:t xml:space="preserve"> </w:t>
      </w:r>
      <w:r w:rsidRPr="00457257">
        <w:rPr>
          <w:rFonts w:eastAsia="Museo Sans 100" w:cs="Museo Sans 100"/>
          <w:color w:val="262626" w:themeColor="text1" w:themeTint="D9"/>
          <w:lang w:val="en-US"/>
        </w:rPr>
        <w:t>“Investment Income” means any income, interest or gains earned on the GCF Proceeds and Reflowed Funds held in the GCF Account</w:t>
      </w:r>
      <w:r w:rsidR="003543FC">
        <w:rPr>
          <w:rFonts w:eastAsia="Museo Sans 100" w:cs="Museo Sans 100"/>
          <w:color w:val="262626" w:themeColor="text1" w:themeTint="D9"/>
          <w:lang w:val="en-US"/>
        </w:rPr>
        <w:t xml:space="preserve"> established in respect of the Project</w:t>
      </w:r>
      <w:r w:rsidR="00457257">
        <w:rPr>
          <w:rFonts w:eastAsia="Museo Sans 100" w:cs="Museo Sans 100"/>
          <w:color w:val="262626" w:themeColor="text1" w:themeTint="D9"/>
          <w:lang w:val="en-US"/>
        </w:rPr>
        <w:t>.</w:t>
      </w:r>
    </w:p>
  </w:footnote>
  <w:footnote w:id="3">
    <w:p w14:paraId="49643260" w14:textId="4D6A3F3E" w:rsidR="180B41E2" w:rsidRDefault="180B41E2" w:rsidP="00465172">
      <w:pPr>
        <w:pStyle w:val="FootnoteText"/>
        <w:ind w:left="171" w:hanging="171"/>
        <w:jc w:val="both"/>
      </w:pPr>
      <w:r w:rsidRPr="00457257">
        <w:rPr>
          <w:rStyle w:val="FootnoteReference"/>
        </w:rPr>
        <w:footnoteRef/>
      </w:r>
      <w:r w:rsidRPr="00457257">
        <w:t xml:space="preserve"> “Reflowed Funds” means any funds reflowed to the Applicant which were either (a) originally distributed by or through the Applicant from GCF Proceeds; or (b) derived from or attributable to the distribution of GCF Proceeds, including, but not limited to, reimbursements or repayments, payments of principal, interest, dividends and fees or any disposal of assets in accordance with the</w:t>
      </w:r>
      <w:r w:rsidR="003543FC">
        <w:t xml:space="preserve"> legal arrangements between GCF and the Applicant, a</w:t>
      </w:r>
      <w:r w:rsidRPr="00457257">
        <w:t>s appropriate, but excluding any Unused Funds or undisbursed funds held by the Applicant with respect to the Project</w:t>
      </w:r>
      <w:r w:rsidR="003543FC">
        <w:t>.</w:t>
      </w:r>
      <w:r>
        <w:t xml:space="preserve">  </w:t>
      </w:r>
    </w:p>
  </w:footnote>
  <w:footnote w:id="4">
    <w:p w14:paraId="0D3A7C5E" w14:textId="73B47438" w:rsidR="180B41E2" w:rsidRDefault="180B41E2" w:rsidP="00465172">
      <w:pPr>
        <w:pStyle w:val="FootnoteText"/>
        <w:ind w:left="171" w:hanging="171"/>
        <w:jc w:val="both"/>
      </w:pPr>
      <w:r w:rsidRPr="180B41E2">
        <w:rPr>
          <w:rStyle w:val="FootnoteReference"/>
        </w:rPr>
        <w:footnoteRef/>
      </w:r>
      <w:r>
        <w:t xml:space="preserve"> “Unused Funds” means any undisbursed or unused funds held by the A</w:t>
      </w:r>
      <w:r w:rsidR="00BE7E8F">
        <w:t xml:space="preserve">pplicant </w:t>
      </w:r>
      <w:r>
        <w:t xml:space="preserve">after receiving a </w:t>
      </w:r>
      <w:r w:rsidR="00BE7E8F">
        <w:t>d</w:t>
      </w:r>
      <w:r>
        <w:t>isbursement of GCF Proceeds, from which no further disbursements, liabilities or costs are due to be made or paid by the A</w:t>
      </w:r>
      <w:r w:rsidR="00BE7E8F">
        <w:t xml:space="preserve">pplicant </w:t>
      </w:r>
      <w:r>
        <w:t>for the Project</w:t>
      </w:r>
      <w:r w:rsidR="00BE7E8F">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076F" w14:textId="609B5559" w:rsidR="00465172" w:rsidRDefault="00465172">
    <w:pPr>
      <w:pStyle w:val="Header"/>
    </w:pPr>
    <w:r>
      <w:rPr>
        <w:rFonts w:ascii="Aptos" w:hAnsi="Aptos"/>
        <w:b/>
        <w:smallCaps/>
        <w:noProof/>
        <w:sz w:val="30"/>
        <w:szCs w:val="30"/>
      </w:rPr>
      <w:drawing>
        <wp:anchor distT="0" distB="0" distL="114300" distR="114300" simplePos="0" relativeHeight="251659264" behindDoc="0" locked="0" layoutInCell="1" allowOverlap="1" wp14:anchorId="578F9335" wp14:editId="4D88B43A">
          <wp:simplePos x="0" y="0"/>
          <wp:positionH relativeFrom="column">
            <wp:posOffset>-941705</wp:posOffset>
          </wp:positionH>
          <wp:positionV relativeFrom="paragraph">
            <wp:posOffset>-484505</wp:posOffset>
          </wp:positionV>
          <wp:extent cx="7607808" cy="10753344"/>
          <wp:effectExtent l="0" t="0" r="0" b="0"/>
          <wp:wrapNone/>
          <wp:docPr id="7828449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60288" behindDoc="0" locked="0" layoutInCell="1" allowOverlap="1" wp14:anchorId="7879A0EA" wp14:editId="1076E758">
          <wp:simplePos x="0" y="0"/>
          <wp:positionH relativeFrom="column">
            <wp:posOffset>4151630</wp:posOffset>
          </wp:positionH>
          <wp:positionV relativeFrom="paragraph">
            <wp:posOffset>411480</wp:posOffset>
          </wp:positionV>
          <wp:extent cx="1472184" cy="923544"/>
          <wp:effectExtent l="0" t="0" r="0" b="0"/>
          <wp:wrapNone/>
          <wp:docPr id="13185545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2"/>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60A9"/>
    <w:multiLevelType w:val="hybridMultilevel"/>
    <w:tmpl w:val="D5A4941A"/>
    <w:lvl w:ilvl="0" w:tplc="4E5C754C">
      <w:start w:val="1"/>
      <w:numFmt w:val="lowerLetter"/>
      <w:lvlText w:val="(%1)"/>
      <w:lvlJc w:val="left"/>
      <w:pPr>
        <w:ind w:left="1080" w:hanging="360"/>
      </w:pPr>
    </w:lvl>
    <w:lvl w:ilvl="1" w:tplc="849CE954">
      <w:start w:val="1"/>
      <w:numFmt w:val="lowerLetter"/>
      <w:lvlText w:val="%2."/>
      <w:lvlJc w:val="left"/>
      <w:pPr>
        <w:ind w:left="1800" w:hanging="360"/>
      </w:pPr>
    </w:lvl>
    <w:lvl w:ilvl="2" w:tplc="DAA8DA72">
      <w:start w:val="1"/>
      <w:numFmt w:val="lowerRoman"/>
      <w:lvlText w:val="%3."/>
      <w:lvlJc w:val="right"/>
      <w:pPr>
        <w:ind w:left="2520" w:hanging="180"/>
      </w:pPr>
    </w:lvl>
    <w:lvl w:ilvl="3" w:tplc="F42C04E0">
      <w:start w:val="1"/>
      <w:numFmt w:val="decimal"/>
      <w:lvlText w:val="%4."/>
      <w:lvlJc w:val="left"/>
      <w:pPr>
        <w:ind w:left="3240" w:hanging="360"/>
      </w:pPr>
    </w:lvl>
    <w:lvl w:ilvl="4" w:tplc="59B62DD0">
      <w:start w:val="1"/>
      <w:numFmt w:val="lowerLetter"/>
      <w:lvlText w:val="%5."/>
      <w:lvlJc w:val="left"/>
      <w:pPr>
        <w:ind w:left="3960" w:hanging="360"/>
      </w:pPr>
    </w:lvl>
    <w:lvl w:ilvl="5" w:tplc="DB7E210E">
      <w:start w:val="1"/>
      <w:numFmt w:val="lowerRoman"/>
      <w:lvlText w:val="%6."/>
      <w:lvlJc w:val="right"/>
      <w:pPr>
        <w:ind w:left="4680" w:hanging="180"/>
      </w:pPr>
    </w:lvl>
    <w:lvl w:ilvl="6" w:tplc="A11C2766">
      <w:start w:val="1"/>
      <w:numFmt w:val="decimal"/>
      <w:lvlText w:val="%7."/>
      <w:lvlJc w:val="left"/>
      <w:pPr>
        <w:ind w:left="5400" w:hanging="360"/>
      </w:pPr>
    </w:lvl>
    <w:lvl w:ilvl="7" w:tplc="FB2E9D7E">
      <w:start w:val="1"/>
      <w:numFmt w:val="lowerLetter"/>
      <w:lvlText w:val="%8."/>
      <w:lvlJc w:val="left"/>
      <w:pPr>
        <w:ind w:left="6120" w:hanging="360"/>
      </w:pPr>
    </w:lvl>
    <w:lvl w:ilvl="8" w:tplc="5544A1D2">
      <w:start w:val="1"/>
      <w:numFmt w:val="lowerRoman"/>
      <w:lvlText w:val="%9."/>
      <w:lvlJc w:val="right"/>
      <w:pPr>
        <w:ind w:left="6840" w:hanging="180"/>
      </w:pPr>
    </w:lvl>
  </w:abstractNum>
  <w:abstractNum w:abstractNumId="1" w15:restartNumberingAfterBreak="0">
    <w:nsid w:val="1BD44A47"/>
    <w:multiLevelType w:val="hybridMultilevel"/>
    <w:tmpl w:val="37728E22"/>
    <w:lvl w:ilvl="0" w:tplc="0409001B">
      <w:start w:val="1"/>
      <w:numFmt w:val="lowerRoman"/>
      <w:lvlText w:val="%1."/>
      <w:lvlJc w:val="right"/>
      <w:pPr>
        <w:ind w:left="360" w:hanging="360"/>
      </w:pPr>
      <w:rPr>
        <w:rFonts w:hint="default"/>
        <w:color w:val="262626" w:themeColor="text1" w:themeTint="D9"/>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D557BA3"/>
    <w:multiLevelType w:val="multilevel"/>
    <w:tmpl w:val="980ECB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3011" w:hanging="31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A61BBA"/>
    <w:multiLevelType w:val="hybridMultilevel"/>
    <w:tmpl w:val="E644668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E9260D"/>
    <w:multiLevelType w:val="hybridMultilevel"/>
    <w:tmpl w:val="D9CC0056"/>
    <w:lvl w:ilvl="0" w:tplc="573E3BA6">
      <w:start w:val="1"/>
      <w:numFmt w:val="decimal"/>
      <w:lvlText w:val="%1."/>
      <w:lvlJc w:val="left"/>
      <w:pPr>
        <w:ind w:left="720" w:hanging="360"/>
      </w:pPr>
      <w:rPr>
        <w:rFonts w:asciiTheme="minorHAnsi" w:hAnsiTheme="minorHAnsi" w:hint="default"/>
      </w:rPr>
    </w:lvl>
    <w:lvl w:ilvl="1" w:tplc="53427C50">
      <w:start w:val="1"/>
      <w:numFmt w:val="lowerLetter"/>
      <w:lvlText w:val="%2."/>
      <w:lvlJc w:val="left"/>
      <w:pPr>
        <w:ind w:left="1440" w:hanging="360"/>
      </w:pPr>
    </w:lvl>
    <w:lvl w:ilvl="2" w:tplc="6CCEB7B4">
      <w:start w:val="1"/>
      <w:numFmt w:val="lowerRoman"/>
      <w:lvlText w:val="%3."/>
      <w:lvlJc w:val="right"/>
      <w:pPr>
        <w:ind w:left="2160" w:hanging="180"/>
      </w:pPr>
    </w:lvl>
    <w:lvl w:ilvl="3" w:tplc="F0685F6E">
      <w:start w:val="1"/>
      <w:numFmt w:val="decimal"/>
      <w:lvlText w:val="%4."/>
      <w:lvlJc w:val="left"/>
      <w:pPr>
        <w:ind w:left="2880" w:hanging="360"/>
      </w:pPr>
    </w:lvl>
    <w:lvl w:ilvl="4" w:tplc="86DE6D12">
      <w:start w:val="1"/>
      <w:numFmt w:val="lowerLetter"/>
      <w:lvlText w:val="%5."/>
      <w:lvlJc w:val="left"/>
      <w:pPr>
        <w:ind w:left="3600" w:hanging="360"/>
      </w:pPr>
    </w:lvl>
    <w:lvl w:ilvl="5" w:tplc="A28C516C">
      <w:start w:val="1"/>
      <w:numFmt w:val="lowerRoman"/>
      <w:lvlText w:val="%6."/>
      <w:lvlJc w:val="right"/>
      <w:pPr>
        <w:ind w:left="4320" w:hanging="180"/>
      </w:pPr>
    </w:lvl>
    <w:lvl w:ilvl="6" w:tplc="297258E8">
      <w:start w:val="1"/>
      <w:numFmt w:val="decimal"/>
      <w:lvlText w:val="%7."/>
      <w:lvlJc w:val="left"/>
      <w:pPr>
        <w:ind w:left="5040" w:hanging="360"/>
      </w:pPr>
    </w:lvl>
    <w:lvl w:ilvl="7" w:tplc="20E8C43A">
      <w:start w:val="1"/>
      <w:numFmt w:val="lowerLetter"/>
      <w:lvlText w:val="%8."/>
      <w:lvlJc w:val="left"/>
      <w:pPr>
        <w:ind w:left="5760" w:hanging="360"/>
      </w:pPr>
    </w:lvl>
    <w:lvl w:ilvl="8" w:tplc="5DDE81A0">
      <w:start w:val="1"/>
      <w:numFmt w:val="lowerRoman"/>
      <w:lvlText w:val="%9."/>
      <w:lvlJc w:val="right"/>
      <w:pPr>
        <w:ind w:left="6480" w:hanging="180"/>
      </w:pPr>
    </w:lvl>
  </w:abstractNum>
  <w:abstractNum w:abstractNumId="5" w15:restartNumberingAfterBreak="0">
    <w:nsid w:val="47E44B8C"/>
    <w:multiLevelType w:val="hybridMultilevel"/>
    <w:tmpl w:val="FCE44050"/>
    <w:lvl w:ilvl="0" w:tplc="69C4110A">
      <w:start w:val="1"/>
      <w:numFmt w:val="lowerRoman"/>
      <w:lvlText w:val="(%1)"/>
      <w:lvlJc w:val="left"/>
      <w:pPr>
        <w:ind w:left="1080" w:hanging="720"/>
      </w:pPr>
      <w:rPr>
        <w:rFonts w:ascii="Museo Sans 100" w:eastAsia="Museo Sans 100" w:hAnsi="Museo Sans 100" w:cs="Museo Sans 100" w:hint="default"/>
        <w:color w:val="262626" w:themeColor="text1" w:themeTint="D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F2A04F"/>
    <w:multiLevelType w:val="hybridMultilevel"/>
    <w:tmpl w:val="45762D9C"/>
    <w:lvl w:ilvl="0" w:tplc="FDE49726">
      <w:start w:val="1"/>
      <w:numFmt w:val="lowerRoman"/>
      <w:lvlText w:val="%1."/>
      <w:lvlJc w:val="left"/>
      <w:pPr>
        <w:ind w:left="1440" w:hanging="720"/>
      </w:pPr>
      <w:rPr>
        <w:rFonts w:ascii="Museo Sans 100" w:hAnsi="Museo Sans 100" w:hint="default"/>
      </w:rPr>
    </w:lvl>
    <w:lvl w:ilvl="1" w:tplc="06344ABA">
      <w:start w:val="1"/>
      <w:numFmt w:val="lowerLetter"/>
      <w:lvlText w:val="%2."/>
      <w:lvlJc w:val="left"/>
      <w:pPr>
        <w:ind w:left="1440" w:hanging="360"/>
      </w:pPr>
    </w:lvl>
    <w:lvl w:ilvl="2" w:tplc="326019F6">
      <w:start w:val="1"/>
      <w:numFmt w:val="lowerRoman"/>
      <w:lvlText w:val="%3."/>
      <w:lvlJc w:val="right"/>
      <w:pPr>
        <w:ind w:left="2160" w:hanging="180"/>
      </w:pPr>
    </w:lvl>
    <w:lvl w:ilvl="3" w:tplc="6AFCE5DE">
      <w:start w:val="1"/>
      <w:numFmt w:val="decimal"/>
      <w:lvlText w:val="%4."/>
      <w:lvlJc w:val="left"/>
      <w:pPr>
        <w:ind w:left="2880" w:hanging="360"/>
      </w:pPr>
    </w:lvl>
    <w:lvl w:ilvl="4" w:tplc="09AC4A9E">
      <w:start w:val="1"/>
      <w:numFmt w:val="lowerLetter"/>
      <w:lvlText w:val="%5."/>
      <w:lvlJc w:val="left"/>
      <w:pPr>
        <w:ind w:left="3600" w:hanging="360"/>
      </w:pPr>
    </w:lvl>
    <w:lvl w:ilvl="5" w:tplc="E1CC0998">
      <w:start w:val="1"/>
      <w:numFmt w:val="lowerRoman"/>
      <w:lvlText w:val="%6."/>
      <w:lvlJc w:val="right"/>
      <w:pPr>
        <w:ind w:left="4320" w:hanging="180"/>
      </w:pPr>
    </w:lvl>
    <w:lvl w:ilvl="6" w:tplc="7862D668">
      <w:start w:val="1"/>
      <w:numFmt w:val="decimal"/>
      <w:lvlText w:val="%7."/>
      <w:lvlJc w:val="left"/>
      <w:pPr>
        <w:ind w:left="5040" w:hanging="360"/>
      </w:pPr>
    </w:lvl>
    <w:lvl w:ilvl="7" w:tplc="D50CA45E">
      <w:start w:val="1"/>
      <w:numFmt w:val="lowerLetter"/>
      <w:lvlText w:val="%8."/>
      <w:lvlJc w:val="left"/>
      <w:pPr>
        <w:ind w:left="5760" w:hanging="360"/>
      </w:pPr>
    </w:lvl>
    <w:lvl w:ilvl="8" w:tplc="47F8880E">
      <w:start w:val="1"/>
      <w:numFmt w:val="lowerRoman"/>
      <w:lvlText w:val="%9."/>
      <w:lvlJc w:val="right"/>
      <w:pPr>
        <w:ind w:left="6480" w:hanging="180"/>
      </w:pPr>
    </w:lvl>
  </w:abstractNum>
  <w:abstractNum w:abstractNumId="7" w15:restartNumberingAfterBreak="0">
    <w:nsid w:val="78C62F3D"/>
    <w:multiLevelType w:val="hybridMultilevel"/>
    <w:tmpl w:val="833C09AE"/>
    <w:lvl w:ilvl="0" w:tplc="963C2200">
      <w:start w:val="3"/>
      <w:numFmt w:val="decimal"/>
      <w:lvlText w:val="%1."/>
      <w:lvlJc w:val="left"/>
      <w:pPr>
        <w:ind w:left="720" w:hanging="360"/>
      </w:pPr>
      <w:rPr>
        <w:rFonts w:ascii="Museo Sans 100" w:hAnsi="Museo Sans 100" w:hint="default"/>
      </w:rPr>
    </w:lvl>
    <w:lvl w:ilvl="1" w:tplc="9E0CAAFE">
      <w:start w:val="1"/>
      <w:numFmt w:val="lowerLetter"/>
      <w:lvlText w:val="%2."/>
      <w:lvlJc w:val="left"/>
      <w:pPr>
        <w:ind w:left="1440" w:hanging="360"/>
      </w:pPr>
    </w:lvl>
    <w:lvl w:ilvl="2" w:tplc="658C0D5E">
      <w:start w:val="1"/>
      <w:numFmt w:val="lowerRoman"/>
      <w:lvlText w:val="%3."/>
      <w:lvlJc w:val="right"/>
      <w:pPr>
        <w:ind w:left="2160" w:hanging="180"/>
      </w:pPr>
    </w:lvl>
    <w:lvl w:ilvl="3" w:tplc="12021244">
      <w:start w:val="1"/>
      <w:numFmt w:val="decimal"/>
      <w:lvlText w:val="%4."/>
      <w:lvlJc w:val="left"/>
      <w:pPr>
        <w:ind w:left="2880" w:hanging="360"/>
      </w:pPr>
    </w:lvl>
    <w:lvl w:ilvl="4" w:tplc="1292D5BA">
      <w:start w:val="1"/>
      <w:numFmt w:val="lowerLetter"/>
      <w:lvlText w:val="%5."/>
      <w:lvlJc w:val="left"/>
      <w:pPr>
        <w:ind w:left="3600" w:hanging="360"/>
      </w:pPr>
    </w:lvl>
    <w:lvl w:ilvl="5" w:tplc="BDDE80B6">
      <w:start w:val="1"/>
      <w:numFmt w:val="lowerRoman"/>
      <w:lvlText w:val="%6."/>
      <w:lvlJc w:val="right"/>
      <w:pPr>
        <w:ind w:left="4320" w:hanging="180"/>
      </w:pPr>
    </w:lvl>
    <w:lvl w:ilvl="6" w:tplc="249E2470">
      <w:start w:val="1"/>
      <w:numFmt w:val="decimal"/>
      <w:lvlText w:val="%7."/>
      <w:lvlJc w:val="left"/>
      <w:pPr>
        <w:ind w:left="5040" w:hanging="360"/>
      </w:pPr>
    </w:lvl>
    <w:lvl w:ilvl="7" w:tplc="41362F42">
      <w:start w:val="1"/>
      <w:numFmt w:val="lowerLetter"/>
      <w:lvlText w:val="%8."/>
      <w:lvlJc w:val="left"/>
      <w:pPr>
        <w:ind w:left="5760" w:hanging="360"/>
      </w:pPr>
    </w:lvl>
    <w:lvl w:ilvl="8" w:tplc="801295D2">
      <w:start w:val="1"/>
      <w:numFmt w:val="lowerRoman"/>
      <w:lvlText w:val="%9."/>
      <w:lvlJc w:val="right"/>
      <w:pPr>
        <w:ind w:left="6480" w:hanging="180"/>
      </w:pPr>
    </w:lvl>
  </w:abstractNum>
  <w:num w:numId="1" w16cid:durableId="914437741">
    <w:abstractNumId w:val="0"/>
  </w:num>
  <w:num w:numId="2" w16cid:durableId="1025247935">
    <w:abstractNumId w:val="7"/>
  </w:num>
  <w:num w:numId="3" w16cid:durableId="2125154974">
    <w:abstractNumId w:val="6"/>
  </w:num>
  <w:num w:numId="4" w16cid:durableId="2002850513">
    <w:abstractNumId w:val="4"/>
  </w:num>
  <w:num w:numId="5" w16cid:durableId="1361664940">
    <w:abstractNumId w:val="3"/>
  </w:num>
  <w:num w:numId="6" w16cid:durableId="373621770">
    <w:abstractNumId w:val="5"/>
  </w:num>
  <w:num w:numId="7" w16cid:durableId="1542327046">
    <w:abstractNumId w:val="1"/>
  </w:num>
  <w:num w:numId="8" w16cid:durableId="241374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03A204"/>
    <w:rsid w:val="00005A0E"/>
    <w:rsid w:val="0002496A"/>
    <w:rsid w:val="00033E3D"/>
    <w:rsid w:val="00040A4E"/>
    <w:rsid w:val="00042DA1"/>
    <w:rsid w:val="00076170"/>
    <w:rsid w:val="000E2894"/>
    <w:rsid w:val="000E6820"/>
    <w:rsid w:val="000F264A"/>
    <w:rsid w:val="001178BC"/>
    <w:rsid w:val="00122E79"/>
    <w:rsid w:val="00130315"/>
    <w:rsid w:val="00172EAC"/>
    <w:rsid w:val="001B3C2D"/>
    <w:rsid w:val="001F0613"/>
    <w:rsid w:val="002278F0"/>
    <w:rsid w:val="002567C1"/>
    <w:rsid w:val="00264306"/>
    <w:rsid w:val="002813FA"/>
    <w:rsid w:val="00285D06"/>
    <w:rsid w:val="00294CA4"/>
    <w:rsid w:val="002F3B3B"/>
    <w:rsid w:val="002F6B7E"/>
    <w:rsid w:val="002F7D4C"/>
    <w:rsid w:val="00305A83"/>
    <w:rsid w:val="0031270C"/>
    <w:rsid w:val="00313D5E"/>
    <w:rsid w:val="0034497F"/>
    <w:rsid w:val="003543FC"/>
    <w:rsid w:val="00365B1D"/>
    <w:rsid w:val="0039068D"/>
    <w:rsid w:val="003D21F5"/>
    <w:rsid w:val="0042014E"/>
    <w:rsid w:val="00457257"/>
    <w:rsid w:val="00465172"/>
    <w:rsid w:val="004B55AE"/>
    <w:rsid w:val="004E26C9"/>
    <w:rsid w:val="004F27D1"/>
    <w:rsid w:val="00513698"/>
    <w:rsid w:val="005518CC"/>
    <w:rsid w:val="0055533F"/>
    <w:rsid w:val="0058081C"/>
    <w:rsid w:val="005A6DED"/>
    <w:rsid w:val="005E7098"/>
    <w:rsid w:val="006120DF"/>
    <w:rsid w:val="00654C62"/>
    <w:rsid w:val="00694EF2"/>
    <w:rsid w:val="006C098F"/>
    <w:rsid w:val="006C0D10"/>
    <w:rsid w:val="006D46A1"/>
    <w:rsid w:val="006D49DF"/>
    <w:rsid w:val="006E216B"/>
    <w:rsid w:val="006E4EBB"/>
    <w:rsid w:val="006F20AE"/>
    <w:rsid w:val="006F3908"/>
    <w:rsid w:val="00761465"/>
    <w:rsid w:val="007F4F36"/>
    <w:rsid w:val="007F71CB"/>
    <w:rsid w:val="0085300F"/>
    <w:rsid w:val="008818CE"/>
    <w:rsid w:val="0088468D"/>
    <w:rsid w:val="0089570E"/>
    <w:rsid w:val="008A6DB2"/>
    <w:rsid w:val="008C64FC"/>
    <w:rsid w:val="008D50AE"/>
    <w:rsid w:val="008D61C1"/>
    <w:rsid w:val="008D75AE"/>
    <w:rsid w:val="008E5A23"/>
    <w:rsid w:val="0094341C"/>
    <w:rsid w:val="00943A6F"/>
    <w:rsid w:val="00950FDC"/>
    <w:rsid w:val="009557E2"/>
    <w:rsid w:val="0096163B"/>
    <w:rsid w:val="009A3B20"/>
    <w:rsid w:val="009A42E5"/>
    <w:rsid w:val="009B672A"/>
    <w:rsid w:val="009C4F76"/>
    <w:rsid w:val="009E2251"/>
    <w:rsid w:val="009E392A"/>
    <w:rsid w:val="00A00307"/>
    <w:rsid w:val="00A032D0"/>
    <w:rsid w:val="00A15E71"/>
    <w:rsid w:val="00A33487"/>
    <w:rsid w:val="00A459DF"/>
    <w:rsid w:val="00B1784D"/>
    <w:rsid w:val="00B5716C"/>
    <w:rsid w:val="00BE7E8F"/>
    <w:rsid w:val="00C04971"/>
    <w:rsid w:val="00C063D1"/>
    <w:rsid w:val="00C50202"/>
    <w:rsid w:val="00C912A7"/>
    <w:rsid w:val="00C94BBC"/>
    <w:rsid w:val="00D31433"/>
    <w:rsid w:val="00D36785"/>
    <w:rsid w:val="00D44A81"/>
    <w:rsid w:val="00D454A9"/>
    <w:rsid w:val="00D64F55"/>
    <w:rsid w:val="00D9792D"/>
    <w:rsid w:val="00DB471B"/>
    <w:rsid w:val="00DD6D04"/>
    <w:rsid w:val="00E012CC"/>
    <w:rsid w:val="00E16293"/>
    <w:rsid w:val="00E23196"/>
    <w:rsid w:val="00E357C2"/>
    <w:rsid w:val="00E7384C"/>
    <w:rsid w:val="00E91FD1"/>
    <w:rsid w:val="00E97E51"/>
    <w:rsid w:val="00EC0CAF"/>
    <w:rsid w:val="00EC47A7"/>
    <w:rsid w:val="00F05AB3"/>
    <w:rsid w:val="00F321BA"/>
    <w:rsid w:val="00F65391"/>
    <w:rsid w:val="00F66A9A"/>
    <w:rsid w:val="00F679A1"/>
    <w:rsid w:val="00F94316"/>
    <w:rsid w:val="01903107"/>
    <w:rsid w:val="03105808"/>
    <w:rsid w:val="03414BAB"/>
    <w:rsid w:val="0547BCC0"/>
    <w:rsid w:val="05E4D563"/>
    <w:rsid w:val="062481DD"/>
    <w:rsid w:val="067C2F5A"/>
    <w:rsid w:val="080FAE9F"/>
    <w:rsid w:val="08655FBC"/>
    <w:rsid w:val="08C6B4E8"/>
    <w:rsid w:val="08CE75B8"/>
    <w:rsid w:val="0A55983C"/>
    <w:rsid w:val="0AD54627"/>
    <w:rsid w:val="0B65FDFD"/>
    <w:rsid w:val="0CA56C8E"/>
    <w:rsid w:val="0E1BD8EE"/>
    <w:rsid w:val="0F60A3F1"/>
    <w:rsid w:val="10ABC4CA"/>
    <w:rsid w:val="110C2258"/>
    <w:rsid w:val="11E08112"/>
    <w:rsid w:val="11ED06BD"/>
    <w:rsid w:val="11F076F5"/>
    <w:rsid w:val="1244A45E"/>
    <w:rsid w:val="124877DF"/>
    <w:rsid w:val="1347CCAD"/>
    <w:rsid w:val="13B4854F"/>
    <w:rsid w:val="145B130F"/>
    <w:rsid w:val="14E17D53"/>
    <w:rsid w:val="14F53798"/>
    <w:rsid w:val="1509A464"/>
    <w:rsid w:val="154DEAA8"/>
    <w:rsid w:val="15EED08B"/>
    <w:rsid w:val="163096EE"/>
    <w:rsid w:val="170864C6"/>
    <w:rsid w:val="17464E49"/>
    <w:rsid w:val="18066158"/>
    <w:rsid w:val="180B41E2"/>
    <w:rsid w:val="1810EAD7"/>
    <w:rsid w:val="189C4FFF"/>
    <w:rsid w:val="18B65EE0"/>
    <w:rsid w:val="18BE4664"/>
    <w:rsid w:val="18C4A2B7"/>
    <w:rsid w:val="19912790"/>
    <w:rsid w:val="199C8FCC"/>
    <w:rsid w:val="19C63339"/>
    <w:rsid w:val="1B414B9B"/>
    <w:rsid w:val="1B71178D"/>
    <w:rsid w:val="1C10DD24"/>
    <w:rsid w:val="1C823649"/>
    <w:rsid w:val="1C872FDD"/>
    <w:rsid w:val="1CB8652E"/>
    <w:rsid w:val="1D11D496"/>
    <w:rsid w:val="1D1E8349"/>
    <w:rsid w:val="1DC04AA8"/>
    <w:rsid w:val="1EDB72F0"/>
    <w:rsid w:val="20C6F9A9"/>
    <w:rsid w:val="2125A6D0"/>
    <w:rsid w:val="21648A26"/>
    <w:rsid w:val="226F9668"/>
    <w:rsid w:val="227CAFFB"/>
    <w:rsid w:val="22B19E39"/>
    <w:rsid w:val="22DB108E"/>
    <w:rsid w:val="22E61736"/>
    <w:rsid w:val="23A434A5"/>
    <w:rsid w:val="240FF1FE"/>
    <w:rsid w:val="241A22EC"/>
    <w:rsid w:val="2491381F"/>
    <w:rsid w:val="24B176F5"/>
    <w:rsid w:val="24F3938E"/>
    <w:rsid w:val="2524BA4A"/>
    <w:rsid w:val="2527522A"/>
    <w:rsid w:val="25E29865"/>
    <w:rsid w:val="265098A7"/>
    <w:rsid w:val="265B1D2F"/>
    <w:rsid w:val="268CF925"/>
    <w:rsid w:val="269A6908"/>
    <w:rsid w:val="293A0AC2"/>
    <w:rsid w:val="297F33DD"/>
    <w:rsid w:val="2A613B93"/>
    <w:rsid w:val="2A6595AA"/>
    <w:rsid w:val="2AC2078D"/>
    <w:rsid w:val="2B036A6D"/>
    <w:rsid w:val="2B52D1F6"/>
    <w:rsid w:val="2C1FC72F"/>
    <w:rsid w:val="2C451AE2"/>
    <w:rsid w:val="2CE3523B"/>
    <w:rsid w:val="2E20AAEA"/>
    <w:rsid w:val="2E353347"/>
    <w:rsid w:val="2F357CB4"/>
    <w:rsid w:val="2F471CE2"/>
    <w:rsid w:val="2F6189AE"/>
    <w:rsid w:val="2FF5AAEE"/>
    <w:rsid w:val="30466D8D"/>
    <w:rsid w:val="30610E87"/>
    <w:rsid w:val="307499C2"/>
    <w:rsid w:val="3103A204"/>
    <w:rsid w:val="3111FE2F"/>
    <w:rsid w:val="33F413D5"/>
    <w:rsid w:val="356E33E8"/>
    <w:rsid w:val="359097F4"/>
    <w:rsid w:val="389A4CB2"/>
    <w:rsid w:val="39863CAA"/>
    <w:rsid w:val="39D86B6F"/>
    <w:rsid w:val="3A4D3870"/>
    <w:rsid w:val="3AAEB25B"/>
    <w:rsid w:val="3C2F53ED"/>
    <w:rsid w:val="3C6A9C3D"/>
    <w:rsid w:val="3D0D71F6"/>
    <w:rsid w:val="3E7192D2"/>
    <w:rsid w:val="3E816F9B"/>
    <w:rsid w:val="3E8F0AC5"/>
    <w:rsid w:val="3F4B09A3"/>
    <w:rsid w:val="3F818467"/>
    <w:rsid w:val="40AB7E0F"/>
    <w:rsid w:val="40FF1B79"/>
    <w:rsid w:val="41156D4A"/>
    <w:rsid w:val="412E0495"/>
    <w:rsid w:val="418B206D"/>
    <w:rsid w:val="4209C9D6"/>
    <w:rsid w:val="427F1CBC"/>
    <w:rsid w:val="42CDA066"/>
    <w:rsid w:val="43AFCBE9"/>
    <w:rsid w:val="43ED3A77"/>
    <w:rsid w:val="43FE3E1D"/>
    <w:rsid w:val="44B5D2D3"/>
    <w:rsid w:val="45BB6CAB"/>
    <w:rsid w:val="45DA2C93"/>
    <w:rsid w:val="469CF011"/>
    <w:rsid w:val="47156C67"/>
    <w:rsid w:val="4768E681"/>
    <w:rsid w:val="47778379"/>
    <w:rsid w:val="47B21E51"/>
    <w:rsid w:val="47DE32FE"/>
    <w:rsid w:val="48936ABC"/>
    <w:rsid w:val="492291C9"/>
    <w:rsid w:val="4A570FC1"/>
    <w:rsid w:val="4AD6584F"/>
    <w:rsid w:val="4CA1403C"/>
    <w:rsid w:val="4CF44A90"/>
    <w:rsid w:val="50A1B9DB"/>
    <w:rsid w:val="5109BF0E"/>
    <w:rsid w:val="5119F364"/>
    <w:rsid w:val="527960D0"/>
    <w:rsid w:val="53ACC64A"/>
    <w:rsid w:val="54A821DB"/>
    <w:rsid w:val="56088B33"/>
    <w:rsid w:val="584A949A"/>
    <w:rsid w:val="58774FD3"/>
    <w:rsid w:val="5899153E"/>
    <w:rsid w:val="5969D1E4"/>
    <w:rsid w:val="5A5323C5"/>
    <w:rsid w:val="5A956087"/>
    <w:rsid w:val="5B26FF81"/>
    <w:rsid w:val="5BA75C2F"/>
    <w:rsid w:val="5BE75CB1"/>
    <w:rsid w:val="5C342BD5"/>
    <w:rsid w:val="5C9CF2E6"/>
    <w:rsid w:val="5CE934CD"/>
    <w:rsid w:val="5DB42903"/>
    <w:rsid w:val="5DD93F36"/>
    <w:rsid w:val="5EB47E13"/>
    <w:rsid w:val="5F3C7D36"/>
    <w:rsid w:val="606F4374"/>
    <w:rsid w:val="60886D59"/>
    <w:rsid w:val="60DBD72A"/>
    <w:rsid w:val="60F46F20"/>
    <w:rsid w:val="61935975"/>
    <w:rsid w:val="61B93E41"/>
    <w:rsid w:val="61CC5BD8"/>
    <w:rsid w:val="6279E5D6"/>
    <w:rsid w:val="62ACB7E2"/>
    <w:rsid w:val="62E5E39B"/>
    <w:rsid w:val="6320F59F"/>
    <w:rsid w:val="6627F42D"/>
    <w:rsid w:val="662AE9E9"/>
    <w:rsid w:val="668AE8FF"/>
    <w:rsid w:val="67460DB3"/>
    <w:rsid w:val="67AD0817"/>
    <w:rsid w:val="68F4E9C0"/>
    <w:rsid w:val="696D53ED"/>
    <w:rsid w:val="6B571AD5"/>
    <w:rsid w:val="6C7E5D0C"/>
    <w:rsid w:val="6CCB0975"/>
    <w:rsid w:val="6D7FE694"/>
    <w:rsid w:val="6E0238AE"/>
    <w:rsid w:val="6F6939B4"/>
    <w:rsid w:val="6F875E46"/>
    <w:rsid w:val="707C5BCF"/>
    <w:rsid w:val="7411B27B"/>
    <w:rsid w:val="75EBE421"/>
    <w:rsid w:val="766E619F"/>
    <w:rsid w:val="76BEF5C0"/>
    <w:rsid w:val="77BA3F85"/>
    <w:rsid w:val="781DADB5"/>
    <w:rsid w:val="7AB5C4AD"/>
    <w:rsid w:val="7B6BBE76"/>
    <w:rsid w:val="7B7D6F20"/>
    <w:rsid w:val="7B9CFDB5"/>
    <w:rsid w:val="7CA2D542"/>
    <w:rsid w:val="7CC86882"/>
    <w:rsid w:val="7D627F52"/>
    <w:rsid w:val="7D7063AB"/>
    <w:rsid w:val="7DE0BBF1"/>
    <w:rsid w:val="7E210EA4"/>
    <w:rsid w:val="7E3DF396"/>
    <w:rsid w:val="7EAE937D"/>
    <w:rsid w:val="7F543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72574"/>
  <w15:chartTrackingRefBased/>
  <w15:docId w15:val="{628C066E-A736-4015-B276-D4CBFFEE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251"/>
    <w:pPr>
      <w:spacing w:after="120" w:line="276" w:lineRule="auto"/>
      <w:outlineLvl w:val="0"/>
    </w:pPr>
    <w:rPr>
      <w:rFonts w:ascii="GCF Camingo Light" w:hAnsi="GCF Camingo Light"/>
      <w:bCs/>
      <w:sz w:val="48"/>
      <w:lang w:val="en-CA"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180B41E2"/>
    <w:pPr>
      <w:ind w:left="720"/>
      <w:contextualSpacing/>
    </w:pPr>
  </w:style>
  <w:style w:type="paragraph" w:styleId="FootnoteText">
    <w:name w:val="footnote text"/>
    <w:basedOn w:val="Normal"/>
    <w:uiPriority w:val="99"/>
    <w:semiHidden/>
    <w:unhideWhenUsed/>
    <w:rsid w:val="180B41E2"/>
    <w:pPr>
      <w:spacing w:after="0" w:line="240" w:lineRule="auto"/>
    </w:pPr>
    <w:rPr>
      <w:sz w:val="20"/>
      <w:szCs w:val="20"/>
    </w:rPr>
  </w:style>
  <w:style w:type="character" w:styleId="FootnoteReference">
    <w:name w:val="footnote reference"/>
    <w:basedOn w:val="DefaultParagraphFont"/>
    <w:uiPriority w:val="99"/>
    <w:semiHidden/>
    <w:unhideWhenUsed/>
    <w:rsid w:val="180B41E2"/>
    <w:rPr>
      <w:vertAlign w:val="superscript"/>
    </w:rPr>
  </w:style>
  <w:style w:type="paragraph" w:styleId="Header">
    <w:name w:val="header"/>
    <w:basedOn w:val="Normal"/>
    <w:link w:val="HeaderChar"/>
    <w:uiPriority w:val="99"/>
    <w:unhideWhenUsed/>
    <w:rsid w:val="00A15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E71"/>
  </w:style>
  <w:style w:type="paragraph" w:styleId="Footer">
    <w:name w:val="footer"/>
    <w:basedOn w:val="Normal"/>
    <w:link w:val="FooterChar"/>
    <w:uiPriority w:val="99"/>
    <w:unhideWhenUsed/>
    <w:rsid w:val="00A15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E71"/>
  </w:style>
  <w:style w:type="paragraph" w:styleId="CommentText">
    <w:name w:val="annotation text"/>
    <w:basedOn w:val="Normal"/>
    <w:link w:val="CommentTextChar"/>
    <w:uiPriority w:val="99"/>
    <w:unhideWhenUsed/>
    <w:rsid w:val="00A15E71"/>
    <w:pPr>
      <w:spacing w:line="240" w:lineRule="auto"/>
    </w:pPr>
    <w:rPr>
      <w:sz w:val="20"/>
      <w:szCs w:val="20"/>
    </w:rPr>
  </w:style>
  <w:style w:type="character" w:customStyle="1" w:styleId="CommentTextChar">
    <w:name w:val="Comment Text Char"/>
    <w:basedOn w:val="DefaultParagraphFont"/>
    <w:link w:val="CommentText"/>
    <w:uiPriority w:val="99"/>
    <w:rsid w:val="00A15E71"/>
    <w:rPr>
      <w:sz w:val="20"/>
      <w:szCs w:val="20"/>
    </w:rPr>
  </w:style>
  <w:style w:type="character" w:styleId="CommentReference">
    <w:name w:val="annotation reference"/>
    <w:basedOn w:val="DefaultParagraphFont"/>
    <w:uiPriority w:val="99"/>
    <w:semiHidden/>
    <w:unhideWhenUsed/>
    <w:rsid w:val="00A15E71"/>
    <w:rPr>
      <w:sz w:val="16"/>
      <w:szCs w:val="16"/>
    </w:rPr>
  </w:style>
  <w:style w:type="paragraph" w:styleId="Revision">
    <w:name w:val="Revision"/>
    <w:hidden/>
    <w:uiPriority w:val="99"/>
    <w:semiHidden/>
    <w:rsid w:val="00A15E71"/>
    <w:pPr>
      <w:spacing w:after="0" w:line="240" w:lineRule="auto"/>
    </w:pPr>
  </w:style>
  <w:style w:type="paragraph" w:styleId="CommentSubject">
    <w:name w:val="annotation subject"/>
    <w:basedOn w:val="CommentText"/>
    <w:next w:val="CommentText"/>
    <w:link w:val="CommentSubjectChar"/>
    <w:uiPriority w:val="99"/>
    <w:semiHidden/>
    <w:unhideWhenUsed/>
    <w:rsid w:val="00A15E71"/>
    <w:rPr>
      <w:b/>
      <w:bCs/>
    </w:rPr>
  </w:style>
  <w:style w:type="character" w:customStyle="1" w:styleId="CommentSubjectChar">
    <w:name w:val="Comment Subject Char"/>
    <w:basedOn w:val="CommentTextChar"/>
    <w:link w:val="CommentSubject"/>
    <w:uiPriority w:val="99"/>
    <w:semiHidden/>
    <w:rsid w:val="00A15E71"/>
    <w:rPr>
      <w:b/>
      <w:bCs/>
      <w:sz w:val="20"/>
      <w:szCs w:val="20"/>
    </w:rPr>
  </w:style>
  <w:style w:type="character" w:customStyle="1" w:styleId="Heading1Char">
    <w:name w:val="Heading 1 Char"/>
    <w:basedOn w:val="DefaultParagraphFont"/>
    <w:link w:val="Heading1"/>
    <w:uiPriority w:val="9"/>
    <w:rsid w:val="009E2251"/>
    <w:rPr>
      <w:rFonts w:ascii="GCF Camingo Light" w:hAnsi="GCF Camingo Light"/>
      <w:bCs/>
      <w:sz w:val="48"/>
      <w:lang w:val="en-CA" w:eastAsia="ko-KR"/>
    </w:rPr>
  </w:style>
  <w:style w:type="paragraph" w:styleId="Subtitle">
    <w:name w:val="Subtitle"/>
    <w:basedOn w:val="Normal"/>
    <w:next w:val="Normal"/>
    <w:link w:val="SubtitleChar"/>
    <w:uiPriority w:val="11"/>
    <w:qFormat/>
    <w:rsid w:val="009E2251"/>
    <w:pPr>
      <w:spacing w:after="120" w:line="276" w:lineRule="auto"/>
    </w:pPr>
    <w:rPr>
      <w:rFonts w:ascii="GCF Camingo" w:hAnsi="GCF Camingo"/>
      <w:b/>
      <w:color w:val="046972"/>
      <w:spacing w:val="20"/>
      <w:sz w:val="22"/>
      <w:lang w:val="en-CA" w:eastAsia="ko-KR"/>
    </w:rPr>
  </w:style>
  <w:style w:type="character" w:customStyle="1" w:styleId="SubtitleChar">
    <w:name w:val="Subtitle Char"/>
    <w:basedOn w:val="DefaultParagraphFont"/>
    <w:link w:val="Subtitle"/>
    <w:uiPriority w:val="11"/>
    <w:rsid w:val="009E2251"/>
    <w:rPr>
      <w:rFonts w:ascii="GCF Camingo" w:hAnsi="GCF Camingo"/>
      <w:b/>
      <w:color w:val="046972"/>
      <w:spacing w:val="20"/>
      <w:sz w:val="22"/>
      <w:lang w:val="en-CA" w:eastAsia="ko-KR"/>
    </w:rPr>
  </w:style>
  <w:style w:type="paragraph" w:styleId="Title">
    <w:name w:val="Title"/>
    <w:basedOn w:val="Normal"/>
    <w:next w:val="Normal"/>
    <w:link w:val="TitleChar"/>
    <w:uiPriority w:val="10"/>
    <w:qFormat/>
    <w:rsid w:val="009E2251"/>
    <w:pPr>
      <w:spacing w:after="120" w:line="276" w:lineRule="auto"/>
    </w:pPr>
    <w:rPr>
      <w:rFonts w:ascii="GCF Camingo" w:hAnsi="GCF Camingo"/>
      <w:b/>
      <w:sz w:val="28"/>
      <w:lang w:val="en-CA" w:eastAsia="ko-KR"/>
    </w:rPr>
  </w:style>
  <w:style w:type="character" w:customStyle="1" w:styleId="TitleChar">
    <w:name w:val="Title Char"/>
    <w:basedOn w:val="DefaultParagraphFont"/>
    <w:link w:val="Title"/>
    <w:uiPriority w:val="10"/>
    <w:rsid w:val="009E2251"/>
    <w:rPr>
      <w:rFonts w:ascii="GCF Camingo" w:hAnsi="GCF Camingo"/>
      <w:b/>
      <w:sz w:val="28"/>
      <w:lang w:val="en-CA" w:eastAsia="ko-KR"/>
    </w:rPr>
  </w:style>
  <w:style w:type="character" w:customStyle="1" w:styleId="ListParagraphChar">
    <w:name w:val="List Paragraph Char"/>
    <w:aliases w:val="Table/Figure Heading Char,En tête 1 Char,List Paragraph1 Char,List Paragraph (numbered (a)) Char,Bullets Char,Lapis Bulleted List Char,Dot pt Char,F5 List Paragraph Char,No Spacing1 Char,List Paragraph Char Char Char Char,L Char"/>
    <w:basedOn w:val="DefaultParagraphFont"/>
    <w:link w:val="ListParagraph"/>
    <w:uiPriority w:val="34"/>
    <w:qFormat/>
    <w:locked/>
    <w:rsid w:val="00612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BE2D41-AF59-4BB4-A9E8-299010CCBB8B}">
  <ds:schemaRefs>
    <ds:schemaRef ds:uri="http://schemas.openxmlformats.org/officeDocument/2006/bibliography"/>
  </ds:schemaRefs>
</ds:datastoreItem>
</file>

<file path=customXml/itemProps2.xml><?xml version="1.0" encoding="utf-8"?>
<ds:datastoreItem xmlns:ds="http://schemas.openxmlformats.org/officeDocument/2006/customXml" ds:itemID="{91BE2FBD-47AE-4344-B381-12AE016C3416}"/>
</file>

<file path=customXml/itemProps3.xml><?xml version="1.0" encoding="utf-8"?>
<ds:datastoreItem xmlns:ds="http://schemas.openxmlformats.org/officeDocument/2006/customXml" ds:itemID="{09CE2FF5-75CD-48A0-A402-0EA8F82B31C0}"/>
</file>

<file path=customXml/itemProps4.xml><?xml version="1.0" encoding="utf-8"?>
<ds:datastoreItem xmlns:ds="http://schemas.openxmlformats.org/officeDocument/2006/customXml" ds:itemID="{CAB87A44-E3EC-4DED-99B6-630488AB50C1}"/>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4043</Characters>
  <Application>Microsoft Office Word</Application>
  <DocSecurity>0</DocSecurity>
  <Lines>115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GCF</dc:creator>
  <cp:keywords/>
  <dc:description/>
  <cp:lastModifiedBy>GCF</cp:lastModifiedBy>
  <cp:revision>2</cp:revision>
  <dcterms:created xsi:type="dcterms:W3CDTF">2026-08-06T05:18:00Z</dcterms:created>
  <dcterms:modified xsi:type="dcterms:W3CDTF">2026-08-06T05:18:00Z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2026-08-06T05:18:17Z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d49777df-62c0-4b67-a089-f39c8606c450</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SIP_Label_da26c8ba-0cf0-4503-ac32-dad723875cbc_SiteId">
    <vt:lpwstr>2d111364-031c-485c-b260-c38cbb3f5cdf</vt:lpwstr>
  </property>
  <property fmtid="{D5CDD505-2E9C-101B-9397-08002B2CF9AE}" pid="11" name="MSIP_Label_da26c8ba-0cf0-4503-ac32-dad723875cbc_SetDate">
    <vt:lpwstr>2026-07-21T02:41:38Z</vt:lpwstr>
  </property>
  <property fmtid="{D5CDD505-2E9C-101B-9397-08002B2CF9AE}" pid="12" name="MSIP_Label_da26c8ba-0cf0-4503-ac32-dad723875cbc_Method">
    <vt:lpwstr>Privileged</vt:lpwstr>
  </property>
  <property fmtid="{D5CDD505-2E9C-101B-9397-08002B2CF9AE}" pid="13" name="MediaServiceImageTags">
    <vt:lpwstr/>
  </property>
  <property fmtid="{D5CDD505-2E9C-101B-9397-08002B2CF9AE}" pid="14" name="ContentTypeId">
    <vt:lpwstr>0x0101007CB721A89FB736429B2113C1900E0CA8</vt:lpwstr>
  </property>
  <property fmtid="{D5CDD505-2E9C-101B-9397-08002B2CF9AE}" pid="15" name="MSIP_Label_da26c8ba-0cf0-4503-ac32-dad723875cbc_Enabled">
    <vt:lpwstr>true</vt:lpwstr>
  </property>
  <property fmtid="{D5CDD505-2E9C-101B-9397-08002B2CF9AE}" pid="16" name="MSIP_Label_da26c8ba-0cf0-4503-ac32-dad723875cbc_Tag">
    <vt:lpwstr>10, 0, 1, 2</vt:lpwstr>
  </property>
  <property fmtid="{D5CDD505-2E9C-101B-9397-08002B2CF9AE}" pid="17" name="MSIP_Label_da26c8ba-0cf0-4503-ac32-dad723875cbc_Name">
    <vt:lpwstr>RESTRICTED</vt:lpwstr>
  </property>
  <property fmtid="{D5CDD505-2E9C-101B-9397-08002B2CF9AE}" pid="18" name="MSIP_Label_da26c8ba-0cf0-4503-ac32-dad723875cbc_ContentBits">
    <vt:lpwstr>0</vt:lpwstr>
  </property>
  <property fmtid="{D5CDD505-2E9C-101B-9397-08002B2CF9AE}" pid="19" name="MSIP_Label_da26c8ba-0cf0-4503-ac32-dad723875cbc_ActionId">
    <vt:lpwstr>763e4d59-02ae-48b5-9a62-c07e11ed15c1</vt:lpwstr>
  </property>
</Properties>
</file>