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8E7610" w14:textId="07FF6E35" w:rsidR="00371868" w:rsidRPr="00924499" w:rsidRDefault="00730EAA">
      <w:pPr>
        <w:pStyle w:val="H1"/>
        <w:numPr>
          <w:ilvl w:val="1"/>
          <w:numId w:val="0"/>
        </w:numPr>
        <w:rPr>
          <w:i/>
          <w:iCs/>
          <w:color w:val="E36C0A" w:themeColor="accent6" w:themeShade="BF"/>
        </w:rPr>
      </w:pPr>
      <w:bookmarkStart w:id="0" w:name="_Toc92731419"/>
      <w:proofErr w:type="gramStart"/>
      <w:r w:rsidRPr="00924499">
        <w:rPr>
          <w:i/>
          <w:iCs/>
          <w:color w:val="E36C0A" w:themeColor="accent6" w:themeShade="BF"/>
        </w:rPr>
        <w:t>This zero draft</w:t>
      </w:r>
      <w:proofErr w:type="gramEnd"/>
      <w:r w:rsidRPr="00924499">
        <w:rPr>
          <w:i/>
          <w:iCs/>
          <w:color w:val="E36C0A" w:themeColor="accent6" w:themeShade="BF"/>
        </w:rPr>
        <w:t xml:space="preserve"> is the result of </w:t>
      </w:r>
      <w:r w:rsidR="002F73FC" w:rsidRPr="00924499">
        <w:rPr>
          <w:i/>
          <w:iCs/>
          <w:color w:val="E36C0A" w:themeColor="accent6" w:themeShade="BF"/>
        </w:rPr>
        <w:t>informal discussions held in 2021 and</w:t>
      </w:r>
      <w:r w:rsidR="00371868" w:rsidRPr="00924499">
        <w:rPr>
          <w:i/>
          <w:iCs/>
          <w:color w:val="E36C0A" w:themeColor="accent6" w:themeShade="BF"/>
        </w:rPr>
        <w:t xml:space="preserve"> </w:t>
      </w:r>
      <w:r w:rsidR="001166D8" w:rsidRPr="00924499">
        <w:rPr>
          <w:i/>
          <w:iCs/>
          <w:color w:val="E36C0A" w:themeColor="accent6" w:themeShade="BF"/>
        </w:rPr>
        <w:t>2022</w:t>
      </w:r>
      <w:r w:rsidR="00FF77FF" w:rsidRPr="00924499">
        <w:rPr>
          <w:i/>
          <w:iCs/>
          <w:color w:val="E36C0A" w:themeColor="accent6" w:themeShade="BF"/>
        </w:rPr>
        <w:t xml:space="preserve"> </w:t>
      </w:r>
    </w:p>
    <w:p w14:paraId="055D5838" w14:textId="145630BE" w:rsidR="00371868" w:rsidRDefault="00924499">
      <w:pPr>
        <w:pStyle w:val="H1"/>
        <w:numPr>
          <w:ilvl w:val="1"/>
          <w:numId w:val="0"/>
        </w:numPr>
        <w:rPr>
          <w:color w:val="0D0D0D" w:themeColor="text1" w:themeTint="F2"/>
        </w:rPr>
      </w:pPr>
      <w:r>
        <w:rPr>
          <w:color w:val="0D0D0D" w:themeColor="text1" w:themeTint="F2"/>
        </w:rPr>
        <w:t>16 June 2023</w:t>
      </w:r>
    </w:p>
    <w:p w14:paraId="70C4F4FD" w14:textId="4849654E" w:rsidR="0054136C" w:rsidRDefault="00AE0BDC">
      <w:pPr>
        <w:pStyle w:val="H1"/>
        <w:numPr>
          <w:ilvl w:val="1"/>
          <w:numId w:val="0"/>
        </w:numPr>
        <w:rPr>
          <w:color w:val="0D0D0D" w:themeColor="text1" w:themeTint="F2"/>
        </w:rPr>
      </w:pPr>
      <w:r w:rsidRPr="7D1B5521">
        <w:rPr>
          <w:color w:val="0D0D0D" w:themeColor="text1" w:themeTint="F2"/>
        </w:rPr>
        <w:t>Draft for Consultation: Terms of reference for REDD</w:t>
      </w:r>
      <w:r w:rsidR="767B21E1" w:rsidRPr="7D1B5521">
        <w:rPr>
          <w:color w:val="0D0D0D" w:themeColor="text1" w:themeTint="F2"/>
        </w:rPr>
        <w:t>+</w:t>
      </w:r>
      <w:r w:rsidRPr="7D1B5521">
        <w:rPr>
          <w:color w:val="0D0D0D" w:themeColor="text1" w:themeTint="F2"/>
        </w:rPr>
        <w:t xml:space="preserve"> results-based payments</w:t>
      </w:r>
      <w:r w:rsidR="005D6C24" w:rsidRPr="7D1B5521">
        <w:rPr>
          <w:color w:val="0D0D0D" w:themeColor="text1" w:themeTint="F2"/>
        </w:rPr>
        <w:t xml:space="preserve"> and draft scorecard</w:t>
      </w:r>
      <w:bookmarkEnd w:id="0"/>
    </w:p>
    <w:p w14:paraId="3D9559A2" w14:textId="77777777" w:rsidR="00227BBF" w:rsidRDefault="00227BBF" w:rsidP="00227BBF">
      <w:pPr>
        <w:pStyle w:val="H1"/>
        <w:numPr>
          <w:ilvl w:val="0"/>
          <w:numId w:val="25"/>
        </w:numPr>
        <w:tabs>
          <w:tab w:val="clear" w:pos="1004"/>
          <w:tab w:val="left" w:pos="720"/>
        </w:tabs>
        <w:ind w:left="0"/>
        <w:outlineLvl w:val="9"/>
      </w:pPr>
      <w:bookmarkStart w:id="1" w:name="_Toc92731420"/>
      <w:r>
        <w:t>Introduction</w:t>
      </w:r>
      <w:bookmarkEnd w:id="1"/>
      <w:r>
        <w:tab/>
      </w:r>
    </w:p>
    <w:p w14:paraId="259C794A" w14:textId="026FD4D7" w:rsidR="00227BBF" w:rsidRPr="005C4667" w:rsidRDefault="000D3229" w:rsidP="00227BBF">
      <w:pPr>
        <w:pStyle w:val="P1"/>
        <w:numPr>
          <w:ilvl w:val="3"/>
          <w:numId w:val="25"/>
        </w:numPr>
        <w:tabs>
          <w:tab w:val="clear" w:pos="720"/>
        </w:tabs>
        <w:rPr>
          <w:rFonts w:eastAsiaTheme="majorEastAsia" w:cstheme="majorBidi"/>
        </w:rPr>
      </w:pPr>
      <w:r>
        <w:rPr>
          <w:rFonts w:cs="Cambria"/>
        </w:rPr>
        <w:t xml:space="preserve">Following its request to the Secretariat at its thirty-fifth meeting </w:t>
      </w:r>
      <w:r w:rsidRPr="000D3229">
        <w:rPr>
          <w:rFonts w:cs="Cambria"/>
        </w:rPr>
        <w:t>to prepare for the Board’s consideration and approval a proposal on the financing of results-based payments for REDD+</w:t>
      </w:r>
      <w:r>
        <w:rPr>
          <w:rFonts w:cs="Cambria"/>
        </w:rPr>
        <w:t>, a</w:t>
      </w:r>
      <w:r w:rsidR="00227BBF" w:rsidRPr="07811640">
        <w:rPr>
          <w:rFonts w:cs="Cambria"/>
        </w:rPr>
        <w:t xml:space="preserve">t its </w:t>
      </w:r>
      <w:r w:rsidR="00227BBF">
        <w:rPr>
          <w:rFonts w:cs="Cambria"/>
        </w:rPr>
        <w:t>[</w:t>
      </w:r>
      <w:r w:rsidR="002F73FC">
        <w:rPr>
          <w:rFonts w:cs="Cambria"/>
        </w:rPr>
        <w:t>thirty-seventh</w:t>
      </w:r>
      <w:r w:rsidR="00227BBF">
        <w:rPr>
          <w:rFonts w:cs="Cambria"/>
        </w:rPr>
        <w:t>]</w:t>
      </w:r>
      <w:r w:rsidR="00227BBF" w:rsidRPr="07811640">
        <w:rPr>
          <w:rFonts w:cs="Cambria"/>
        </w:rPr>
        <w:t xml:space="preserve"> meeting, the Board requested the Secretariat to implement a subsequent phase of GCF REDD+ results-based payments (RBPs). This phase builds on the earlier REDD+ Results-based Payments Pilot that ran from 2017-2022, approved by decision B.18/07 (“Pilot Programme”). </w:t>
      </w:r>
    </w:p>
    <w:p w14:paraId="7EE5D2C3" w14:textId="1744E6E4" w:rsidR="00227BBF" w:rsidRDefault="00227BBF" w:rsidP="00227BBF">
      <w:pPr>
        <w:pStyle w:val="P1"/>
        <w:numPr>
          <w:ilvl w:val="3"/>
          <w:numId w:val="25"/>
        </w:numPr>
        <w:tabs>
          <w:tab w:val="clear" w:pos="720"/>
        </w:tabs>
      </w:pPr>
      <w:r>
        <w:t xml:space="preserve">The objective of </w:t>
      </w:r>
      <w:r w:rsidR="005A2B97">
        <w:t>this phase</w:t>
      </w:r>
      <w:r>
        <w:t xml:space="preserve"> </w:t>
      </w:r>
      <w:r w:rsidR="00BA1B49">
        <w:t xml:space="preserve">of GCF </w:t>
      </w:r>
      <w:r w:rsidR="00BA1B49" w:rsidRPr="07811640">
        <w:rPr>
          <w:rFonts w:cs="Cambria"/>
        </w:rPr>
        <w:t>REDD+</w:t>
      </w:r>
      <w:r w:rsidR="00BA1B49">
        <w:rPr>
          <w:rFonts w:cs="Cambria"/>
        </w:rPr>
        <w:t xml:space="preserve"> </w:t>
      </w:r>
      <w:r w:rsidR="00BA1B49" w:rsidRPr="07811640">
        <w:rPr>
          <w:rFonts w:cs="Cambria"/>
        </w:rPr>
        <w:t>RBPs</w:t>
      </w:r>
      <w:r w:rsidR="00BB516D">
        <w:rPr>
          <w:rFonts w:cs="Cambria"/>
        </w:rPr>
        <w:t xml:space="preserve"> </w:t>
      </w:r>
      <w:r>
        <w:t xml:space="preserve">is to </w:t>
      </w:r>
      <w:r w:rsidR="00CE45B5">
        <w:t xml:space="preserve">continue </w:t>
      </w:r>
      <w:r>
        <w:t xml:space="preserve">REDD+ results-based payments consistent </w:t>
      </w:r>
      <w:r w:rsidRPr="0077448A">
        <w:t>with</w:t>
      </w:r>
      <w:r w:rsidR="000543DB" w:rsidRPr="0077448A">
        <w:t xml:space="preserve"> [Decision 1/CP.21, paragraph 54,]</w:t>
      </w:r>
      <w:r w:rsidRPr="0077448A">
        <w:t xml:space="preserve"> </w:t>
      </w:r>
      <w:r w:rsidR="00A20672" w:rsidRPr="0077448A">
        <w:t xml:space="preserve">[NDCs submitted by countries and] </w:t>
      </w:r>
      <w:r w:rsidRPr="0077448A">
        <w:t xml:space="preserve">Article 5 of the Paris Agreement, the Warsaw Framework </w:t>
      </w:r>
      <w:r>
        <w:t>for REDD+ and other REDD+ decisions under the United Nations Framework Convention on Climate Change (UNFCCC</w:t>
      </w:r>
      <w:r w:rsidR="00884E2C">
        <w:t>)</w:t>
      </w:r>
      <w:r>
        <w:t xml:space="preserve">). </w:t>
      </w:r>
    </w:p>
    <w:p w14:paraId="51D37C99" w14:textId="495A87CE" w:rsidR="00227BBF" w:rsidRDefault="00227BBF" w:rsidP="00227BBF">
      <w:pPr>
        <w:pStyle w:val="P1"/>
        <w:numPr>
          <w:ilvl w:val="3"/>
          <w:numId w:val="25"/>
        </w:numPr>
        <w:tabs>
          <w:tab w:val="clear" w:pos="720"/>
        </w:tabs>
      </w:pPr>
      <w:r>
        <w:t>This next phase will run from [date] until the last meeting of the Board in [year]</w:t>
      </w:r>
      <w:r w:rsidR="002F73FC">
        <w:t xml:space="preserve"> </w:t>
      </w:r>
      <w:r>
        <w:t>[</w:t>
      </w:r>
      <w:r w:rsidRPr="0077448A">
        <w:t>2027]</w:t>
      </w:r>
      <w:r w:rsidR="00B723DD" w:rsidRPr="0077448A">
        <w:t xml:space="preserve"> [2030]</w:t>
      </w:r>
      <w:r w:rsidRPr="0077448A">
        <w:t xml:space="preserve">. </w:t>
      </w:r>
    </w:p>
    <w:p w14:paraId="395FD9DE" w14:textId="2E31CF61" w:rsidR="00227BBF" w:rsidRPr="0077448A" w:rsidRDefault="00227BBF" w:rsidP="00227BBF">
      <w:pPr>
        <w:pStyle w:val="P1"/>
        <w:numPr>
          <w:ilvl w:val="3"/>
          <w:numId w:val="25"/>
        </w:numPr>
        <w:tabs>
          <w:tab w:val="clear" w:pos="720"/>
        </w:tabs>
        <w:rPr>
          <w:lang w:eastAsia="ko-KR"/>
        </w:rPr>
      </w:pPr>
      <w:r>
        <w:t xml:space="preserve">A </w:t>
      </w:r>
      <w:r w:rsidRPr="0077448A">
        <w:t>request for proposals (RFP) for this next phase is defined in this document and encompasses two stages: in the first stage, Concept Notes are received by the GCF [on a rolling basis</w:t>
      </w:r>
      <w:r w:rsidR="005E6177" w:rsidRPr="0077448A">
        <w:t xml:space="preserve"> after the launch of the RFP, allowing any interested countries to apply</w:t>
      </w:r>
      <w:r w:rsidRPr="0077448A">
        <w:t>] [</w:t>
      </w:r>
      <w:r w:rsidR="00A20672" w:rsidRPr="0077448A">
        <w:t xml:space="preserve">in </w:t>
      </w:r>
      <w:r w:rsidR="00E50C8E" w:rsidRPr="0077448A">
        <w:t xml:space="preserve">[X} </w:t>
      </w:r>
      <w:r w:rsidR="00075ECE" w:rsidRPr="0077448A">
        <w:t>tranches</w:t>
      </w:r>
      <w:r w:rsidR="00E50C8E" w:rsidRPr="0077448A">
        <w:t xml:space="preserve"> with the funding envelope defined in paragraph 11 of this </w:t>
      </w:r>
      <w:proofErr w:type="spellStart"/>
      <w:r w:rsidR="00E50C8E" w:rsidRPr="0077448A">
        <w:t>ToR</w:t>
      </w:r>
      <w:proofErr w:type="spellEnd"/>
      <w:r w:rsidR="00E50C8E" w:rsidRPr="0077448A">
        <w:t xml:space="preserve"> proportionally allocated to each </w:t>
      </w:r>
      <w:r w:rsidR="00777F04" w:rsidRPr="0077448A">
        <w:t>tranche</w:t>
      </w:r>
      <w:r w:rsidR="00E50C8E" w:rsidRPr="0077448A">
        <w:t xml:space="preserve">. </w:t>
      </w:r>
      <w:r w:rsidR="00B723DD" w:rsidRPr="0077448A">
        <w:t>{</w:t>
      </w:r>
      <w:r w:rsidR="005E6177" w:rsidRPr="0077448A">
        <w:t>Within each</w:t>
      </w:r>
      <w:r w:rsidR="00E50C8E" w:rsidRPr="0077448A">
        <w:t xml:space="preserve"> </w:t>
      </w:r>
      <w:r w:rsidR="00777F04" w:rsidRPr="0077448A">
        <w:t>tranche</w:t>
      </w:r>
      <w:r w:rsidRPr="0077448A">
        <w:t xml:space="preserve"> priority for consideration will be given to vulnerable countries, including LDCs, SIDS and African States</w:t>
      </w:r>
      <w:proofErr w:type="gramStart"/>
      <w:r w:rsidRPr="0077448A">
        <w:t>.</w:t>
      </w:r>
      <w:r w:rsidRPr="0077448A">
        <w:rPr>
          <w:rFonts w:ascii="Arial" w:hAnsi="Arial" w:cs="Arial"/>
          <w:sz w:val="21"/>
          <w:szCs w:val="21"/>
          <w:shd w:val="clear" w:color="auto" w:fill="FFFFFF"/>
        </w:rPr>
        <w:t> </w:t>
      </w:r>
      <w:r w:rsidRPr="0077448A">
        <w:t>]</w:t>
      </w:r>
      <w:proofErr w:type="gramEnd"/>
      <w:r w:rsidRPr="0077448A">
        <w:t>. In the second stage, countries that are notified of their eligibility (according to the scorecard below) are invited to submit a Funding Proposal to the GCF through GCF accredited entities</w:t>
      </w:r>
      <w:r w:rsidR="005E6177" w:rsidRPr="0077448A">
        <w:t xml:space="preserve"> [by a deadline set for each </w:t>
      </w:r>
      <w:r w:rsidR="00777F04" w:rsidRPr="0077448A">
        <w:t>tranche</w:t>
      </w:r>
      <w:r w:rsidR="005E6177" w:rsidRPr="0077448A">
        <w:t xml:space="preserve">. Funding Proposal received within the deadline will be considered </w:t>
      </w:r>
      <w:proofErr w:type="gramStart"/>
      <w:r w:rsidR="005E6177" w:rsidRPr="0077448A">
        <w:t>taking into account</w:t>
      </w:r>
      <w:proofErr w:type="gramEnd"/>
      <w:r w:rsidR="005E6177" w:rsidRPr="0077448A">
        <w:t xml:space="preserve"> the prioritization determined for each </w:t>
      </w:r>
      <w:r w:rsidR="00777F04" w:rsidRPr="0077448A">
        <w:t>tranche</w:t>
      </w:r>
      <w:r w:rsidR="005E6177" w:rsidRPr="0077448A">
        <w:t>]</w:t>
      </w:r>
      <w:r w:rsidRPr="0077448A">
        <w:t xml:space="preserve">. </w:t>
      </w:r>
    </w:p>
    <w:p w14:paraId="244F6065" w14:textId="77777777" w:rsidR="00A0062D" w:rsidRPr="00777F04" w:rsidRDefault="00A0062D" w:rsidP="00A0062D">
      <w:pPr>
        <w:pStyle w:val="ListParagraph"/>
        <w:rPr>
          <w:lang w:eastAsia="ko-KR"/>
        </w:rPr>
      </w:pPr>
    </w:p>
    <w:p w14:paraId="41E00B8C" w14:textId="3685823C" w:rsidR="00FB5850" w:rsidRPr="00777F04" w:rsidRDefault="00777F04" w:rsidP="00A0062D">
      <w:pPr>
        <w:pStyle w:val="P1"/>
        <w:numPr>
          <w:ilvl w:val="0"/>
          <w:numId w:val="0"/>
        </w:numPr>
        <w:rPr>
          <w:rFonts w:eastAsiaTheme="majorEastAsia" w:cstheme="majorBidi"/>
        </w:rPr>
      </w:pPr>
      <w:r>
        <w:rPr>
          <w:rFonts w:eastAsiaTheme="majorEastAsia" w:cstheme="majorBidi"/>
          <w:b/>
          <w:bCs/>
          <w:highlight w:val="yellow"/>
        </w:rPr>
        <w:t>[</w:t>
      </w:r>
      <w:r w:rsidR="00A0062D" w:rsidRPr="00777F04">
        <w:rPr>
          <w:rFonts w:eastAsiaTheme="majorEastAsia" w:cstheme="majorBidi"/>
          <w:b/>
          <w:bCs/>
          <w:highlight w:val="yellow"/>
        </w:rPr>
        <w:t xml:space="preserve">Alternative </w:t>
      </w:r>
      <w:r w:rsidR="002F73FC">
        <w:rPr>
          <w:rFonts w:eastAsiaTheme="majorEastAsia" w:cstheme="majorBidi"/>
          <w:b/>
          <w:bCs/>
          <w:highlight w:val="yellow"/>
        </w:rPr>
        <w:t>to</w:t>
      </w:r>
      <w:r w:rsidR="00A0062D" w:rsidRPr="00777F04">
        <w:rPr>
          <w:rFonts w:eastAsiaTheme="majorEastAsia" w:cstheme="majorBidi"/>
          <w:b/>
          <w:bCs/>
          <w:highlight w:val="yellow"/>
        </w:rPr>
        <w:t xml:space="preserve"> paragraphs 1-4 above</w:t>
      </w:r>
      <w:r w:rsidR="00A0062D" w:rsidRPr="00777F04">
        <w:rPr>
          <w:rFonts w:eastAsiaTheme="majorEastAsia" w:cstheme="majorBidi"/>
        </w:rPr>
        <w:t xml:space="preserve">: </w:t>
      </w:r>
    </w:p>
    <w:p w14:paraId="1431B69F" w14:textId="4475E185" w:rsidR="00A0062D" w:rsidRPr="00777F04" w:rsidRDefault="00A0062D" w:rsidP="00A0062D">
      <w:pPr>
        <w:pStyle w:val="P1"/>
        <w:numPr>
          <w:ilvl w:val="0"/>
          <w:numId w:val="0"/>
        </w:numPr>
        <w:rPr>
          <w:rFonts w:cs="Cambria"/>
        </w:rPr>
      </w:pPr>
      <w:r w:rsidRPr="00777F04">
        <w:rPr>
          <w:rFonts w:cs="Cambria"/>
        </w:rPr>
        <w:t>At its [</w:t>
      </w:r>
      <w:r w:rsidR="002F73FC">
        <w:rPr>
          <w:rFonts w:cs="Cambria"/>
        </w:rPr>
        <w:t>thirty-seventh</w:t>
      </w:r>
      <w:r w:rsidRPr="00777F04">
        <w:rPr>
          <w:rFonts w:cs="Cambria"/>
        </w:rPr>
        <w:t xml:space="preserve">] meeting, the Board decided to include REDD+ results-based payments (RBPs) in the GCF </w:t>
      </w:r>
      <w:r w:rsidR="009F3C2D" w:rsidRPr="00777F04">
        <w:rPr>
          <w:rFonts w:cs="Cambria"/>
        </w:rPr>
        <w:t xml:space="preserve">programming. This decision will be reviewed </w:t>
      </w:r>
      <w:r w:rsidR="001440B6" w:rsidRPr="00777F04">
        <w:rPr>
          <w:rFonts w:cs="Cambria"/>
        </w:rPr>
        <w:t xml:space="preserve">at each GCF replenishment </w:t>
      </w:r>
      <w:r w:rsidR="00566ECD" w:rsidRPr="00777F04">
        <w:rPr>
          <w:rFonts w:cs="Cambria"/>
        </w:rPr>
        <w:t>through the performance reviews of the GCF and the Strategic Plan. This review will also consider the broader context of finance available for REDD+ RBPs</w:t>
      </w:r>
      <w:r w:rsidRPr="00777F04">
        <w:rPr>
          <w:rFonts w:cs="Cambria"/>
        </w:rPr>
        <w:t xml:space="preserve">. The implementation of the REDD+ results-based payments will be subject to the Terms of Reference </w:t>
      </w:r>
      <w:r w:rsidR="002927A9" w:rsidRPr="00777F04">
        <w:rPr>
          <w:rFonts w:cs="Cambria"/>
        </w:rPr>
        <w:t>contained</w:t>
      </w:r>
      <w:r w:rsidRPr="00777F04">
        <w:rPr>
          <w:rFonts w:cs="Cambria"/>
        </w:rPr>
        <w:t xml:space="preserve"> in this document which builds on the earlier REDD+ Results-based Payments Pilot that ran from 2017-2022. </w:t>
      </w:r>
    </w:p>
    <w:p w14:paraId="53CA2D4A" w14:textId="35147833" w:rsidR="00FB5850" w:rsidRPr="00777F04" w:rsidRDefault="00FB5850" w:rsidP="00FB5850">
      <w:pPr>
        <w:pStyle w:val="P1"/>
        <w:numPr>
          <w:ilvl w:val="0"/>
          <w:numId w:val="0"/>
        </w:numPr>
        <w:rPr>
          <w:rFonts w:cs="Cambria"/>
        </w:rPr>
      </w:pPr>
      <w:r w:rsidRPr="00777F04">
        <w:rPr>
          <w:rFonts w:cs="Cambria"/>
        </w:rPr>
        <w:t xml:space="preserve">Countries that want to request REDD+ results-based payments from the GCF </w:t>
      </w:r>
      <w:r w:rsidR="004E781C" w:rsidRPr="00777F04">
        <w:rPr>
          <w:rFonts w:cs="Cambria"/>
        </w:rPr>
        <w:t xml:space="preserve">shall follow a </w:t>
      </w:r>
      <w:proofErr w:type="gramStart"/>
      <w:r w:rsidRPr="00777F04">
        <w:rPr>
          <w:rFonts w:cs="Cambria"/>
        </w:rPr>
        <w:t>two stage</w:t>
      </w:r>
      <w:proofErr w:type="gramEnd"/>
      <w:r w:rsidR="004E781C" w:rsidRPr="00777F04">
        <w:rPr>
          <w:rFonts w:cs="Cambria"/>
        </w:rPr>
        <w:t xml:space="preserve"> process</w:t>
      </w:r>
      <w:r w:rsidR="001440B6" w:rsidRPr="00777F04">
        <w:rPr>
          <w:rFonts w:cs="Cambria"/>
        </w:rPr>
        <w:t>. I</w:t>
      </w:r>
      <w:r w:rsidRPr="00777F04">
        <w:rPr>
          <w:rFonts w:cs="Cambria"/>
        </w:rPr>
        <w:t xml:space="preserve">n the first stage, </w:t>
      </w:r>
      <w:r w:rsidR="001440B6" w:rsidRPr="00777F04">
        <w:rPr>
          <w:rFonts w:cs="Cambria"/>
        </w:rPr>
        <w:t xml:space="preserve">AEs can submit a </w:t>
      </w:r>
      <w:r w:rsidRPr="00777F04">
        <w:rPr>
          <w:rFonts w:cs="Cambria"/>
        </w:rPr>
        <w:t>Concept Notes</w:t>
      </w:r>
      <w:r w:rsidR="001440B6" w:rsidRPr="00777F04">
        <w:rPr>
          <w:rFonts w:cs="Cambria"/>
        </w:rPr>
        <w:t xml:space="preserve"> to show that the country has met </w:t>
      </w:r>
      <w:r w:rsidR="001440B6" w:rsidRPr="00777F04">
        <w:rPr>
          <w:rFonts w:cs="Cambria"/>
        </w:rPr>
        <w:lastRenderedPageBreak/>
        <w:t xml:space="preserve">the eligibility criteria contained in section II below. </w:t>
      </w:r>
      <w:r w:rsidR="00905948" w:rsidRPr="00777F04">
        <w:rPr>
          <w:rFonts w:cs="Cambria"/>
        </w:rPr>
        <w:t xml:space="preserve">Once the eligibility is confirmed, a </w:t>
      </w:r>
      <w:r w:rsidRPr="00777F04">
        <w:rPr>
          <w:rFonts w:cs="Cambria"/>
        </w:rPr>
        <w:t xml:space="preserve">Funding Proposal </w:t>
      </w:r>
      <w:r w:rsidR="00905948" w:rsidRPr="00777F04">
        <w:rPr>
          <w:rFonts w:cs="Cambria"/>
        </w:rPr>
        <w:t xml:space="preserve">can be submitted </w:t>
      </w:r>
      <w:r w:rsidRPr="00777F04">
        <w:rPr>
          <w:rFonts w:cs="Cambria"/>
        </w:rPr>
        <w:t>to the GCF.</w:t>
      </w:r>
      <w:r w:rsidR="00777F04">
        <w:rPr>
          <w:rFonts w:cs="Cambria"/>
        </w:rPr>
        <w:t>]</w:t>
      </w:r>
    </w:p>
    <w:p w14:paraId="1E0CACE2" w14:textId="77777777" w:rsidR="00FB5850" w:rsidRDefault="00FB5850" w:rsidP="00A0062D">
      <w:pPr>
        <w:pStyle w:val="P1"/>
        <w:numPr>
          <w:ilvl w:val="0"/>
          <w:numId w:val="0"/>
        </w:numPr>
        <w:rPr>
          <w:rFonts w:cs="Cambria"/>
        </w:rPr>
      </w:pPr>
    </w:p>
    <w:tbl>
      <w:tblPr>
        <w:tblStyle w:val="TableGrid"/>
        <w:tblW w:w="0" w:type="auto"/>
        <w:tblLook w:val="04A0" w:firstRow="1" w:lastRow="0" w:firstColumn="1" w:lastColumn="0" w:noHBand="0" w:noVBand="1"/>
      </w:tblPr>
      <w:tblGrid>
        <w:gridCol w:w="9350"/>
      </w:tblGrid>
      <w:tr w:rsidR="00A0062D" w14:paraId="3B15CEFB" w14:textId="77777777" w:rsidTr="00041D54">
        <w:tc>
          <w:tcPr>
            <w:tcW w:w="9350" w:type="dxa"/>
          </w:tcPr>
          <w:p w14:paraId="5237A084" w14:textId="143712CE" w:rsidR="00A0062D" w:rsidRPr="002F73FC" w:rsidRDefault="00A0062D" w:rsidP="00041D54">
            <w:pPr>
              <w:pStyle w:val="P1"/>
              <w:numPr>
                <w:ilvl w:val="0"/>
                <w:numId w:val="0"/>
              </w:numPr>
              <w:rPr>
                <w:rFonts w:eastAsiaTheme="majorEastAsia" w:cstheme="majorBidi"/>
                <w:i/>
                <w:iCs/>
              </w:rPr>
            </w:pPr>
            <w:r w:rsidRPr="002F73FC">
              <w:rPr>
                <w:rFonts w:eastAsiaTheme="majorEastAsia" w:cstheme="majorBidi"/>
                <w:b/>
                <w:bCs/>
                <w:i/>
                <w:iCs/>
              </w:rPr>
              <w:t>Note from the Secretariat</w:t>
            </w:r>
            <w:r w:rsidRPr="002F73FC">
              <w:rPr>
                <w:rFonts w:eastAsiaTheme="majorEastAsia" w:cstheme="majorBidi"/>
                <w:i/>
                <w:iCs/>
              </w:rPr>
              <w:t xml:space="preserve">: </w:t>
            </w:r>
            <w:r w:rsidR="002F73FC">
              <w:rPr>
                <w:rFonts w:eastAsiaTheme="majorEastAsia" w:cstheme="majorBidi"/>
                <w:i/>
                <w:iCs/>
              </w:rPr>
              <w:t>D</w:t>
            </w:r>
            <w:r w:rsidRPr="002F73FC">
              <w:rPr>
                <w:rFonts w:eastAsiaTheme="majorEastAsia" w:cstheme="majorBidi"/>
                <w:i/>
                <w:iCs/>
              </w:rPr>
              <w:t xml:space="preserve">ecisions on the continuation and nature of REDD+ </w:t>
            </w:r>
            <w:proofErr w:type="gramStart"/>
            <w:r w:rsidRPr="002F73FC">
              <w:rPr>
                <w:rFonts w:eastAsiaTheme="majorEastAsia" w:cstheme="majorBidi"/>
                <w:i/>
                <w:iCs/>
              </w:rPr>
              <w:t>results based</w:t>
            </w:r>
            <w:proofErr w:type="gramEnd"/>
            <w:r w:rsidRPr="002F73FC">
              <w:rPr>
                <w:rFonts w:eastAsiaTheme="majorEastAsia" w:cstheme="majorBidi"/>
                <w:i/>
                <w:iCs/>
              </w:rPr>
              <w:t xml:space="preserve"> payments </w:t>
            </w:r>
            <w:r w:rsidR="002F73FC">
              <w:rPr>
                <w:rFonts w:eastAsiaTheme="majorEastAsia" w:cstheme="majorBidi"/>
                <w:i/>
                <w:iCs/>
              </w:rPr>
              <w:t>at</w:t>
            </w:r>
            <w:r w:rsidR="002F73FC" w:rsidRPr="002F73FC">
              <w:rPr>
                <w:rFonts w:eastAsiaTheme="majorEastAsia" w:cstheme="majorBidi"/>
                <w:i/>
                <w:iCs/>
              </w:rPr>
              <w:t xml:space="preserve"> </w:t>
            </w:r>
            <w:r w:rsidRPr="002F73FC">
              <w:rPr>
                <w:rFonts w:eastAsiaTheme="majorEastAsia" w:cstheme="majorBidi"/>
                <w:i/>
                <w:iCs/>
              </w:rPr>
              <w:t xml:space="preserve">GCF </w:t>
            </w:r>
            <w:r w:rsidR="002F73FC">
              <w:rPr>
                <w:rFonts w:eastAsiaTheme="majorEastAsia" w:cstheme="majorBidi"/>
                <w:i/>
                <w:iCs/>
              </w:rPr>
              <w:t>must be taken by its</w:t>
            </w:r>
            <w:r w:rsidRPr="002F73FC">
              <w:rPr>
                <w:rFonts w:eastAsiaTheme="majorEastAsia" w:cstheme="majorBidi"/>
                <w:i/>
                <w:iCs/>
              </w:rPr>
              <w:t xml:space="preserve"> Board</w:t>
            </w:r>
            <w:r w:rsidR="00FB5850" w:rsidRPr="002F73FC">
              <w:rPr>
                <w:rFonts w:eastAsiaTheme="majorEastAsia" w:cstheme="majorBidi"/>
                <w:i/>
                <w:iCs/>
              </w:rPr>
              <w:t xml:space="preserve">. </w:t>
            </w:r>
            <w:r w:rsidR="000E4925" w:rsidRPr="002F73FC">
              <w:rPr>
                <w:rFonts w:eastAsiaTheme="majorEastAsia" w:cstheme="majorBidi"/>
                <w:i/>
                <w:iCs/>
              </w:rPr>
              <w:t>The remainder of this document is written for a situation where the Board might decide to continue REDD+ results-based payments in the GCF through a second Request for Proposals (</w:t>
            </w:r>
            <w:proofErr w:type="spellStart"/>
            <w:r w:rsidR="000E4925" w:rsidRPr="002F73FC">
              <w:rPr>
                <w:rFonts w:eastAsiaTheme="majorEastAsia" w:cstheme="majorBidi"/>
                <w:i/>
                <w:iCs/>
              </w:rPr>
              <w:t>RfP</w:t>
            </w:r>
            <w:proofErr w:type="spellEnd"/>
            <w:r w:rsidR="000E4925" w:rsidRPr="002F73FC">
              <w:rPr>
                <w:rFonts w:eastAsiaTheme="majorEastAsia" w:cstheme="majorBidi"/>
                <w:i/>
                <w:iCs/>
              </w:rPr>
              <w:t xml:space="preserve">). </w:t>
            </w:r>
            <w:r w:rsidR="00FB5850" w:rsidRPr="002F73FC">
              <w:rPr>
                <w:rFonts w:eastAsiaTheme="majorEastAsia" w:cstheme="majorBidi"/>
                <w:i/>
                <w:iCs/>
              </w:rPr>
              <w:t>If the Board decide</w:t>
            </w:r>
            <w:r w:rsidR="002F73FC">
              <w:rPr>
                <w:rFonts w:eastAsiaTheme="majorEastAsia" w:cstheme="majorBidi"/>
                <w:i/>
                <w:iCs/>
              </w:rPr>
              <w:t>s</w:t>
            </w:r>
            <w:r w:rsidR="00FB5850" w:rsidRPr="002F73FC">
              <w:rPr>
                <w:rFonts w:eastAsiaTheme="majorEastAsia" w:cstheme="majorBidi"/>
                <w:i/>
                <w:iCs/>
              </w:rPr>
              <w:t xml:space="preserve"> to </w:t>
            </w:r>
            <w:r w:rsidR="000E4925" w:rsidRPr="002F73FC">
              <w:rPr>
                <w:rFonts w:eastAsiaTheme="majorEastAsia" w:cstheme="majorBidi"/>
                <w:i/>
                <w:iCs/>
              </w:rPr>
              <w:t>continue</w:t>
            </w:r>
            <w:r w:rsidR="00FB5850" w:rsidRPr="002F73FC">
              <w:rPr>
                <w:rFonts w:eastAsiaTheme="majorEastAsia" w:cstheme="majorBidi"/>
                <w:i/>
                <w:iCs/>
              </w:rPr>
              <w:t xml:space="preserve"> REDD+ results</w:t>
            </w:r>
            <w:r w:rsidR="002F73FC">
              <w:rPr>
                <w:rFonts w:eastAsiaTheme="majorEastAsia" w:cstheme="majorBidi"/>
                <w:i/>
                <w:iCs/>
              </w:rPr>
              <w:t>-</w:t>
            </w:r>
            <w:r w:rsidR="00FB5850" w:rsidRPr="002F73FC">
              <w:rPr>
                <w:rFonts w:eastAsiaTheme="majorEastAsia" w:cstheme="majorBidi"/>
                <w:i/>
                <w:iCs/>
              </w:rPr>
              <w:t xml:space="preserve">based payments </w:t>
            </w:r>
            <w:r w:rsidR="009F3C2D" w:rsidRPr="002F73FC">
              <w:rPr>
                <w:rFonts w:eastAsiaTheme="majorEastAsia" w:cstheme="majorBidi"/>
                <w:i/>
                <w:iCs/>
              </w:rPr>
              <w:t>in another way</w:t>
            </w:r>
            <w:r w:rsidR="00FB5850" w:rsidRPr="002F73FC">
              <w:rPr>
                <w:rFonts w:eastAsiaTheme="majorEastAsia" w:cstheme="majorBidi"/>
                <w:i/>
                <w:iCs/>
              </w:rPr>
              <w:t xml:space="preserve">, further changes </w:t>
            </w:r>
            <w:r w:rsidR="009F3C2D" w:rsidRPr="002F73FC">
              <w:rPr>
                <w:rFonts w:eastAsiaTheme="majorEastAsia" w:cstheme="majorBidi"/>
                <w:i/>
                <w:iCs/>
              </w:rPr>
              <w:t>will</w:t>
            </w:r>
            <w:r w:rsidR="00FB5850" w:rsidRPr="002F73FC">
              <w:rPr>
                <w:rFonts w:eastAsiaTheme="majorEastAsia" w:cstheme="majorBidi"/>
                <w:i/>
                <w:iCs/>
              </w:rPr>
              <w:t xml:space="preserve"> b</w:t>
            </w:r>
            <w:r w:rsidR="004E781C" w:rsidRPr="002F73FC">
              <w:rPr>
                <w:rFonts w:eastAsiaTheme="majorEastAsia" w:cstheme="majorBidi"/>
                <w:i/>
                <w:iCs/>
              </w:rPr>
              <w:t>e</w:t>
            </w:r>
            <w:r w:rsidR="00FB5850" w:rsidRPr="002F73FC">
              <w:rPr>
                <w:rFonts w:eastAsiaTheme="majorEastAsia" w:cstheme="majorBidi"/>
                <w:i/>
                <w:iCs/>
              </w:rPr>
              <w:t xml:space="preserve"> required in this document</w:t>
            </w:r>
            <w:r w:rsidR="006F406B" w:rsidRPr="002F73FC">
              <w:rPr>
                <w:rFonts w:eastAsiaTheme="majorEastAsia" w:cstheme="majorBidi"/>
                <w:i/>
                <w:iCs/>
              </w:rPr>
              <w:t xml:space="preserve">. Some of the key paragraphs that would change have been marked </w:t>
            </w:r>
            <w:r w:rsidR="002F73FC">
              <w:rPr>
                <w:rFonts w:eastAsiaTheme="majorEastAsia" w:cstheme="majorBidi"/>
                <w:i/>
                <w:iCs/>
              </w:rPr>
              <w:t>with</w:t>
            </w:r>
            <w:r w:rsidR="002F73FC" w:rsidRPr="002F73FC">
              <w:rPr>
                <w:rFonts w:eastAsiaTheme="majorEastAsia" w:cstheme="majorBidi"/>
                <w:i/>
                <w:iCs/>
              </w:rPr>
              <w:t xml:space="preserve"> </w:t>
            </w:r>
            <w:r w:rsidR="006F406B" w:rsidRPr="002F73FC">
              <w:rPr>
                <w:rFonts w:eastAsiaTheme="majorEastAsia" w:cstheme="majorBidi"/>
                <w:i/>
                <w:iCs/>
                <w:sz w:val="28"/>
              </w:rPr>
              <w:t>++</w:t>
            </w:r>
            <w:r w:rsidR="00FB5850" w:rsidRPr="002F73FC">
              <w:rPr>
                <w:rFonts w:eastAsiaTheme="majorEastAsia" w:cstheme="majorBidi"/>
                <w:i/>
                <w:iCs/>
              </w:rPr>
              <w:t xml:space="preserve">  </w:t>
            </w:r>
          </w:p>
        </w:tc>
      </w:tr>
    </w:tbl>
    <w:p w14:paraId="4EB243A8" w14:textId="77777777" w:rsidR="00A0062D" w:rsidRDefault="00A0062D" w:rsidP="00A0062D">
      <w:pPr>
        <w:pStyle w:val="P1"/>
        <w:numPr>
          <w:ilvl w:val="0"/>
          <w:numId w:val="0"/>
        </w:numPr>
      </w:pPr>
    </w:p>
    <w:p w14:paraId="6C6CC85C" w14:textId="77777777" w:rsidR="00A0062D" w:rsidRDefault="00A0062D" w:rsidP="00A0062D">
      <w:pPr>
        <w:pStyle w:val="P1"/>
        <w:numPr>
          <w:ilvl w:val="0"/>
          <w:numId w:val="0"/>
        </w:numPr>
        <w:rPr>
          <w:lang w:eastAsia="ko-KR"/>
        </w:rPr>
      </w:pPr>
    </w:p>
    <w:p w14:paraId="2D35DCC9" w14:textId="77777777" w:rsidR="00227BBF" w:rsidRDefault="00227BBF" w:rsidP="00227BBF">
      <w:pPr>
        <w:pStyle w:val="H1"/>
        <w:numPr>
          <w:ilvl w:val="0"/>
          <w:numId w:val="12"/>
        </w:numPr>
        <w:tabs>
          <w:tab w:val="clear" w:pos="1004"/>
          <w:tab w:val="left" w:pos="720"/>
        </w:tabs>
        <w:ind w:left="0"/>
        <w:outlineLvl w:val="9"/>
      </w:pPr>
      <w:bookmarkStart w:id="2" w:name="_Toc92731421"/>
      <w:r>
        <w:t>Eligibility criteria</w:t>
      </w:r>
      <w:bookmarkEnd w:id="2"/>
    </w:p>
    <w:p w14:paraId="0663DB46" w14:textId="77777777" w:rsidR="00227BBF" w:rsidRDefault="00227BBF" w:rsidP="00227BBF">
      <w:pPr>
        <w:pStyle w:val="P1"/>
        <w:numPr>
          <w:ilvl w:val="3"/>
          <w:numId w:val="25"/>
        </w:numPr>
        <w:tabs>
          <w:tab w:val="clear" w:pos="720"/>
        </w:tabs>
      </w:pPr>
      <w:r w:rsidRPr="07811640">
        <w:t xml:space="preserve">Proposals must meet the following criteria by the time of submission of a Concept Note: </w:t>
      </w:r>
    </w:p>
    <w:p w14:paraId="3FDFAE26" w14:textId="77777777" w:rsidR="00227BBF" w:rsidRDefault="00227BBF" w:rsidP="00227BBF">
      <w:pPr>
        <w:pStyle w:val="P2"/>
        <w:numPr>
          <w:ilvl w:val="4"/>
          <w:numId w:val="12"/>
        </w:numPr>
        <w:tabs>
          <w:tab w:val="clear" w:pos="5130"/>
          <w:tab w:val="left" w:pos="720"/>
          <w:tab w:val="left" w:pos="3330"/>
        </w:tabs>
        <w:ind w:left="720" w:hanging="720"/>
      </w:pPr>
      <w:r w:rsidRPr="002F73FC">
        <w:t>The</w:t>
      </w:r>
      <w:r>
        <w:t xml:space="preserve"> following information related to UNFCCC requirements, including the elements reflected in decision 1/CP.16 paragraph 71, should be in place and made publicly available on the UNFCCC REDD+ web platform:</w:t>
      </w:r>
    </w:p>
    <w:p w14:paraId="0328B79B" w14:textId="5ADB6F11" w:rsidR="00227BBF" w:rsidRDefault="00227BBF" w:rsidP="00227BBF">
      <w:pPr>
        <w:pStyle w:val="P3"/>
        <w:numPr>
          <w:ilvl w:val="5"/>
          <w:numId w:val="55"/>
        </w:numPr>
        <w:tabs>
          <w:tab w:val="left" w:pos="720"/>
          <w:tab w:val="left" w:pos="1418"/>
          <w:tab w:val="left" w:pos="3330"/>
        </w:tabs>
        <w:ind w:left="1440"/>
      </w:pPr>
      <w:r>
        <w:t xml:space="preserve">The National REDD+ Strategy or Action </w:t>
      </w:r>
      <w:proofErr w:type="gramStart"/>
      <w:r>
        <w:t>Plan;</w:t>
      </w:r>
      <w:proofErr w:type="gramEnd"/>
      <w:r>
        <w:t xml:space="preserve"> </w:t>
      </w:r>
    </w:p>
    <w:p w14:paraId="4C1879F1" w14:textId="77777777" w:rsidR="00227BBF" w:rsidRDefault="00227BBF" w:rsidP="00227BBF">
      <w:pPr>
        <w:pStyle w:val="P3"/>
        <w:numPr>
          <w:ilvl w:val="5"/>
          <w:numId w:val="55"/>
        </w:numPr>
        <w:tabs>
          <w:tab w:val="left" w:pos="720"/>
          <w:tab w:val="left" w:pos="1418"/>
          <w:tab w:val="left" w:pos="3330"/>
        </w:tabs>
        <w:ind w:left="1440"/>
      </w:pPr>
      <w:r>
        <w:t>FREL/FRL that is applied to the period for which payments are requested has been submitted to the UNFCCC and has undergone the Convention’s Technical Assessment</w:t>
      </w:r>
      <w:r>
        <w:rPr>
          <w:vertAlign w:val="superscript"/>
        </w:rPr>
        <w:footnoteReference w:id="2"/>
      </w:r>
      <w:r>
        <w:t xml:space="preserve"> of FREL/</w:t>
      </w:r>
      <w:proofErr w:type="gramStart"/>
      <w:r>
        <w:t>FRL;</w:t>
      </w:r>
      <w:proofErr w:type="gramEnd"/>
    </w:p>
    <w:p w14:paraId="620AFB14" w14:textId="5C5C00A5" w:rsidR="00227BBF" w:rsidRDefault="00227BBF" w:rsidP="00227BBF">
      <w:pPr>
        <w:pStyle w:val="P3"/>
        <w:numPr>
          <w:ilvl w:val="5"/>
          <w:numId w:val="55"/>
        </w:numPr>
        <w:tabs>
          <w:tab w:val="left" w:pos="720"/>
          <w:tab w:val="left" w:pos="1418"/>
          <w:tab w:val="left" w:pos="3330"/>
        </w:tabs>
        <w:ind w:left="1440"/>
      </w:pPr>
      <w:r>
        <w:t>National Forest Monitoring System (</w:t>
      </w:r>
      <w:r>
        <w:rPr>
          <w:i/>
          <w:iCs/>
        </w:rPr>
        <w:t>e.g</w:t>
      </w:r>
      <w:r>
        <w:t xml:space="preserve">., description provided in the </w:t>
      </w:r>
      <w:r w:rsidRPr="00FD3980">
        <w:t>BUR</w:t>
      </w:r>
      <w:r w:rsidR="000543DB" w:rsidRPr="00FD3980">
        <w:t>/BTR</w:t>
      </w:r>
      <w:r w:rsidRPr="00FD3980">
        <w:rPr>
          <w:rStyle w:val="FootnoteReference"/>
        </w:rPr>
        <w:footnoteReference w:id="3"/>
      </w:r>
      <w:r w:rsidRPr="00FD3980">
        <w:t xml:space="preserve"> </w:t>
      </w:r>
      <w:r>
        <w:t>Annex); and</w:t>
      </w:r>
    </w:p>
    <w:p w14:paraId="5A4F07A7" w14:textId="77777777" w:rsidR="00227BBF" w:rsidRDefault="00227BBF" w:rsidP="00227BBF">
      <w:pPr>
        <w:pStyle w:val="P3"/>
        <w:numPr>
          <w:ilvl w:val="5"/>
          <w:numId w:val="55"/>
        </w:numPr>
        <w:tabs>
          <w:tab w:val="left" w:pos="720"/>
          <w:tab w:val="left" w:pos="1418"/>
          <w:tab w:val="left" w:pos="3330"/>
        </w:tabs>
        <w:ind w:left="1440"/>
      </w:pPr>
      <w:r>
        <w:t>A safeguards information system (SIS) to inform how the safeguards are addressed and respected, and a summary of information on how all the Cancun REDD+ safeguards were addressed and respected during the period for which payment for results is being requested.</w:t>
      </w:r>
      <w:r>
        <w:rPr>
          <w:vertAlign w:val="superscript"/>
        </w:rPr>
        <w:footnoteReference w:id="4"/>
      </w:r>
    </w:p>
    <w:p w14:paraId="24E58642" w14:textId="75FB0E9E" w:rsidR="00227BBF" w:rsidRDefault="00227BBF" w:rsidP="00227BBF">
      <w:pPr>
        <w:pStyle w:val="P2"/>
        <w:numPr>
          <w:ilvl w:val="4"/>
          <w:numId w:val="12"/>
        </w:numPr>
        <w:tabs>
          <w:tab w:val="clear" w:pos="5130"/>
          <w:tab w:val="left" w:pos="720"/>
          <w:tab w:val="left" w:pos="3330"/>
        </w:tabs>
        <w:ind w:left="720" w:hanging="720"/>
      </w:pPr>
      <w:r>
        <w:t xml:space="preserve">The REDD+ results, </w:t>
      </w:r>
      <w:r w:rsidRPr="00FD3980">
        <w:t>for which payments are requested, have been included in the Technical Annex of the country’s BUR</w:t>
      </w:r>
      <w:r w:rsidR="007F3727" w:rsidRPr="00FD3980">
        <w:t>/BTR</w:t>
      </w:r>
      <w:r w:rsidRPr="00FD3980">
        <w:t xml:space="preserve"> submitted to the UNFCCC</w:t>
      </w:r>
      <w:r w:rsidR="00381E1F" w:rsidRPr="00FD3980">
        <w:t xml:space="preserve"> [and are reported following the </w:t>
      </w:r>
      <w:r w:rsidR="004B301D" w:rsidRPr="00FD3980">
        <w:t xml:space="preserve">modalities, procedures and guidelines of the </w:t>
      </w:r>
      <w:r w:rsidR="00381E1F" w:rsidRPr="00FD3980">
        <w:t>enhanced transparency framework (ETF)</w:t>
      </w:r>
      <w:r w:rsidR="004B301D" w:rsidRPr="00FD3980">
        <w:t>]</w:t>
      </w:r>
      <w:r w:rsidRPr="00FD3980">
        <w:t xml:space="preserve">; in </w:t>
      </w:r>
      <w:r>
        <w:t>addition, the Technical Analysis</w:t>
      </w:r>
      <w:r>
        <w:rPr>
          <w:vertAlign w:val="superscript"/>
        </w:rPr>
        <w:footnoteReference w:id="5"/>
      </w:r>
      <w:r>
        <w:t xml:space="preserve"> should be completed and the report made available on the UNFCCC website</w:t>
      </w:r>
      <w:r w:rsidR="006D150B">
        <w:rPr>
          <w:rStyle w:val="FootnoteReference"/>
        </w:rPr>
        <w:footnoteReference w:id="6"/>
      </w:r>
      <w:r>
        <w:t xml:space="preserve"> by the time of submitting the complete RBP Funding Proposal. </w:t>
      </w:r>
    </w:p>
    <w:p w14:paraId="145C5DBB" w14:textId="504F9AC6" w:rsidR="00227BBF" w:rsidRPr="00FD3980" w:rsidRDefault="00227BBF" w:rsidP="00227BBF">
      <w:pPr>
        <w:pStyle w:val="P2"/>
        <w:numPr>
          <w:ilvl w:val="4"/>
          <w:numId w:val="12"/>
        </w:numPr>
        <w:tabs>
          <w:tab w:val="clear" w:pos="5130"/>
          <w:tab w:val="left" w:pos="720"/>
          <w:tab w:val="left" w:pos="3330"/>
        </w:tabs>
        <w:ind w:left="720" w:hanging="720"/>
        <w:rPr>
          <w:rFonts w:eastAsiaTheme="majorEastAsia" w:cstheme="majorBidi"/>
        </w:rPr>
      </w:pPr>
      <w:r w:rsidRPr="009049FA">
        <w:lastRenderedPageBreak/>
        <w:t>The scale of the REDD+ results-based payments proposal is national or, on an interim basis, subnational.</w:t>
      </w:r>
      <w:r>
        <w:rPr>
          <w:vertAlign w:val="superscript"/>
        </w:rPr>
        <w:footnoteReference w:id="7"/>
      </w:r>
      <w:r w:rsidRPr="009049FA">
        <w:t xml:space="preserve"> Any subnational program proposal should be of significant scale, one political or ecosystem level down from national scale and defined by each country, demonstrating that an aggregation of such subnational scales can constitute the national level (</w:t>
      </w:r>
      <w:proofErr w:type="gramStart"/>
      <w:r w:rsidRPr="009049FA">
        <w:t>e.g.</w:t>
      </w:r>
      <w:proofErr w:type="gramEnd"/>
      <w:r w:rsidRPr="009049FA">
        <w:t xml:space="preserve"> states, provinces, biomes, etc.). Subnational proposals should also demonstrate ambition to scale up to national </w:t>
      </w:r>
      <w:r w:rsidR="00B3389C" w:rsidRPr="00FD3980">
        <w:t>level and</w:t>
      </w:r>
      <w:r w:rsidRPr="00FD3980">
        <w:t xml:space="preserve"> should demonstrate a contribution to national ambition for emissions reductions</w:t>
      </w:r>
      <w:r w:rsidR="00381E1F" w:rsidRPr="00FD3980">
        <w:t xml:space="preserve"> [</w:t>
      </w:r>
      <w:r w:rsidRPr="00FD3980">
        <w:t>, for example,</w:t>
      </w:r>
      <w:r w:rsidR="00381E1F" w:rsidRPr="00FD3980">
        <w:t>] [in</w:t>
      </w:r>
      <w:r w:rsidRPr="00FD3980">
        <w:t xml:space="preserve"> the nationally determined contribution (NDC)</w:t>
      </w:r>
      <w:r w:rsidR="00381E1F" w:rsidRPr="00FD3980">
        <w:t>]</w:t>
      </w:r>
      <w:r w:rsidRPr="00FD3980">
        <w:t xml:space="preserve"> and/or the implementation of the national REDD+ strategy. If a country submits a subnational proposal, it is therefore required to include a plan on scaling up REDD+ to national level and information on when the country expects to do so. </w:t>
      </w:r>
      <w:r w:rsidR="007F3727" w:rsidRPr="00FD3980">
        <w:t>[</w:t>
      </w:r>
      <w:r w:rsidRPr="00FD3980">
        <w:t>It is also required to describe actions taken to address and monitor any resulting displacement</w:t>
      </w:r>
      <w:r w:rsidR="007F3727" w:rsidRPr="00FD3980">
        <w:t>]</w:t>
      </w:r>
      <w:r w:rsidR="00A54EDA" w:rsidRPr="00FD3980">
        <w:t xml:space="preserve"> [and undertake aa quantitative leakage assessment]</w:t>
      </w:r>
      <w:r w:rsidRPr="00FD3980">
        <w:t xml:space="preserve">. </w:t>
      </w:r>
    </w:p>
    <w:p w14:paraId="36849AE9" w14:textId="77777777" w:rsidR="00227BBF" w:rsidRPr="00EA71A2" w:rsidRDefault="00227BBF" w:rsidP="00227BBF">
      <w:pPr>
        <w:pStyle w:val="P2"/>
        <w:numPr>
          <w:ilvl w:val="4"/>
          <w:numId w:val="0"/>
        </w:numPr>
        <w:rPr>
          <w:rFonts w:eastAsiaTheme="majorEastAsia" w:cstheme="majorBidi"/>
        </w:rPr>
      </w:pPr>
      <w:r w:rsidRPr="07811640">
        <w:rPr>
          <w:rFonts w:eastAsiaTheme="majorEastAsia" w:cstheme="majorBidi"/>
        </w:rPr>
        <w:t xml:space="preserve">6. By the time of submission of a Funding Proposal: </w:t>
      </w:r>
    </w:p>
    <w:p w14:paraId="1837BD88" w14:textId="77777777" w:rsidR="00227BBF" w:rsidRDefault="00227BBF" w:rsidP="00227BBF">
      <w:pPr>
        <w:pStyle w:val="P2"/>
        <w:numPr>
          <w:ilvl w:val="6"/>
          <w:numId w:val="63"/>
        </w:numPr>
        <w:tabs>
          <w:tab w:val="left" w:pos="720"/>
          <w:tab w:val="left" w:pos="1418"/>
          <w:tab w:val="left" w:pos="3330"/>
        </w:tabs>
        <w:ind w:left="1418"/>
      </w:pPr>
      <w:r>
        <w:t>Written consent for participation in the RFP must be provided by the REDD+ national entity/focal point to the UNFCCC, where a national entity/focal point has been nominated by a country, at the time of submission of the RBP concept note; and</w:t>
      </w:r>
    </w:p>
    <w:p w14:paraId="2D6EB890" w14:textId="77777777" w:rsidR="00227BBF" w:rsidRPr="006F406B" w:rsidRDefault="00227BBF" w:rsidP="00227BBF">
      <w:pPr>
        <w:pStyle w:val="P2"/>
        <w:numPr>
          <w:ilvl w:val="6"/>
          <w:numId w:val="63"/>
        </w:numPr>
        <w:tabs>
          <w:tab w:val="left" w:pos="720"/>
          <w:tab w:val="left" w:pos="1418"/>
          <w:tab w:val="left" w:pos="3330"/>
        </w:tabs>
        <w:ind w:left="1418"/>
      </w:pPr>
      <w:bookmarkStart w:id="3" w:name="_Hlk91406389"/>
      <w:bookmarkStart w:id="4" w:name="_Hlk511315161"/>
      <w:r>
        <w:t>A no objection letter (NOL) must be provided by National Designated Authority (</w:t>
      </w:r>
      <w:r w:rsidRPr="006F406B">
        <w:t>NDA)/focal point at the time of submission of the RBP Funding Proposal</w:t>
      </w:r>
      <w:bookmarkEnd w:id="3"/>
      <w:r w:rsidRPr="006F406B">
        <w:rPr>
          <w:vertAlign w:val="superscript"/>
        </w:rPr>
        <w:footnoteReference w:id="8"/>
      </w:r>
      <w:r w:rsidRPr="006F406B">
        <w:t>.</w:t>
      </w:r>
    </w:p>
    <w:p w14:paraId="0BAB41F6" w14:textId="77777777" w:rsidR="00227BBF" w:rsidRPr="006F406B" w:rsidRDefault="00227BBF" w:rsidP="00227BBF">
      <w:pPr>
        <w:pStyle w:val="H1"/>
        <w:numPr>
          <w:ilvl w:val="0"/>
          <w:numId w:val="12"/>
        </w:numPr>
        <w:tabs>
          <w:tab w:val="clear" w:pos="1004"/>
          <w:tab w:val="left" w:pos="720"/>
        </w:tabs>
        <w:ind w:left="0"/>
        <w:outlineLvl w:val="9"/>
      </w:pPr>
      <w:bookmarkStart w:id="5" w:name="_Toc92731422"/>
      <w:bookmarkEnd w:id="4"/>
      <w:r w:rsidRPr="006F406B">
        <w:t>Modality and scope</w:t>
      </w:r>
      <w:bookmarkEnd w:id="5"/>
    </w:p>
    <w:p w14:paraId="440E1F15" w14:textId="77777777" w:rsidR="00227BBF" w:rsidRDefault="00227BBF" w:rsidP="00227BBF">
      <w:pPr>
        <w:pStyle w:val="H2"/>
        <w:numPr>
          <w:ilvl w:val="1"/>
          <w:numId w:val="12"/>
        </w:numPr>
        <w:tabs>
          <w:tab w:val="clear" w:pos="990"/>
          <w:tab w:val="left" w:pos="720"/>
        </w:tabs>
        <w:ind w:left="720"/>
        <w:outlineLvl w:val="9"/>
      </w:pPr>
      <w:bookmarkStart w:id="6" w:name="_Toc92731423"/>
      <w:r w:rsidRPr="006F406B">
        <w:t>Access modality</w:t>
      </w:r>
      <w:bookmarkEnd w:id="6"/>
      <w:r>
        <w:t xml:space="preserve"> </w:t>
      </w:r>
    </w:p>
    <w:p w14:paraId="6CCB429E" w14:textId="520A45AF" w:rsidR="00227BBF" w:rsidRDefault="00227BBF" w:rsidP="00227BBF">
      <w:pPr>
        <w:pStyle w:val="P1"/>
        <w:numPr>
          <w:ilvl w:val="3"/>
          <w:numId w:val="25"/>
        </w:numPr>
        <w:tabs>
          <w:tab w:val="clear" w:pos="720"/>
        </w:tabs>
      </w:pPr>
      <w:r>
        <w:t xml:space="preserve">The submission of REDD+ RBP Funding Proposals should be through existing AEs to the GCF, in coordination with the REDD+ national entity/focal point to the UNFCCC, and following the procedures defined by their corresponding National Designated Authority (NDA). </w:t>
      </w:r>
    </w:p>
    <w:p w14:paraId="4CC78702" w14:textId="77777777" w:rsidR="00227BBF" w:rsidRDefault="00227BBF" w:rsidP="00227BBF">
      <w:pPr>
        <w:pStyle w:val="H2"/>
        <w:keepNext/>
        <w:keepLines/>
        <w:numPr>
          <w:ilvl w:val="1"/>
          <w:numId w:val="12"/>
        </w:numPr>
        <w:tabs>
          <w:tab w:val="clear" w:pos="990"/>
          <w:tab w:val="left" w:pos="720"/>
        </w:tabs>
        <w:ind w:left="720"/>
        <w:outlineLvl w:val="9"/>
      </w:pPr>
      <w:bookmarkStart w:id="7" w:name="_Toc92731424"/>
      <w:r>
        <w:t>Consideration of results for the RFP</w:t>
      </w:r>
      <w:bookmarkEnd w:id="7"/>
    </w:p>
    <w:p w14:paraId="1D9328E0" w14:textId="65EE557B" w:rsidR="00227BBF" w:rsidRPr="00FD3980" w:rsidRDefault="006F406B" w:rsidP="00227BBF">
      <w:pPr>
        <w:pStyle w:val="P1"/>
        <w:keepNext/>
        <w:keepLines/>
        <w:numPr>
          <w:ilvl w:val="3"/>
          <w:numId w:val="25"/>
        </w:numPr>
        <w:tabs>
          <w:tab w:val="clear" w:pos="720"/>
        </w:tabs>
      </w:pPr>
      <w:r w:rsidRPr="00FD3980">
        <w:rPr>
          <w:rFonts w:eastAsiaTheme="majorEastAsia" w:cstheme="majorBidi"/>
          <w:sz w:val="28"/>
        </w:rPr>
        <w:t>+</w:t>
      </w:r>
      <w:r w:rsidR="00B33A73" w:rsidRPr="00FD3980">
        <w:rPr>
          <w:rFonts w:eastAsiaTheme="majorEastAsia" w:cstheme="majorBidi"/>
          <w:sz w:val="28"/>
        </w:rPr>
        <w:t>+</w:t>
      </w:r>
      <w:r w:rsidRPr="00FD3980">
        <w:rPr>
          <w:rFonts w:eastAsiaTheme="majorEastAsia" w:cstheme="majorBidi"/>
          <w:sz w:val="28"/>
        </w:rPr>
        <w:t xml:space="preserve"> </w:t>
      </w:r>
      <w:r w:rsidR="00227BBF" w:rsidRPr="00FD3980">
        <w:t xml:space="preserve">Under the next phase of </w:t>
      </w:r>
      <w:r w:rsidR="00241977">
        <w:t>REDD+ RBPs</w:t>
      </w:r>
      <w:r w:rsidR="00227BBF" w:rsidRPr="00FD3980">
        <w:t>, the GCF will accept for consideration REDD+ results</w:t>
      </w:r>
      <w:r w:rsidR="00227BBF" w:rsidRPr="00FD3980">
        <w:rPr>
          <w:rStyle w:val="FootnoteReference"/>
        </w:rPr>
        <w:footnoteReference w:id="9"/>
      </w:r>
      <w:r w:rsidR="00227BBF" w:rsidRPr="00FD3980">
        <w:t xml:space="preserve"> that have been achieved in a results period running from [date</w:t>
      </w:r>
      <w:proofErr w:type="gramStart"/>
      <w:r w:rsidR="00227BBF" w:rsidRPr="00FD3980">
        <w:t>][</w:t>
      </w:r>
      <w:proofErr w:type="gramEnd"/>
      <w:r w:rsidR="00227BBF" w:rsidRPr="00FD3980">
        <w:t xml:space="preserve">2014] </w:t>
      </w:r>
      <w:r w:rsidR="00905EEF" w:rsidRPr="00FD3980">
        <w:t xml:space="preserve">[2019] </w:t>
      </w:r>
      <w:r w:rsidR="00B33A73" w:rsidRPr="00FD3980">
        <w:t xml:space="preserve">[2020] </w:t>
      </w:r>
      <w:r w:rsidR="00905EEF" w:rsidRPr="00FD3980">
        <w:t>[2021]</w:t>
      </w:r>
      <w:r w:rsidR="00227BBF" w:rsidRPr="00FD3980">
        <w:t>until [date]</w:t>
      </w:r>
      <w:r w:rsidR="003B0BA5" w:rsidRPr="00FD3980">
        <w:t xml:space="preserve"> [2018] [2020]</w:t>
      </w:r>
      <w:r w:rsidR="00B723DD" w:rsidRPr="00FD3980">
        <w:t xml:space="preserve"> [2030]</w:t>
      </w:r>
      <w:r w:rsidR="00227BBF" w:rsidRPr="00FD3980">
        <w:t xml:space="preserve">. </w:t>
      </w:r>
      <w:r w:rsidR="00905EEF" w:rsidRPr="00FD3980">
        <w:t>[Countries that already submitted a Concept Note to the GCF Secretariat before May 2022 but where not included in the first pilot phase can still submit results starting from 2014]</w:t>
      </w:r>
    </w:p>
    <w:p w14:paraId="3193E85A" w14:textId="1B6D83D9" w:rsidR="00227BBF" w:rsidRPr="00FD3980" w:rsidRDefault="00FD23E3" w:rsidP="00227BBF">
      <w:pPr>
        <w:pStyle w:val="P1"/>
        <w:numPr>
          <w:ilvl w:val="3"/>
          <w:numId w:val="25"/>
        </w:numPr>
        <w:tabs>
          <w:tab w:val="clear" w:pos="720"/>
        </w:tabs>
      </w:pPr>
      <w:r w:rsidRPr="00FD3980">
        <w:rPr>
          <w:rFonts w:eastAsiaTheme="majorEastAsia" w:cstheme="majorBidi"/>
          <w:sz w:val="28"/>
        </w:rPr>
        <w:t>++</w:t>
      </w:r>
    </w:p>
    <w:p w14:paraId="12458968" w14:textId="77777777" w:rsidR="00227BBF" w:rsidRPr="00E3147E" w:rsidRDefault="00227BBF" w:rsidP="00227BBF">
      <w:pPr>
        <w:pStyle w:val="P1"/>
        <w:numPr>
          <w:ilvl w:val="0"/>
          <w:numId w:val="0"/>
        </w:numPr>
        <w:ind w:left="720"/>
        <w:rPr>
          <w:i/>
        </w:rPr>
      </w:pPr>
      <w:r w:rsidRPr="00E3147E">
        <w:rPr>
          <w:i/>
        </w:rPr>
        <w:t xml:space="preserve">[Option 1 </w:t>
      </w:r>
    </w:p>
    <w:p w14:paraId="10B523EA" w14:textId="7CA2CB88" w:rsidR="00227BBF" w:rsidRPr="00E3147E" w:rsidRDefault="00227BBF" w:rsidP="00227BBF">
      <w:pPr>
        <w:pStyle w:val="P1"/>
        <w:numPr>
          <w:ilvl w:val="0"/>
          <w:numId w:val="0"/>
        </w:numPr>
        <w:ind w:left="810"/>
        <w:rPr>
          <w:rFonts w:eastAsiaTheme="majorEastAsia" w:cstheme="majorBidi"/>
        </w:rPr>
      </w:pPr>
      <w:r w:rsidRPr="00E3147E">
        <w:lastRenderedPageBreak/>
        <w:t>[Once a country submits results for any year, they will be expected to present a [comparable] [of the same order of magnitude] [significant</w:t>
      </w:r>
      <w:r w:rsidRPr="00E3147E">
        <w:rPr>
          <w:vertAlign w:val="superscript"/>
        </w:rPr>
        <w:footnoteReference w:id="10"/>
      </w:r>
      <w:r w:rsidRPr="00E3147E">
        <w:t>], indicative volume of results</w:t>
      </w:r>
      <w:r w:rsidR="00706470">
        <w:t xml:space="preserve"> </w:t>
      </w:r>
      <w:r w:rsidRPr="00E3147E">
        <w:t>[for each subsequent year] for the remainder of the results period. Results achieved and the estimate of results that are offered to the GCF for each year of the entire results period will be used for portfolio planning, without binding implications, and respecting the [30%] [X%]</w:t>
      </w:r>
      <w:r w:rsidR="00706470">
        <w:t xml:space="preserve"> </w:t>
      </w:r>
      <w:r w:rsidRPr="00E3147E">
        <w:t xml:space="preserve">country cap on total volume of results. This estimation of results to be offered to the GCF will be used to determine an indicative country-specific allocation of funding, subject to available resources.] </w:t>
      </w:r>
    </w:p>
    <w:p w14:paraId="102F8647" w14:textId="77777777" w:rsidR="00227BBF" w:rsidRPr="00E3147E" w:rsidRDefault="00227BBF" w:rsidP="00227BBF">
      <w:pPr>
        <w:pStyle w:val="P1"/>
        <w:numPr>
          <w:ilvl w:val="3"/>
          <w:numId w:val="0"/>
        </w:numPr>
        <w:ind w:left="792"/>
        <w:rPr>
          <w:i/>
        </w:rPr>
      </w:pPr>
      <w:r w:rsidRPr="00E3147E">
        <w:rPr>
          <w:i/>
        </w:rPr>
        <w:t>Option 2</w:t>
      </w:r>
    </w:p>
    <w:p w14:paraId="0A3F0319" w14:textId="7EC9746A" w:rsidR="00227BBF" w:rsidRDefault="00227BBF" w:rsidP="00227BBF">
      <w:pPr>
        <w:pStyle w:val="P1"/>
        <w:numPr>
          <w:ilvl w:val="3"/>
          <w:numId w:val="0"/>
        </w:numPr>
        <w:ind w:left="792"/>
      </w:pPr>
      <w:r w:rsidRPr="00E3147E">
        <w:t>[Countries can only submit results for the complete results period.</w:t>
      </w:r>
      <w:proofErr w:type="gramStart"/>
      <w:r w:rsidRPr="00E3147E">
        <w:t>] ]</w:t>
      </w:r>
      <w:proofErr w:type="gramEnd"/>
    </w:p>
    <w:p w14:paraId="11840AD6" w14:textId="421CE89F" w:rsidR="00FD23E3" w:rsidRDefault="00FD23E3" w:rsidP="00227BBF">
      <w:pPr>
        <w:pStyle w:val="P1"/>
        <w:numPr>
          <w:ilvl w:val="3"/>
          <w:numId w:val="0"/>
        </w:numPr>
        <w:ind w:left="792"/>
      </w:pPr>
    </w:p>
    <w:p w14:paraId="26998DD9" w14:textId="2627A540" w:rsidR="00FD23E3" w:rsidRPr="00FD3980" w:rsidRDefault="00FD23E3" w:rsidP="00FD23E3">
      <w:pPr>
        <w:pStyle w:val="P1"/>
        <w:numPr>
          <w:ilvl w:val="0"/>
          <w:numId w:val="0"/>
        </w:numPr>
        <w:rPr>
          <w:rFonts w:eastAsiaTheme="majorEastAsia" w:cstheme="majorBidi"/>
        </w:rPr>
      </w:pPr>
      <w:r w:rsidRPr="00FD3980">
        <w:rPr>
          <w:rFonts w:eastAsiaTheme="majorEastAsia" w:cstheme="majorBidi"/>
          <w:b/>
          <w:bCs/>
          <w:highlight w:val="yellow"/>
        </w:rPr>
        <w:t>Possible alternative that would replace the options above</w:t>
      </w:r>
      <w:r w:rsidRPr="00FD3980">
        <w:rPr>
          <w:rFonts w:eastAsiaTheme="majorEastAsia" w:cstheme="majorBidi"/>
        </w:rPr>
        <w:t xml:space="preserve">: </w:t>
      </w:r>
    </w:p>
    <w:p w14:paraId="279DFE17" w14:textId="11C0AD0D" w:rsidR="00FD23E3" w:rsidRPr="00FD3980" w:rsidRDefault="00BC18DC" w:rsidP="00FD23E3">
      <w:pPr>
        <w:pStyle w:val="P1"/>
        <w:numPr>
          <w:ilvl w:val="0"/>
          <w:numId w:val="0"/>
        </w:numPr>
        <w:ind w:left="810"/>
        <w:rPr>
          <w:rFonts w:eastAsiaTheme="majorEastAsia" w:cstheme="majorBidi"/>
        </w:rPr>
      </w:pPr>
      <w:r w:rsidRPr="00FD3980">
        <w:t>[</w:t>
      </w:r>
      <w:r w:rsidR="00D33F28" w:rsidRPr="00FD3980">
        <w:t>Countries should show results for the complete results period. The country can choose to submit results only after the end of the result period or for part of the result period. If a country chooses to submit results for part of the result period</w:t>
      </w:r>
      <w:r w:rsidR="00FD23E3" w:rsidRPr="00FD3980">
        <w:t xml:space="preserve">, they will be expected to present </w:t>
      </w:r>
      <w:r w:rsidR="00EE17C1" w:rsidRPr="00FD3980">
        <w:t>positive</w:t>
      </w:r>
      <w:r w:rsidR="00FD23E3" w:rsidRPr="00FD3980">
        <w:t xml:space="preserve"> results</w:t>
      </w:r>
      <w:r w:rsidR="00EE17C1" w:rsidRPr="00FD3980">
        <w:t xml:space="preserve"> </w:t>
      </w:r>
      <w:r w:rsidR="00FD23E3" w:rsidRPr="00FD3980">
        <w:t>for each subsequent year</w:t>
      </w:r>
      <w:r w:rsidR="00EE17C1" w:rsidRPr="00FD3980">
        <w:t xml:space="preserve"> of </w:t>
      </w:r>
      <w:r w:rsidR="00FD23E3" w:rsidRPr="00FD3980">
        <w:t>the remainder of the results period.</w:t>
      </w:r>
      <w:r w:rsidR="00EE17C1" w:rsidRPr="00FD3980">
        <w:t xml:space="preserve"> </w:t>
      </w:r>
      <w:r w:rsidR="00E37ADE" w:rsidRPr="00FD3980">
        <w:t xml:space="preserve">These results do not necessarily have to be offered to the GCF. </w:t>
      </w:r>
      <w:r w:rsidR="00EE17C1" w:rsidRPr="00FD3980">
        <w:t xml:space="preserve">[If the ex-ante estimates of the subsequent year of the remainder of the results period show that results could be low or negative in the subsequent years, </w:t>
      </w:r>
      <w:r w:rsidR="00E37ADE" w:rsidRPr="00FD3980">
        <w:t>[X%] of the payment for the submitted results will be temporary set aside until the country can show results for the complete result period].</w:t>
      </w:r>
      <w:r w:rsidR="00FD23E3" w:rsidRPr="00FD3980">
        <w:t xml:space="preserve"> Results achieved and the estimate of results that are offered to the GCF for each year of the entire results period will be used for portfolio planning, without binding implications, and respecting the [30%] [X%]</w:t>
      </w:r>
      <w:r w:rsidR="00E37ADE" w:rsidRPr="00FD3980">
        <w:t xml:space="preserve"> </w:t>
      </w:r>
      <w:r w:rsidR="00FD23E3" w:rsidRPr="00FD3980">
        <w:t>country cap on total volume of results. This estimation of results to be offered to the GCF will be used to determine an indicative country-specific allocation of funding, subject to available resources.]</w:t>
      </w:r>
      <w:r w:rsidRPr="00FD3980">
        <w:t>]</w:t>
      </w:r>
      <w:r w:rsidR="00FD23E3" w:rsidRPr="00FD3980">
        <w:t xml:space="preserve"> </w:t>
      </w:r>
    </w:p>
    <w:p w14:paraId="2DFB5E54" w14:textId="77777777" w:rsidR="00FD23E3" w:rsidRDefault="00FD23E3" w:rsidP="00227BBF">
      <w:pPr>
        <w:pStyle w:val="P1"/>
        <w:numPr>
          <w:ilvl w:val="3"/>
          <w:numId w:val="0"/>
        </w:numPr>
        <w:ind w:left="792"/>
      </w:pPr>
    </w:p>
    <w:p w14:paraId="2E669D7D" w14:textId="1E32C6D8" w:rsidR="00227BBF" w:rsidRPr="00756DF3" w:rsidRDefault="00227BBF" w:rsidP="00227BBF">
      <w:pPr>
        <w:pStyle w:val="P1"/>
        <w:numPr>
          <w:ilvl w:val="3"/>
          <w:numId w:val="25"/>
        </w:numPr>
        <w:tabs>
          <w:tab w:val="clear" w:pos="720"/>
        </w:tabs>
        <w:rPr>
          <w:rFonts w:eastAsiaTheme="majorEastAsia" w:cstheme="majorBidi"/>
        </w:rPr>
      </w:pPr>
      <w:r w:rsidRPr="07811640">
        <w:t xml:space="preserve"> [For (i) LDCs, SIDS and African countries, and (ii) countries which submitted concept notes during the Pilot Programme for REDD+ RBPs but could not access RBPs due to the lack of funding, T</w:t>
      </w:r>
      <w:r w:rsidR="009546DD">
        <w:t>O</w:t>
      </w:r>
      <w:r w:rsidRPr="07811640">
        <w:t>Rs of the Pilot Programme can still apply].</w:t>
      </w:r>
    </w:p>
    <w:tbl>
      <w:tblPr>
        <w:tblStyle w:val="TableGrid"/>
        <w:tblW w:w="0" w:type="auto"/>
        <w:tblLook w:val="04A0" w:firstRow="1" w:lastRow="0" w:firstColumn="1" w:lastColumn="0" w:noHBand="0" w:noVBand="1"/>
      </w:tblPr>
      <w:tblGrid>
        <w:gridCol w:w="9350"/>
      </w:tblGrid>
      <w:tr w:rsidR="00756DF3" w14:paraId="4B0C7F55" w14:textId="77777777" w:rsidTr="00756DF3">
        <w:tc>
          <w:tcPr>
            <w:tcW w:w="9350" w:type="dxa"/>
          </w:tcPr>
          <w:p w14:paraId="16FB5895" w14:textId="2512C0C0" w:rsidR="00756DF3" w:rsidRPr="00706470" w:rsidRDefault="00756DF3" w:rsidP="00756DF3">
            <w:pPr>
              <w:pStyle w:val="P1"/>
              <w:numPr>
                <w:ilvl w:val="0"/>
                <w:numId w:val="0"/>
              </w:numPr>
              <w:rPr>
                <w:rFonts w:eastAsiaTheme="majorEastAsia" w:cstheme="majorBidi"/>
                <w:i/>
                <w:iCs/>
              </w:rPr>
            </w:pPr>
            <w:r w:rsidRPr="003C2405">
              <w:rPr>
                <w:rFonts w:eastAsiaTheme="majorEastAsia" w:cstheme="majorBidi"/>
                <w:b/>
                <w:bCs/>
              </w:rPr>
              <w:t>Note from the Secretariat</w:t>
            </w:r>
            <w:r w:rsidRPr="00706470">
              <w:rPr>
                <w:rFonts w:eastAsiaTheme="majorEastAsia" w:cstheme="majorBidi"/>
                <w:i/>
                <w:iCs/>
              </w:rPr>
              <w:t xml:space="preserve">: </w:t>
            </w:r>
            <w:r w:rsidR="00027354" w:rsidRPr="00706470">
              <w:rPr>
                <w:rFonts w:eastAsiaTheme="majorEastAsia" w:cstheme="majorBidi"/>
                <w:i/>
                <w:iCs/>
              </w:rPr>
              <w:t>Concerns were raised regarding p</w:t>
            </w:r>
            <w:r w:rsidRPr="00706470">
              <w:rPr>
                <w:rFonts w:eastAsiaTheme="majorEastAsia" w:cstheme="majorBidi"/>
                <w:i/>
                <w:iCs/>
              </w:rPr>
              <w:t xml:space="preserve">aragraph 9 above </w:t>
            </w:r>
            <w:r w:rsidR="00930AA4" w:rsidRPr="00706470">
              <w:rPr>
                <w:rFonts w:eastAsiaTheme="majorEastAsia" w:cstheme="majorBidi"/>
                <w:i/>
                <w:iCs/>
              </w:rPr>
              <w:t>ab</w:t>
            </w:r>
            <w:r w:rsidRPr="00706470">
              <w:rPr>
                <w:rFonts w:eastAsiaTheme="majorEastAsia" w:cstheme="majorBidi"/>
                <w:i/>
                <w:iCs/>
              </w:rPr>
              <w:t>out having 2 TORs in parallel. Also, different positions exist on whether to prioritize certain countries and if so, which ones.</w:t>
            </w:r>
            <w:r w:rsidR="0082410E" w:rsidRPr="00706470">
              <w:rPr>
                <w:rFonts w:eastAsiaTheme="majorEastAsia" w:cstheme="majorBidi"/>
                <w:i/>
                <w:iCs/>
              </w:rPr>
              <w:t xml:space="preserve"> Prioritization is also addressed in other paragraphs so different options exist:</w:t>
            </w:r>
          </w:p>
          <w:p w14:paraId="24627381" w14:textId="73CDC884" w:rsidR="0082410E" w:rsidRPr="00706470" w:rsidRDefault="0082410E" w:rsidP="003C2405">
            <w:pPr>
              <w:pStyle w:val="P1"/>
              <w:numPr>
                <w:ilvl w:val="0"/>
                <w:numId w:val="66"/>
              </w:numPr>
              <w:rPr>
                <w:rFonts w:eastAsiaTheme="majorEastAsia" w:cstheme="majorBidi"/>
                <w:i/>
                <w:iCs/>
              </w:rPr>
            </w:pPr>
            <w:r w:rsidRPr="00706470">
              <w:rPr>
                <w:rFonts w:eastAsiaTheme="majorEastAsia" w:cstheme="majorBidi"/>
                <w:b/>
                <w:bCs/>
                <w:i/>
                <w:iCs/>
              </w:rPr>
              <w:t>Option 1</w:t>
            </w:r>
            <w:r w:rsidRPr="00706470">
              <w:rPr>
                <w:rFonts w:eastAsiaTheme="majorEastAsia" w:cstheme="majorBidi"/>
                <w:i/>
                <w:iCs/>
              </w:rPr>
              <w:t>: keep this paragraph and allow certain countries to apply the TORs of the first pilot programme, including submitting result</w:t>
            </w:r>
            <w:r w:rsidR="00706470">
              <w:rPr>
                <w:rFonts w:eastAsiaTheme="majorEastAsia" w:cstheme="majorBidi"/>
                <w:i/>
                <w:iCs/>
              </w:rPr>
              <w:t>s</w:t>
            </w:r>
            <w:r w:rsidRPr="00706470">
              <w:rPr>
                <w:rFonts w:eastAsiaTheme="majorEastAsia" w:cstheme="majorBidi"/>
                <w:i/>
                <w:iCs/>
              </w:rPr>
              <w:t xml:space="preserve"> for the result period 2014-2018</w:t>
            </w:r>
          </w:p>
          <w:p w14:paraId="39147BDF" w14:textId="60523D60" w:rsidR="0082410E" w:rsidRPr="00706470" w:rsidRDefault="0082410E" w:rsidP="003C2405">
            <w:pPr>
              <w:pStyle w:val="P1"/>
              <w:numPr>
                <w:ilvl w:val="0"/>
                <w:numId w:val="66"/>
              </w:numPr>
              <w:rPr>
                <w:rFonts w:eastAsiaTheme="majorEastAsia" w:cstheme="majorBidi"/>
                <w:i/>
                <w:iCs/>
              </w:rPr>
            </w:pPr>
            <w:r w:rsidRPr="00706470">
              <w:rPr>
                <w:rFonts w:eastAsiaTheme="majorEastAsia" w:cstheme="majorBidi"/>
                <w:b/>
                <w:bCs/>
                <w:i/>
                <w:iCs/>
              </w:rPr>
              <w:t>Option 2</w:t>
            </w:r>
            <w:r w:rsidRPr="00706470">
              <w:rPr>
                <w:rFonts w:eastAsiaTheme="majorEastAsia" w:cstheme="majorBidi"/>
                <w:i/>
                <w:iCs/>
              </w:rPr>
              <w:t xml:space="preserve">: Remove paragraph 9 above with so only the new TOR would apply. To manage the </w:t>
            </w:r>
            <w:r w:rsidR="001229D1" w:rsidRPr="00706470">
              <w:rPr>
                <w:rFonts w:eastAsiaTheme="majorEastAsia" w:cstheme="majorBidi"/>
                <w:i/>
                <w:iCs/>
              </w:rPr>
              <w:t>imbalances</w:t>
            </w:r>
            <w:r w:rsidRPr="00706470">
              <w:rPr>
                <w:rFonts w:eastAsiaTheme="majorEastAsia" w:cstheme="majorBidi"/>
                <w:i/>
                <w:iCs/>
              </w:rPr>
              <w:t xml:space="preserve"> in the portfolio, the </w:t>
            </w:r>
            <w:r w:rsidR="00075ECE" w:rsidRPr="00706470">
              <w:rPr>
                <w:rFonts w:eastAsiaTheme="majorEastAsia" w:cstheme="majorBidi"/>
                <w:i/>
                <w:iCs/>
              </w:rPr>
              <w:t>tranches</w:t>
            </w:r>
            <w:r w:rsidRPr="00706470">
              <w:rPr>
                <w:rFonts w:eastAsiaTheme="majorEastAsia" w:cstheme="majorBidi"/>
                <w:i/>
                <w:iCs/>
              </w:rPr>
              <w:t xml:space="preserve"> approach as added to paragraph 4 is applied with </w:t>
            </w:r>
            <w:r w:rsidR="001229D1" w:rsidRPr="00706470">
              <w:rPr>
                <w:rFonts w:eastAsiaTheme="majorEastAsia" w:cstheme="majorBidi"/>
                <w:i/>
                <w:iCs/>
              </w:rPr>
              <w:t>potentially the additional option that certain countries can submit results starting from 2014 as per paragraph 7 (but with the revised TOR and scorecard)</w:t>
            </w:r>
          </w:p>
          <w:p w14:paraId="59EF43E5" w14:textId="62ED6C7F" w:rsidR="00756DF3" w:rsidRDefault="001229D1" w:rsidP="003C2405">
            <w:pPr>
              <w:pStyle w:val="P1"/>
              <w:numPr>
                <w:ilvl w:val="0"/>
                <w:numId w:val="66"/>
              </w:numPr>
              <w:rPr>
                <w:rFonts w:eastAsiaTheme="majorEastAsia" w:cstheme="majorBidi"/>
              </w:rPr>
            </w:pPr>
            <w:r w:rsidRPr="00706470">
              <w:rPr>
                <w:rFonts w:eastAsiaTheme="majorEastAsia" w:cstheme="majorBidi"/>
                <w:b/>
                <w:bCs/>
                <w:i/>
                <w:iCs/>
              </w:rPr>
              <w:lastRenderedPageBreak/>
              <w:t>Option 3:</w:t>
            </w:r>
            <w:r w:rsidRPr="00706470">
              <w:rPr>
                <w:rFonts w:eastAsiaTheme="majorEastAsia" w:cstheme="majorBidi"/>
                <w:i/>
                <w:iCs/>
              </w:rPr>
              <w:t xml:space="preserve"> No text in the TOR to address the imbalance in the portfolio which means removing para 9 above and the options in paragraphs 4 and 7. This would not exclude the Board from finding ways outside the TOR </w:t>
            </w:r>
            <w:r w:rsidR="0016519C" w:rsidRPr="00706470">
              <w:rPr>
                <w:rFonts w:eastAsiaTheme="majorEastAsia" w:cstheme="majorBidi"/>
                <w:i/>
                <w:iCs/>
              </w:rPr>
              <w:t xml:space="preserve">that could help </w:t>
            </w:r>
            <w:r w:rsidR="0016519C" w:rsidRPr="00706470">
              <w:rPr>
                <w:i/>
                <w:iCs/>
              </w:rPr>
              <w:t>LDCs, SIDS and African countries to access REDD+ RBPs from the GCF, for example through increased support for meeting the eligibility criteria outlined in section II</w:t>
            </w:r>
          </w:p>
        </w:tc>
      </w:tr>
    </w:tbl>
    <w:p w14:paraId="1D03159A" w14:textId="77777777" w:rsidR="00756DF3" w:rsidRDefault="00756DF3" w:rsidP="00756DF3">
      <w:pPr>
        <w:pStyle w:val="P1"/>
        <w:numPr>
          <w:ilvl w:val="0"/>
          <w:numId w:val="0"/>
        </w:numPr>
        <w:rPr>
          <w:rFonts w:eastAsiaTheme="majorEastAsia" w:cstheme="majorBidi"/>
        </w:rPr>
      </w:pPr>
    </w:p>
    <w:p w14:paraId="31B4A239" w14:textId="77777777" w:rsidR="00227BBF" w:rsidRDefault="00227BBF" w:rsidP="00227BBF">
      <w:pPr>
        <w:pStyle w:val="H2"/>
        <w:numPr>
          <w:ilvl w:val="1"/>
          <w:numId w:val="12"/>
        </w:numPr>
        <w:tabs>
          <w:tab w:val="clear" w:pos="990"/>
          <w:tab w:val="left" w:pos="720"/>
        </w:tabs>
        <w:ind w:left="720"/>
        <w:outlineLvl w:val="9"/>
      </w:pPr>
      <w:bookmarkStart w:id="8" w:name="_Toc92731425"/>
      <w:r>
        <w:t>Financial valuation of results</w:t>
      </w:r>
      <w:bookmarkEnd w:id="8"/>
    </w:p>
    <w:p w14:paraId="79C02810" w14:textId="03524686" w:rsidR="00227BBF" w:rsidRDefault="00227BBF" w:rsidP="00227BBF">
      <w:pPr>
        <w:pStyle w:val="P1"/>
        <w:numPr>
          <w:ilvl w:val="3"/>
          <w:numId w:val="25"/>
        </w:numPr>
        <w:tabs>
          <w:tab w:val="clear" w:pos="720"/>
        </w:tabs>
      </w:pPr>
      <w:r w:rsidRPr="005137B0">
        <w:t xml:space="preserve">A </w:t>
      </w:r>
      <w:r w:rsidR="007C42BC" w:rsidRPr="005137B0">
        <w:t>[</w:t>
      </w:r>
      <w:r w:rsidRPr="005137B0">
        <w:t>fixed</w:t>
      </w:r>
      <w:r w:rsidR="007C42BC" w:rsidRPr="005137B0">
        <w:t>] [minimum]</w:t>
      </w:r>
      <w:r w:rsidRPr="005137B0">
        <w:t xml:space="preserve"> value of USD [5]</w:t>
      </w:r>
      <w:r w:rsidR="007C42BC" w:rsidRPr="005137B0">
        <w:t xml:space="preserve"> [10]</w:t>
      </w:r>
      <w:r w:rsidRPr="005137B0">
        <w:t>[X] per tonne of carbon dioxide (CO</w:t>
      </w:r>
      <w:r w:rsidRPr="005137B0">
        <w:rPr>
          <w:vertAlign w:val="subscript"/>
        </w:rPr>
        <w:t>2</w:t>
      </w:r>
      <w:r w:rsidRPr="005137B0">
        <w:t xml:space="preserve">) equivalent of reduced emissions or enhanced removals, fully measured, </w:t>
      </w:r>
      <w:proofErr w:type="gramStart"/>
      <w:r w:rsidRPr="005137B0">
        <w:t>reported</w:t>
      </w:r>
      <w:proofErr w:type="gramEnd"/>
      <w:r w:rsidRPr="005137B0">
        <w:t xml:space="preserve"> and verified, consistent with UNFCCC methodological guidance and GCF requirements, will apply.</w:t>
      </w:r>
    </w:p>
    <w:p w14:paraId="33F59DEE" w14:textId="77777777" w:rsidR="003C2405" w:rsidRPr="00756DF3" w:rsidRDefault="003C2405" w:rsidP="003C2405">
      <w:pPr>
        <w:pStyle w:val="P1"/>
        <w:numPr>
          <w:ilvl w:val="0"/>
          <w:numId w:val="0"/>
        </w:numPr>
        <w:rPr>
          <w:rFonts w:eastAsiaTheme="majorEastAsia" w:cstheme="majorBidi"/>
        </w:rPr>
      </w:pPr>
    </w:p>
    <w:tbl>
      <w:tblPr>
        <w:tblStyle w:val="TableGrid"/>
        <w:tblW w:w="0" w:type="auto"/>
        <w:tblLook w:val="04A0" w:firstRow="1" w:lastRow="0" w:firstColumn="1" w:lastColumn="0" w:noHBand="0" w:noVBand="1"/>
      </w:tblPr>
      <w:tblGrid>
        <w:gridCol w:w="9350"/>
      </w:tblGrid>
      <w:tr w:rsidR="003C2405" w14:paraId="40C2EE0B" w14:textId="77777777" w:rsidTr="00405CBC">
        <w:tc>
          <w:tcPr>
            <w:tcW w:w="9350" w:type="dxa"/>
          </w:tcPr>
          <w:p w14:paraId="4AFF573F" w14:textId="407B60DC" w:rsidR="003C2405" w:rsidRDefault="003C2405" w:rsidP="003C2405">
            <w:pPr>
              <w:pStyle w:val="P1"/>
              <w:numPr>
                <w:ilvl w:val="0"/>
                <w:numId w:val="0"/>
              </w:numPr>
              <w:rPr>
                <w:rFonts w:eastAsiaTheme="majorEastAsia" w:cstheme="majorBidi"/>
              </w:rPr>
            </w:pPr>
            <w:r w:rsidRPr="003C2405">
              <w:rPr>
                <w:rFonts w:eastAsiaTheme="majorEastAsia" w:cstheme="majorBidi"/>
                <w:b/>
                <w:bCs/>
              </w:rPr>
              <w:t>Note from the Secretariat</w:t>
            </w:r>
            <w:r w:rsidRPr="00706470">
              <w:rPr>
                <w:rFonts w:eastAsiaTheme="majorEastAsia" w:cstheme="majorBidi"/>
                <w:i/>
                <w:iCs/>
              </w:rPr>
              <w:t xml:space="preserve">: </w:t>
            </w:r>
            <w:r w:rsidRPr="005137B0">
              <w:rPr>
                <w:i/>
                <w:iCs/>
              </w:rPr>
              <w:t>Differentiated payments could be considered</w:t>
            </w:r>
            <w:r w:rsidRPr="00706470">
              <w:rPr>
                <w:rFonts w:eastAsiaTheme="majorEastAsia" w:cstheme="majorBidi"/>
                <w:i/>
                <w:iCs/>
              </w:rPr>
              <w:t xml:space="preserve"> </w:t>
            </w:r>
            <w:r>
              <w:rPr>
                <w:rFonts w:eastAsiaTheme="majorEastAsia" w:cstheme="majorBidi"/>
                <w:i/>
                <w:iCs/>
              </w:rPr>
              <w:t xml:space="preserve"> </w:t>
            </w:r>
          </w:p>
        </w:tc>
      </w:tr>
    </w:tbl>
    <w:p w14:paraId="1132F3E4" w14:textId="77777777" w:rsidR="003C2405" w:rsidRDefault="003C2405" w:rsidP="003C2405">
      <w:pPr>
        <w:pStyle w:val="P1"/>
        <w:numPr>
          <w:ilvl w:val="0"/>
          <w:numId w:val="0"/>
        </w:numPr>
        <w:rPr>
          <w:rFonts w:eastAsiaTheme="majorEastAsia" w:cstheme="majorBidi"/>
        </w:rPr>
      </w:pPr>
    </w:p>
    <w:p w14:paraId="07E2EDC0" w14:textId="77777777" w:rsidR="00227BBF" w:rsidRPr="00BC18DC" w:rsidRDefault="00227BBF" w:rsidP="00227BBF">
      <w:pPr>
        <w:pStyle w:val="H2"/>
        <w:numPr>
          <w:ilvl w:val="1"/>
          <w:numId w:val="12"/>
        </w:numPr>
        <w:tabs>
          <w:tab w:val="clear" w:pos="990"/>
          <w:tab w:val="left" w:pos="720"/>
        </w:tabs>
        <w:ind w:left="720"/>
        <w:outlineLvl w:val="9"/>
      </w:pPr>
      <w:bookmarkStart w:id="9" w:name="_Toc92731426"/>
      <w:r w:rsidRPr="00BC18DC">
        <w:t>Size of funding and allocation of payments</w:t>
      </w:r>
      <w:bookmarkEnd w:id="9"/>
    </w:p>
    <w:p w14:paraId="27C7973F" w14:textId="150810AF" w:rsidR="00227BBF" w:rsidRPr="005137B0" w:rsidRDefault="003578CF" w:rsidP="00227BBF">
      <w:pPr>
        <w:pStyle w:val="P1"/>
        <w:numPr>
          <w:ilvl w:val="3"/>
          <w:numId w:val="25"/>
        </w:numPr>
        <w:tabs>
          <w:tab w:val="clear" w:pos="720"/>
        </w:tabs>
      </w:pPr>
      <w:r w:rsidRPr="005137B0">
        <w:t xml:space="preserve">++ </w:t>
      </w:r>
      <w:r w:rsidR="00227BBF" w:rsidRPr="005137B0">
        <w:t xml:space="preserve">The funding envelope for </w:t>
      </w:r>
      <w:r w:rsidR="00075ECE" w:rsidRPr="005137B0">
        <w:t xml:space="preserve">[each tranche of] </w:t>
      </w:r>
      <w:r w:rsidR="00274D7F">
        <w:t xml:space="preserve">this phase of </w:t>
      </w:r>
      <w:r w:rsidR="00227BBF" w:rsidRPr="005137B0">
        <w:t xml:space="preserve">REDD+ </w:t>
      </w:r>
      <w:r w:rsidR="00274D7F">
        <w:t>RBPs</w:t>
      </w:r>
      <w:r w:rsidR="00274D7F" w:rsidRPr="005137B0">
        <w:t xml:space="preserve"> </w:t>
      </w:r>
      <w:r w:rsidR="00227BBF" w:rsidRPr="005137B0">
        <w:t xml:space="preserve">will be limited to a maximum amount of </w:t>
      </w:r>
      <w:r w:rsidR="007C42BC" w:rsidRPr="005137B0">
        <w:t>[</w:t>
      </w:r>
      <w:r w:rsidR="00227BBF" w:rsidRPr="005137B0">
        <w:t>USD</w:t>
      </w:r>
      <w:r w:rsidR="00227BBF" w:rsidRPr="005137B0">
        <w:rPr>
          <w:lang w:val="en-US"/>
        </w:rPr>
        <w:t xml:space="preserve"> 500 </w:t>
      </w:r>
      <w:r w:rsidR="00227BBF" w:rsidRPr="005137B0">
        <w:t>million</w:t>
      </w:r>
      <w:r w:rsidR="007C42BC" w:rsidRPr="005137B0">
        <w:t>]</w:t>
      </w:r>
      <w:r w:rsidR="00227BBF" w:rsidRPr="005137B0">
        <w:t xml:space="preserve">. </w:t>
      </w:r>
    </w:p>
    <w:p w14:paraId="2F022414" w14:textId="2E4D4A82" w:rsidR="00227BBF" w:rsidRPr="005137B0" w:rsidRDefault="003578CF" w:rsidP="00227BBF">
      <w:pPr>
        <w:pStyle w:val="P1"/>
        <w:numPr>
          <w:ilvl w:val="3"/>
          <w:numId w:val="25"/>
        </w:numPr>
        <w:tabs>
          <w:tab w:val="clear" w:pos="720"/>
        </w:tabs>
        <w:rPr>
          <w:rFonts w:eastAsiaTheme="majorEastAsia" w:cstheme="majorBidi"/>
        </w:rPr>
      </w:pPr>
      <w:r w:rsidRPr="005137B0">
        <w:t xml:space="preserve">++ </w:t>
      </w:r>
      <w:r w:rsidR="00227BBF" w:rsidRPr="005137B0">
        <w:t xml:space="preserve">The maximum amount of RBPs per country will be [30%] </w:t>
      </w:r>
      <w:r w:rsidR="003D25AD" w:rsidRPr="005137B0">
        <w:t xml:space="preserve">[20%] </w:t>
      </w:r>
      <w:r w:rsidR="00227BBF" w:rsidRPr="005137B0">
        <w:t>[X%] of the total funding envelop allocated for this phase.</w:t>
      </w:r>
    </w:p>
    <w:p w14:paraId="0B1E9711" w14:textId="670916B6" w:rsidR="00F560A8" w:rsidRPr="005137B0" w:rsidRDefault="003578CF" w:rsidP="00227BBF">
      <w:pPr>
        <w:pStyle w:val="P1"/>
        <w:numPr>
          <w:ilvl w:val="3"/>
          <w:numId w:val="25"/>
        </w:numPr>
        <w:tabs>
          <w:tab w:val="clear" w:pos="720"/>
        </w:tabs>
        <w:rPr>
          <w:rFonts w:eastAsiaTheme="majorEastAsia" w:cstheme="majorBidi"/>
        </w:rPr>
      </w:pPr>
      <w:r w:rsidRPr="005137B0">
        <w:t xml:space="preserve">++ </w:t>
      </w:r>
      <w:r w:rsidR="00F560A8" w:rsidRPr="005137B0">
        <w:t xml:space="preserve">Within the funding envelope, a maximum amount of USD [XXX] million will be disbursed in the period leading up to the last Board meeting of </w:t>
      </w:r>
      <w:r w:rsidR="0016519C" w:rsidRPr="005137B0">
        <w:t>[</w:t>
      </w:r>
      <w:r w:rsidR="00F560A8" w:rsidRPr="005137B0">
        <w:t>2023</w:t>
      </w:r>
      <w:r w:rsidR="0016519C" w:rsidRPr="005137B0">
        <w:t>] [20XX]</w:t>
      </w:r>
      <w:r w:rsidR="00F560A8" w:rsidRPr="005137B0">
        <w:t xml:space="preserve">. </w:t>
      </w:r>
    </w:p>
    <w:p w14:paraId="002EE517" w14:textId="77777777" w:rsidR="00227BBF" w:rsidRPr="005137B0" w:rsidRDefault="00227BBF" w:rsidP="00227BBF">
      <w:pPr>
        <w:pStyle w:val="P1"/>
        <w:numPr>
          <w:ilvl w:val="3"/>
          <w:numId w:val="25"/>
        </w:numPr>
        <w:tabs>
          <w:tab w:val="clear" w:pos="720"/>
        </w:tabs>
      </w:pPr>
      <w:r w:rsidRPr="005137B0">
        <w:t>RBPs will be provided following the steps below:</w:t>
      </w:r>
    </w:p>
    <w:p w14:paraId="22176452" w14:textId="7174CF2E" w:rsidR="00227BBF" w:rsidRDefault="00227BBF" w:rsidP="00227BBF">
      <w:pPr>
        <w:numPr>
          <w:ilvl w:val="0"/>
          <w:numId w:val="56"/>
        </w:numPr>
        <w:spacing w:after="120" w:line="240" w:lineRule="auto"/>
        <w:contextualSpacing/>
        <w:jc w:val="both"/>
        <w:rPr>
          <w:rFonts w:ascii="Cambria" w:eastAsia="Malgun Gothic" w:hAnsi="Cambria" w:cs="Times New Roman"/>
          <w:lang w:val="en-GB"/>
        </w:rPr>
      </w:pPr>
      <w:r>
        <w:rPr>
          <w:rFonts w:ascii="Cambria" w:eastAsia="Malgun Gothic" w:hAnsi="Cambria" w:cs="Times New Roman"/>
          <w:u w:val="single"/>
          <w:lang w:val="en-GB"/>
        </w:rPr>
        <w:t>Step 1</w:t>
      </w:r>
      <w:r>
        <w:rPr>
          <w:rFonts w:ascii="Cambria" w:eastAsia="Malgun Gothic" w:hAnsi="Cambria" w:cs="Times New Roman"/>
          <w:b/>
          <w:lang w:val="en-GB"/>
        </w:rPr>
        <w:t>:</w:t>
      </w:r>
      <w:r>
        <w:rPr>
          <w:rFonts w:ascii="Cambria" w:eastAsia="Malgun Gothic" w:hAnsi="Cambria" w:cs="Times New Roman"/>
          <w:lang w:val="en-GB"/>
        </w:rPr>
        <w:t xml:space="preserve">  AEs propose a volume of achieved emission reductions (ERs) to be </w:t>
      </w:r>
      <w:proofErr w:type="gramStart"/>
      <w:r>
        <w:rPr>
          <w:rFonts w:ascii="Cambria" w:eastAsia="Malgun Gothic" w:hAnsi="Cambria" w:cs="Times New Roman"/>
          <w:lang w:val="en-GB"/>
        </w:rPr>
        <w:t>considered</w:t>
      </w:r>
      <w:proofErr w:type="gramEnd"/>
      <w:r>
        <w:rPr>
          <w:rFonts w:ascii="Cambria" w:eastAsia="Malgun Gothic" w:hAnsi="Cambria" w:cs="Times New Roman"/>
          <w:lang w:val="en-GB"/>
        </w:rPr>
        <w:t xml:space="preserve"> </w:t>
      </w:r>
    </w:p>
    <w:p w14:paraId="767063C5" w14:textId="77777777" w:rsidR="00227BBF" w:rsidRDefault="00227BBF" w:rsidP="00227BBF">
      <w:pPr>
        <w:spacing w:after="120" w:line="240" w:lineRule="auto"/>
        <w:ind w:left="720"/>
        <w:contextualSpacing/>
        <w:jc w:val="both"/>
        <w:rPr>
          <w:rFonts w:ascii="Cambria" w:eastAsia="Malgun Gothic" w:hAnsi="Cambria" w:cs="Times New Roman"/>
          <w:lang w:val="en-GB"/>
        </w:rPr>
      </w:pPr>
    </w:p>
    <w:p w14:paraId="50B07DD1" w14:textId="77777777" w:rsidR="00227BBF" w:rsidRDefault="00227BBF" w:rsidP="00227BBF">
      <w:pPr>
        <w:numPr>
          <w:ilvl w:val="0"/>
          <w:numId w:val="56"/>
        </w:numPr>
        <w:spacing w:after="120" w:line="240" w:lineRule="auto"/>
        <w:contextualSpacing/>
        <w:rPr>
          <w:rFonts w:ascii="Cambria" w:eastAsia="Malgun Gothic" w:hAnsi="Cambria" w:cs="Times New Roman"/>
          <w:lang w:val="en-GB"/>
        </w:rPr>
      </w:pPr>
      <w:r>
        <w:rPr>
          <w:rFonts w:ascii="Cambria" w:eastAsia="Malgun Gothic" w:hAnsi="Cambria" w:cs="Times New Roman"/>
          <w:u w:val="single"/>
          <w:lang w:val="en-GB"/>
        </w:rPr>
        <w:t>Step 2</w:t>
      </w:r>
      <w:r>
        <w:rPr>
          <w:rFonts w:ascii="Cambria" w:eastAsia="Malgun Gothic" w:hAnsi="Cambria" w:cs="Times New Roman"/>
          <w:b/>
          <w:lang w:val="en-GB"/>
        </w:rPr>
        <w:t xml:space="preserve">:  </w:t>
      </w:r>
      <w:r>
        <w:rPr>
          <w:rFonts w:ascii="Cambria" w:eastAsia="Malgun Gothic" w:hAnsi="Cambria" w:cs="Times New Roman"/>
          <w:lang w:val="en-GB"/>
        </w:rPr>
        <w:t xml:space="preserve">The volume of ERs offered is translated into GCF volume of ERs applying the equation below, based on the scores of sections a) and b) of the Stage II Scorecard elements (see Annex III). </w:t>
      </w:r>
    </w:p>
    <w:p w14:paraId="1DD7A181" w14:textId="77777777" w:rsidR="00227BBF" w:rsidRDefault="00227BBF" w:rsidP="00227BBF">
      <w:pPr>
        <w:ind w:left="720"/>
        <w:contextualSpacing/>
        <w:rPr>
          <w:rFonts w:ascii="Cambria" w:eastAsia="Malgun Gothic" w:hAnsi="Cambria" w:cs="Times New Roman"/>
          <w:lang w:val="en-GB"/>
        </w:rPr>
      </w:pPr>
    </w:p>
    <w:tbl>
      <w:tblPr>
        <w:tblStyle w:val="TableGrid3"/>
        <w:tblW w:w="8131" w:type="dxa"/>
        <w:tblInd w:w="1345" w:type="dxa"/>
        <w:tblLayout w:type="fixed"/>
        <w:tblLook w:val="04A0" w:firstRow="1" w:lastRow="0" w:firstColumn="1" w:lastColumn="0" w:noHBand="0" w:noVBand="1"/>
      </w:tblPr>
      <w:tblGrid>
        <w:gridCol w:w="8131"/>
      </w:tblGrid>
      <w:tr w:rsidR="00227BBF" w14:paraId="7B818363" w14:textId="77777777" w:rsidTr="006A1935">
        <w:tc>
          <w:tcPr>
            <w:tcW w:w="8131" w:type="dxa"/>
          </w:tcPr>
          <w:p w14:paraId="745B9EE3" w14:textId="77777777" w:rsidR="00227BBF" w:rsidRDefault="00227BBF" w:rsidP="00F73B85">
            <w:pPr>
              <w:tabs>
                <w:tab w:val="left" w:pos="720"/>
                <w:tab w:val="left" w:pos="1440"/>
                <w:tab w:val="left" w:pos="3330"/>
                <w:tab w:val="left" w:pos="4568"/>
              </w:tabs>
              <w:spacing w:before="120" w:after="120"/>
              <w:ind w:left="3150"/>
              <w:contextualSpacing/>
              <w:rPr>
                <w:rFonts w:eastAsia="Malgun Gothic"/>
                <w:b/>
                <w:bCs/>
                <w:sz w:val="12"/>
                <w:szCs w:val="12"/>
                <w:lang w:val="en-GB"/>
              </w:rPr>
            </w:pPr>
          </w:p>
          <w:p w14:paraId="79EB602D" w14:textId="77777777" w:rsidR="00227BBF" w:rsidRDefault="00000000" w:rsidP="00F73B85">
            <w:pPr>
              <w:tabs>
                <w:tab w:val="left" w:pos="720"/>
                <w:tab w:val="left" w:pos="1440"/>
                <w:tab w:val="left" w:pos="3330"/>
                <w:tab w:val="left" w:pos="4568"/>
              </w:tabs>
              <w:spacing w:before="120" w:after="120"/>
              <w:jc w:val="center"/>
              <w:rPr>
                <w:rFonts w:ascii="Calibri" w:hAnsi="Calibri"/>
                <w:sz w:val="12"/>
                <w:szCs w:val="12"/>
              </w:rPr>
            </w:pPr>
            <m:oMathPara>
              <m:oMath>
                <m:d>
                  <m:dPr>
                    <m:ctrlPr>
                      <w:rPr>
                        <w:rFonts w:ascii="Cambria Math" w:hAnsi="Cambria Math"/>
                        <w:i/>
                      </w:rPr>
                    </m:ctrlPr>
                  </m:dPr>
                  <m:e>
                    <m:r>
                      <w:rPr>
                        <w:rFonts w:ascii="Cambria Math" w:hAnsi="Cambria Math"/>
                      </w:rPr>
                      <m:t>Volume of ERs offered</m:t>
                    </m:r>
                  </m:e>
                </m:d>
                <m:r>
                  <w:rPr>
                    <w:rFonts w:ascii="Cambria Math" w:hAnsi="Cambria Math"/>
                  </w:rPr>
                  <m:t>*</m:t>
                </m:r>
                <m:d>
                  <m:dPr>
                    <m:ctrlPr>
                      <w:rPr>
                        <w:rFonts w:ascii="Cambria Math" w:eastAsiaTheme="minorHAnsi" w:hAnsi="Cambria Math"/>
                        <w:i/>
                        <w:lang w:val="es-ES"/>
                      </w:rPr>
                    </m:ctrlPr>
                  </m:dPr>
                  <m:e>
                    <m:f>
                      <m:fPr>
                        <m:ctrlPr>
                          <w:rPr>
                            <w:rFonts w:ascii="Cambria Math" w:eastAsiaTheme="minorHAnsi" w:hAnsi="Cambria Math"/>
                            <w:i/>
                            <w:lang w:val="es-ES"/>
                          </w:rPr>
                        </m:ctrlPr>
                      </m:fPr>
                      <m:num>
                        <m:r>
                          <w:rPr>
                            <w:rFonts w:ascii="Cambria Math" w:hAnsi="Cambria Math"/>
                          </w:rPr>
                          <m:t>Total score achieved</m:t>
                        </m:r>
                      </m:num>
                      <m:den>
                        <m:r>
                          <w:rPr>
                            <w:rFonts w:ascii="Cambria Math" w:hAnsi="Cambria Math"/>
                          </w:rPr>
                          <m:t>Maximum score</m:t>
                        </m:r>
                      </m:den>
                    </m:f>
                  </m:e>
                </m:d>
                <m:r>
                  <w:rPr>
                    <w:rFonts w:ascii="Cambria Math" w:hAnsi="Cambria Math"/>
                  </w:rPr>
                  <m:t>=GCF Volume of ERs</m:t>
                </m:r>
              </m:oMath>
            </m:oMathPara>
          </w:p>
          <w:p w14:paraId="55D585F9" w14:textId="77777777" w:rsidR="00227BBF" w:rsidRDefault="00227BBF" w:rsidP="00F73B85">
            <w:pPr>
              <w:tabs>
                <w:tab w:val="left" w:pos="720"/>
                <w:tab w:val="left" w:pos="1440"/>
                <w:tab w:val="left" w:pos="3330"/>
                <w:tab w:val="left" w:pos="4568"/>
              </w:tabs>
              <w:spacing w:before="120" w:after="120"/>
              <w:ind w:left="3150"/>
              <w:contextualSpacing/>
              <w:rPr>
                <w:rFonts w:eastAsia="Malgun Gothic"/>
                <w:b/>
                <w:bCs/>
                <w:sz w:val="12"/>
                <w:szCs w:val="12"/>
                <w:lang w:val="en-GB"/>
              </w:rPr>
            </w:pPr>
          </w:p>
        </w:tc>
      </w:tr>
    </w:tbl>
    <w:p w14:paraId="329A5651" w14:textId="77777777" w:rsidR="00227BBF" w:rsidRDefault="00227BBF" w:rsidP="00227BBF">
      <w:pPr>
        <w:ind w:left="720"/>
        <w:contextualSpacing/>
        <w:rPr>
          <w:rFonts w:ascii="Cambria" w:eastAsia="Malgun Gothic" w:hAnsi="Cambria" w:cs="Times New Roman"/>
          <w:sz w:val="18"/>
          <w:lang w:val="en-GB"/>
        </w:rPr>
      </w:pPr>
    </w:p>
    <w:p w14:paraId="65EE23E3" w14:textId="77777777" w:rsidR="00227BBF" w:rsidRDefault="00227BBF" w:rsidP="00227BBF">
      <w:pPr>
        <w:ind w:left="720"/>
        <w:contextualSpacing/>
        <w:rPr>
          <w:rFonts w:ascii="Cambria" w:eastAsia="Malgun Gothic" w:hAnsi="Cambria" w:cs="Times New Roman"/>
          <w:sz w:val="18"/>
          <w:lang w:val="en-GB"/>
        </w:rPr>
      </w:pPr>
      <w:r>
        <w:rPr>
          <w:rFonts w:ascii="Cambria" w:eastAsia="Malgun Gothic" w:hAnsi="Cambria" w:cs="Times New Roman"/>
          <w:sz w:val="18"/>
          <w:lang w:val="en-GB"/>
        </w:rPr>
        <w:t>Total score achieved = score achieved by the full proposal in section 2 of the scorecard in annex XII</w:t>
      </w:r>
    </w:p>
    <w:p w14:paraId="7BE399B9" w14:textId="77777777" w:rsidR="00227BBF" w:rsidRDefault="00227BBF" w:rsidP="00227BBF">
      <w:pPr>
        <w:ind w:left="720"/>
        <w:contextualSpacing/>
        <w:rPr>
          <w:rFonts w:ascii="Cambria" w:eastAsia="Malgun Gothic" w:hAnsi="Cambria" w:cs="Times New Roman"/>
          <w:sz w:val="18"/>
          <w:szCs w:val="18"/>
          <w:lang w:val="en-GB"/>
        </w:rPr>
      </w:pPr>
      <w:r>
        <w:rPr>
          <w:rFonts w:ascii="Cambria" w:eastAsia="Malgun Gothic" w:hAnsi="Cambria" w:cs="Times New Roman"/>
          <w:sz w:val="18"/>
          <w:szCs w:val="18"/>
          <w:lang w:val="en-GB"/>
        </w:rPr>
        <w:t>Maximum score = [X] in accordance with the section 2 of the scorecard in annex XII</w:t>
      </w:r>
    </w:p>
    <w:p w14:paraId="658D3B60" w14:textId="77777777" w:rsidR="00227BBF" w:rsidRDefault="00227BBF" w:rsidP="00227BBF">
      <w:pPr>
        <w:ind w:left="720"/>
        <w:rPr>
          <w:rFonts w:ascii="Calibri" w:hAnsi="Calibri"/>
          <w:sz w:val="18"/>
          <w:szCs w:val="18"/>
          <w:lang w:val="en-GB"/>
        </w:rPr>
      </w:pPr>
    </w:p>
    <w:p w14:paraId="762BC4BD" w14:textId="5DC5C566" w:rsidR="00227BBF" w:rsidRDefault="00227BBF" w:rsidP="00227BBF">
      <w:pPr>
        <w:spacing w:after="120" w:line="240" w:lineRule="auto"/>
        <w:ind w:left="720"/>
        <w:contextualSpacing/>
        <w:rPr>
          <w:rFonts w:ascii="Cambria" w:eastAsia="Malgun Gothic" w:hAnsi="Cambria" w:cs="Times New Roman"/>
          <w:lang w:val="en-GB"/>
        </w:rPr>
      </w:pPr>
      <w:r>
        <w:rPr>
          <w:lang w:val="en-GB"/>
        </w:rPr>
        <w:t xml:space="preserve">[ </w:t>
      </w:r>
      <w:r>
        <w:rPr>
          <w:rFonts w:ascii="Cambria" w:eastAsia="Malgun Gothic" w:hAnsi="Cambria" w:cs="Times New Roman"/>
          <w:i/>
          <w:lang w:val="en-GB"/>
        </w:rPr>
        <w:t>Optional step 2b – addressing reversals:</w:t>
      </w:r>
    </w:p>
    <w:p w14:paraId="082771F6" w14:textId="77777777" w:rsidR="00227BBF" w:rsidRDefault="00227BBF" w:rsidP="00227BBF">
      <w:pPr>
        <w:spacing w:after="120" w:line="240" w:lineRule="auto"/>
        <w:ind w:left="720"/>
        <w:contextualSpacing/>
        <w:rPr>
          <w:rFonts w:ascii="Cambria" w:eastAsia="Malgun Gothic" w:hAnsi="Cambria" w:cs="Times New Roman"/>
          <w:lang w:val="en-GB"/>
        </w:rPr>
      </w:pPr>
    </w:p>
    <w:p w14:paraId="6C4BA209" w14:textId="77777777" w:rsidR="00227BBF" w:rsidRDefault="00227BBF" w:rsidP="00227BBF">
      <w:pPr>
        <w:spacing w:after="120" w:line="240" w:lineRule="auto"/>
        <w:ind w:left="720"/>
        <w:contextualSpacing/>
        <w:rPr>
          <w:rFonts w:ascii="Cambria" w:eastAsia="Malgun Gothic" w:hAnsi="Cambria" w:cs="Times New Roman"/>
          <w:lang w:val="en-GB"/>
        </w:rPr>
      </w:pPr>
      <w:r>
        <w:rPr>
          <w:rFonts w:ascii="Cambria" w:eastAsia="Malgun Gothic" w:hAnsi="Cambria" w:cs="Times New Roman"/>
          <w:i/>
          <w:lang w:val="en-GB"/>
        </w:rPr>
        <w:t>Option 1</w:t>
      </w:r>
      <w:r>
        <w:rPr>
          <w:rFonts w:ascii="Cambria" w:eastAsia="Malgun Gothic" w:hAnsi="Cambria" w:cs="Times New Roman"/>
          <w:lang w:val="en-GB"/>
        </w:rPr>
        <w:t>:  Fixed percentage discount for reversal risk</w:t>
      </w:r>
    </w:p>
    <w:p w14:paraId="2C9431E6" w14:textId="5CDE789B" w:rsidR="00227BBF" w:rsidRDefault="00227BBF" w:rsidP="00227BBF">
      <w:pPr>
        <w:spacing w:after="120" w:line="240" w:lineRule="auto"/>
        <w:ind w:left="720"/>
        <w:contextualSpacing/>
        <w:rPr>
          <w:rFonts w:ascii="Cambria" w:eastAsia="Malgun Gothic" w:hAnsi="Cambria" w:cs="Times New Roman"/>
          <w:lang w:val="en-GB"/>
        </w:rPr>
      </w:pPr>
      <w:r>
        <w:rPr>
          <w:rFonts w:ascii="Cambria" w:eastAsia="Malgun Gothic" w:hAnsi="Cambria" w:cs="Times New Roman"/>
          <w:i/>
          <w:lang w:val="en-GB"/>
        </w:rPr>
        <w:lastRenderedPageBreak/>
        <w:t>Option 2</w:t>
      </w:r>
      <w:r>
        <w:rPr>
          <w:rFonts w:ascii="Cambria" w:eastAsia="Malgun Gothic" w:hAnsi="Cambria" w:cs="Times New Roman"/>
          <w:lang w:val="en-GB"/>
        </w:rPr>
        <w:t>:  Country specific discount for reversal risk (see annex Y</w:t>
      </w:r>
      <w:r w:rsidR="00D51199">
        <w:rPr>
          <w:rFonts w:ascii="Cambria" w:eastAsia="Malgun Gothic" w:hAnsi="Cambria" w:cs="Times New Roman"/>
          <w:lang w:val="en-GB"/>
        </w:rPr>
        <w:t>)</w:t>
      </w:r>
    </w:p>
    <w:p w14:paraId="3BE42D84" w14:textId="3BB2F88B" w:rsidR="00BC18DC" w:rsidRDefault="00BC18DC" w:rsidP="00227BBF">
      <w:pPr>
        <w:spacing w:after="120" w:line="240" w:lineRule="auto"/>
        <w:ind w:left="720"/>
        <w:contextualSpacing/>
        <w:rPr>
          <w:rFonts w:ascii="Cambria" w:eastAsia="Malgun Gothic" w:hAnsi="Cambria" w:cs="Times New Roman"/>
          <w:lang w:val="en-GB"/>
        </w:rPr>
      </w:pPr>
    </w:p>
    <w:tbl>
      <w:tblPr>
        <w:tblStyle w:val="TableGrid"/>
        <w:tblW w:w="0" w:type="auto"/>
        <w:tblInd w:w="720" w:type="dxa"/>
        <w:tblLook w:val="04A0" w:firstRow="1" w:lastRow="0" w:firstColumn="1" w:lastColumn="0" w:noHBand="0" w:noVBand="1"/>
      </w:tblPr>
      <w:tblGrid>
        <w:gridCol w:w="8630"/>
      </w:tblGrid>
      <w:tr w:rsidR="00BC18DC" w14:paraId="77AC3051" w14:textId="77777777" w:rsidTr="00BC18DC">
        <w:tc>
          <w:tcPr>
            <w:tcW w:w="9350" w:type="dxa"/>
          </w:tcPr>
          <w:p w14:paraId="3B4F98F8" w14:textId="6BD2C823" w:rsidR="00BC18DC" w:rsidRDefault="00BC18DC" w:rsidP="00227BBF">
            <w:pPr>
              <w:spacing w:after="120"/>
              <w:contextualSpacing/>
              <w:rPr>
                <w:rFonts w:ascii="Cambria" w:eastAsia="Malgun Gothic" w:hAnsi="Cambria" w:cs="Times New Roman"/>
                <w:lang w:val="en-GB"/>
              </w:rPr>
            </w:pPr>
            <w:r w:rsidRPr="005137B0">
              <w:rPr>
                <w:rFonts w:ascii="Cambria" w:eastAsia="Malgun Gothic" w:hAnsi="Cambria" w:cs="Times New Roman"/>
                <w:b/>
                <w:bCs/>
                <w:lang w:val="en-GB"/>
              </w:rPr>
              <w:t>Note from Secretariat</w:t>
            </w:r>
            <w:r w:rsidRPr="005137B0">
              <w:rPr>
                <w:rFonts w:ascii="Cambria" w:eastAsia="Malgun Gothic" w:hAnsi="Cambria" w:cs="Times New Roman"/>
                <w:lang w:val="en-GB"/>
              </w:rPr>
              <w:t>: the annex Y referred to here would need to be developed but would likely be relatively simple with a limited number of criteria</w:t>
            </w:r>
          </w:p>
        </w:tc>
      </w:tr>
    </w:tbl>
    <w:p w14:paraId="5BF5D34C" w14:textId="00B7EC8B" w:rsidR="00BC18DC" w:rsidRDefault="00BC18DC" w:rsidP="00227BBF">
      <w:pPr>
        <w:spacing w:after="120" w:line="240" w:lineRule="auto"/>
        <w:ind w:left="720"/>
        <w:contextualSpacing/>
        <w:rPr>
          <w:rFonts w:ascii="Cambria" w:eastAsia="Malgun Gothic" w:hAnsi="Cambria" w:cs="Times New Roman"/>
          <w:lang w:val="en-GB"/>
        </w:rPr>
      </w:pPr>
    </w:p>
    <w:p w14:paraId="2AFA537C" w14:textId="77777777" w:rsidR="00BC18DC" w:rsidRDefault="00BC18DC" w:rsidP="00227BBF">
      <w:pPr>
        <w:spacing w:after="120" w:line="240" w:lineRule="auto"/>
        <w:ind w:left="720"/>
        <w:contextualSpacing/>
        <w:rPr>
          <w:rFonts w:ascii="Cambria" w:eastAsia="Malgun Gothic" w:hAnsi="Cambria" w:cs="Times New Roman"/>
          <w:lang w:val="en-GB"/>
        </w:rPr>
      </w:pPr>
    </w:p>
    <w:p w14:paraId="4C4B1D7F" w14:textId="77777777" w:rsidR="00227BBF" w:rsidRDefault="00227BBF" w:rsidP="00227BBF">
      <w:pPr>
        <w:spacing w:after="120" w:line="240" w:lineRule="auto"/>
        <w:ind w:left="720"/>
        <w:contextualSpacing/>
        <w:rPr>
          <w:rFonts w:ascii="Cambria" w:eastAsia="Malgun Gothic" w:hAnsi="Cambria" w:cs="Times New Roman"/>
          <w:lang w:val="en-GB"/>
        </w:rPr>
      </w:pPr>
    </w:p>
    <w:tbl>
      <w:tblPr>
        <w:tblStyle w:val="TableGrid3"/>
        <w:tblW w:w="8131" w:type="dxa"/>
        <w:tblInd w:w="1345" w:type="dxa"/>
        <w:tblLayout w:type="fixed"/>
        <w:tblLook w:val="04A0" w:firstRow="1" w:lastRow="0" w:firstColumn="1" w:lastColumn="0" w:noHBand="0" w:noVBand="1"/>
      </w:tblPr>
      <w:tblGrid>
        <w:gridCol w:w="8131"/>
      </w:tblGrid>
      <w:tr w:rsidR="00227BBF" w14:paraId="4A7B8999" w14:textId="77777777" w:rsidTr="006A1935">
        <w:tc>
          <w:tcPr>
            <w:tcW w:w="8131" w:type="dxa"/>
          </w:tcPr>
          <w:p w14:paraId="78B75BE9" w14:textId="77777777" w:rsidR="00227BBF" w:rsidRDefault="00227BBF" w:rsidP="00F73B85">
            <w:pPr>
              <w:tabs>
                <w:tab w:val="left" w:pos="720"/>
                <w:tab w:val="left" w:pos="1440"/>
                <w:tab w:val="left" w:pos="3330"/>
                <w:tab w:val="left" w:pos="4568"/>
              </w:tabs>
              <w:spacing w:before="120" w:after="120"/>
              <w:ind w:left="3870"/>
              <w:contextualSpacing/>
              <w:rPr>
                <w:rFonts w:eastAsia="Malgun Gothic"/>
                <w:b/>
                <w:bCs/>
                <w:sz w:val="12"/>
                <w:szCs w:val="12"/>
                <w:lang w:val="en-GB"/>
              </w:rPr>
            </w:pPr>
          </w:p>
          <w:p w14:paraId="2D4E047D" w14:textId="77777777" w:rsidR="00227BBF" w:rsidRDefault="00000000" w:rsidP="00F73B85">
            <w:pPr>
              <w:tabs>
                <w:tab w:val="left" w:pos="720"/>
                <w:tab w:val="left" w:pos="1440"/>
                <w:tab w:val="left" w:pos="3330"/>
                <w:tab w:val="left" w:pos="4568"/>
              </w:tabs>
              <w:spacing w:before="120" w:after="120"/>
              <w:contextualSpacing/>
              <w:jc w:val="center"/>
              <w:rPr>
                <w:rFonts w:ascii="Calibri" w:eastAsia="Yu Mincho" w:hAnsi="Calibri" w:cs="Arial"/>
                <w:sz w:val="12"/>
                <w:szCs w:val="12"/>
              </w:rPr>
            </w:pPr>
            <m:oMathPara>
              <m:oMath>
                <m:d>
                  <m:dPr>
                    <m:ctrlPr>
                      <w:rPr>
                        <w:rFonts w:ascii="Cambria Math" w:hAnsi="Cambria Math"/>
                        <w:i/>
                      </w:rPr>
                    </m:ctrlPr>
                  </m:dPr>
                  <m:e>
                    <m:r>
                      <w:rPr>
                        <w:rFonts w:ascii="Cambria Math" w:hAnsi="Cambria Math"/>
                      </w:rPr>
                      <m:t>GCF Volume of ERs</m:t>
                    </m:r>
                  </m:e>
                </m:d>
                <m:r>
                  <w:rPr>
                    <w:rFonts w:ascii="Cambria Math" w:hAnsi="Cambria Math"/>
                  </w:rPr>
                  <m:t>*</m:t>
                </m:r>
                <m:d>
                  <m:dPr>
                    <m:ctrlPr>
                      <w:rPr>
                        <w:rFonts w:ascii="Cambria Math" w:hAnsi="Cambria Math"/>
                        <w:i/>
                      </w:rPr>
                    </m:ctrlPr>
                  </m:dPr>
                  <m:e>
                    <m:r>
                      <w:rPr>
                        <w:rFonts w:ascii="Cambria Math" w:hAnsi="Cambria Math"/>
                      </w:rPr>
                      <m:t>1-% reversal deduction</m:t>
                    </m:r>
                  </m:e>
                </m:d>
                <m:r>
                  <w:rPr>
                    <w:rFonts w:ascii="Cambria Math" w:hAnsi="Cambria Math"/>
                  </w:rPr>
                  <m:t>=Adjusted GCF volume</m:t>
                </m:r>
              </m:oMath>
            </m:oMathPara>
          </w:p>
          <w:p w14:paraId="250EF937" w14:textId="77777777" w:rsidR="00227BBF" w:rsidRDefault="00227BBF" w:rsidP="00F73B85">
            <w:pPr>
              <w:tabs>
                <w:tab w:val="left" w:pos="720"/>
                <w:tab w:val="left" w:pos="1440"/>
                <w:tab w:val="left" w:pos="3330"/>
                <w:tab w:val="left" w:pos="4568"/>
              </w:tabs>
              <w:spacing w:before="120" w:after="120"/>
              <w:ind w:left="3870"/>
              <w:contextualSpacing/>
              <w:rPr>
                <w:rFonts w:eastAsia="Malgun Gothic"/>
                <w:b/>
                <w:bCs/>
                <w:sz w:val="12"/>
                <w:szCs w:val="12"/>
                <w:lang w:val="en-GB"/>
              </w:rPr>
            </w:pPr>
          </w:p>
        </w:tc>
      </w:tr>
    </w:tbl>
    <w:p w14:paraId="005A8B87" w14:textId="77777777" w:rsidR="00227BBF" w:rsidRDefault="00227BBF" w:rsidP="00227BBF">
      <w:pPr>
        <w:ind w:left="720"/>
        <w:rPr>
          <w:rFonts w:ascii="Cambria" w:eastAsia="Malgun Gothic" w:hAnsi="Cambria" w:cs="Times New Roman"/>
          <w:u w:val="single"/>
          <w:lang w:val="en-GB"/>
        </w:rPr>
      </w:pPr>
      <w:r>
        <w:rPr>
          <w:rFonts w:ascii="Cambria" w:eastAsia="Malgun Gothic" w:hAnsi="Cambria" w:cs="Times New Roman"/>
          <w:lang w:val="en-GB"/>
        </w:rPr>
        <w:t>]</w:t>
      </w:r>
    </w:p>
    <w:p w14:paraId="2CA75E76" w14:textId="77777777" w:rsidR="00227BBF" w:rsidRDefault="00227BBF" w:rsidP="00227BBF">
      <w:pPr>
        <w:numPr>
          <w:ilvl w:val="0"/>
          <w:numId w:val="56"/>
        </w:numPr>
        <w:spacing w:after="120" w:line="240" w:lineRule="auto"/>
        <w:contextualSpacing/>
        <w:rPr>
          <w:rFonts w:ascii="Cambria" w:eastAsia="Malgun Gothic" w:hAnsi="Cambria" w:cs="Times New Roman"/>
          <w:lang w:val="en-GB"/>
        </w:rPr>
      </w:pPr>
      <w:r>
        <w:rPr>
          <w:rFonts w:ascii="Cambria" w:eastAsia="Malgun Gothic" w:hAnsi="Cambria" w:cs="Times New Roman"/>
          <w:u w:val="single"/>
          <w:lang w:val="en-GB"/>
        </w:rPr>
        <w:t>Step 3</w:t>
      </w:r>
      <w:r>
        <w:rPr>
          <w:rFonts w:ascii="Cambria" w:eastAsia="Malgun Gothic" w:hAnsi="Cambria" w:cs="Times New Roman"/>
          <w:b/>
          <w:lang w:val="en-GB"/>
        </w:rPr>
        <w:t xml:space="preserve">:  </w:t>
      </w:r>
      <w:r>
        <w:rPr>
          <w:rFonts w:ascii="Cambria" w:eastAsia="Malgun Gothic" w:hAnsi="Cambria" w:cs="Times New Roman"/>
          <w:lang w:val="en-GB"/>
        </w:rPr>
        <w:t xml:space="preserve">The resulting volume will be translated into payments by multiplying the GCF [adjusted] volume of ERs and the value per tonne of carbon dioxide equivalent (CO2). </w:t>
      </w:r>
    </w:p>
    <w:p w14:paraId="2BDF92FC" w14:textId="77777777" w:rsidR="00227BBF" w:rsidRDefault="00227BBF" w:rsidP="00227BBF">
      <w:pPr>
        <w:spacing w:after="120" w:line="240" w:lineRule="auto"/>
        <w:ind w:left="720"/>
        <w:contextualSpacing/>
        <w:jc w:val="both"/>
        <w:rPr>
          <w:rFonts w:ascii="Cambria" w:eastAsia="Malgun Gothic" w:hAnsi="Cambria" w:cs="Times New Roman"/>
          <w:lang w:val="en-GB"/>
        </w:rPr>
      </w:pPr>
    </w:p>
    <w:p w14:paraId="3B16A5AA" w14:textId="69A84863" w:rsidR="00227BBF" w:rsidRPr="008329A9" w:rsidRDefault="00227BBF" w:rsidP="00227BBF">
      <w:pPr>
        <w:numPr>
          <w:ilvl w:val="0"/>
          <w:numId w:val="56"/>
        </w:numPr>
        <w:spacing w:before="120" w:after="120" w:line="240" w:lineRule="auto"/>
        <w:contextualSpacing/>
        <w:rPr>
          <w:rFonts w:ascii="Cambria" w:eastAsia="Malgun Gothic" w:hAnsi="Cambria" w:cs="Times New Roman"/>
          <w:lang w:val="en-GB"/>
        </w:rPr>
      </w:pPr>
      <w:r>
        <w:rPr>
          <w:rFonts w:ascii="Cambria" w:eastAsia="Malgun Gothic" w:hAnsi="Cambria" w:cs="Times New Roman"/>
          <w:u w:val="single"/>
          <w:lang w:val="en-GB"/>
        </w:rPr>
        <w:t>Step 4</w:t>
      </w:r>
      <w:r>
        <w:rPr>
          <w:rFonts w:ascii="Cambria" w:eastAsia="Malgun Gothic" w:hAnsi="Cambria" w:cs="Times New Roman"/>
          <w:lang w:val="en-GB"/>
        </w:rPr>
        <w:t xml:space="preserve">:  </w:t>
      </w:r>
      <w:r>
        <w:rPr>
          <w:rFonts w:ascii="Cambria" w:eastAsia="Times New Roman" w:hAnsi="Cambria" w:cs="Arial"/>
        </w:rPr>
        <w:t xml:space="preserve">For </w:t>
      </w:r>
      <w:r>
        <w:rPr>
          <w:rFonts w:ascii="Cambria" w:eastAsia="Malgun Gothic" w:hAnsi="Cambria" w:cs="Times New Roman"/>
          <w:lang w:val="en-GB"/>
        </w:rPr>
        <w:t>proposals</w:t>
      </w:r>
      <w:r>
        <w:rPr>
          <w:rFonts w:ascii="Cambria" w:eastAsia="Times New Roman" w:hAnsi="Cambria" w:cs="Arial"/>
        </w:rPr>
        <w:t xml:space="preserve"> scoring a [2] on </w:t>
      </w:r>
      <w:r>
        <w:rPr>
          <w:rFonts w:ascii="Cambria" w:eastAsia="Malgun Gothic" w:hAnsi="Cambria" w:cs="Times New Roman"/>
          <w:lang w:val="en-GB"/>
        </w:rPr>
        <w:t>Section</w:t>
      </w:r>
      <w:r>
        <w:rPr>
          <w:rFonts w:ascii="Cambria" w:eastAsia="Times New Roman" w:hAnsi="Cambria" w:cs="Arial"/>
        </w:rPr>
        <w:t xml:space="preserve"> 3b of the scorecard (“</w:t>
      </w:r>
      <w:r w:rsidRPr="0010273F">
        <w:rPr>
          <w:rFonts w:ascii="Cambria" w:eastAsia="Times New Roman" w:hAnsi="Cambria" w:cs="Arial"/>
        </w:rPr>
        <w:t>Use of proceeds and non-carbon benefits</w:t>
      </w:r>
      <w:r>
        <w:rPr>
          <w:rFonts w:ascii="Cambria" w:eastAsia="Times New Roman" w:hAnsi="Cambria" w:cs="Arial"/>
        </w:rPr>
        <w:t xml:space="preserve">”), an additional [2.5] [X] % of the resulting value from Step 3 will be included in the final payment. </w:t>
      </w:r>
    </w:p>
    <w:p w14:paraId="00258A55" w14:textId="77777777" w:rsidR="008329A9" w:rsidRPr="005137B0" w:rsidRDefault="008329A9" w:rsidP="008329A9">
      <w:pPr>
        <w:pStyle w:val="ListParagraph"/>
        <w:rPr>
          <w:rFonts w:ascii="Cambria" w:eastAsia="Malgun Gothic" w:hAnsi="Cambria" w:cs="Times New Roman"/>
          <w:lang w:val="en-GB"/>
        </w:rPr>
      </w:pPr>
    </w:p>
    <w:p w14:paraId="5170E2CB" w14:textId="77777777" w:rsidR="008329A9" w:rsidRPr="005137B0" w:rsidRDefault="008329A9" w:rsidP="008329A9">
      <w:pPr>
        <w:spacing w:before="120" w:after="120" w:line="240" w:lineRule="auto"/>
        <w:ind w:left="720"/>
        <w:contextualSpacing/>
        <w:rPr>
          <w:rFonts w:ascii="Cambria" w:eastAsia="Times New Roman" w:hAnsi="Cambria" w:cs="Arial"/>
        </w:rPr>
      </w:pPr>
      <w:r w:rsidRPr="005137B0">
        <w:rPr>
          <w:rFonts w:ascii="Cambria" w:eastAsia="Malgun Gothic" w:hAnsi="Cambria" w:cs="Times New Roman"/>
          <w:b/>
          <w:bCs/>
          <w:highlight w:val="yellow"/>
          <w:lang w:val="en-GB"/>
        </w:rPr>
        <w:t>Alternative to step 4 above</w:t>
      </w:r>
      <w:r w:rsidRPr="005137B0">
        <w:rPr>
          <w:rFonts w:ascii="Cambria" w:eastAsia="Malgun Gothic" w:hAnsi="Cambria" w:cs="Times New Roman"/>
          <w:b/>
          <w:bCs/>
          <w:lang w:val="en-GB"/>
        </w:rPr>
        <w:t xml:space="preserve"> </w:t>
      </w:r>
      <w:r w:rsidRPr="005137B0">
        <w:rPr>
          <w:rFonts w:ascii="Cambria" w:eastAsia="Times New Roman" w:hAnsi="Cambria" w:cs="Arial"/>
        </w:rPr>
        <w:t xml:space="preserve">Based on the score in </w:t>
      </w:r>
      <w:r w:rsidRPr="005137B0">
        <w:rPr>
          <w:rFonts w:ascii="Cambria" w:eastAsia="Malgun Gothic" w:hAnsi="Cambria" w:cs="Times New Roman"/>
          <w:lang w:val="en-GB"/>
        </w:rPr>
        <w:t>Section</w:t>
      </w:r>
      <w:r w:rsidRPr="005137B0">
        <w:rPr>
          <w:rFonts w:ascii="Cambria" w:eastAsia="Times New Roman" w:hAnsi="Cambria" w:cs="Arial"/>
        </w:rPr>
        <w:t xml:space="preserve"> 3b of the scorecard (“Use of proceeds and non-carbon benefits”), an additional percentage of the resulting value from Step 3 will be included in the final payment following the table below.</w:t>
      </w:r>
    </w:p>
    <w:p w14:paraId="4F101295" w14:textId="77777777" w:rsidR="008329A9" w:rsidRPr="005137B0" w:rsidRDefault="008329A9" w:rsidP="008329A9">
      <w:pPr>
        <w:spacing w:before="120" w:after="120" w:line="240" w:lineRule="auto"/>
        <w:ind w:left="720"/>
        <w:contextualSpacing/>
        <w:rPr>
          <w:rFonts w:ascii="Cambria" w:eastAsia="Times New Roman" w:hAnsi="Cambria" w:cs="Arial"/>
        </w:rPr>
      </w:pPr>
    </w:p>
    <w:tbl>
      <w:tblPr>
        <w:tblStyle w:val="TableGrid"/>
        <w:tblW w:w="0" w:type="auto"/>
        <w:tblInd w:w="720" w:type="dxa"/>
        <w:tblLook w:val="04A0" w:firstRow="1" w:lastRow="0" w:firstColumn="1" w:lastColumn="0" w:noHBand="0" w:noVBand="1"/>
      </w:tblPr>
      <w:tblGrid>
        <w:gridCol w:w="4290"/>
        <w:gridCol w:w="4340"/>
      </w:tblGrid>
      <w:tr w:rsidR="005137B0" w:rsidRPr="005137B0" w14:paraId="4BD9D0CB" w14:textId="77777777" w:rsidTr="008329A9">
        <w:tc>
          <w:tcPr>
            <w:tcW w:w="4675" w:type="dxa"/>
          </w:tcPr>
          <w:p w14:paraId="38CC03F5" w14:textId="737A114A" w:rsidR="008329A9" w:rsidRPr="005137B0" w:rsidRDefault="008329A9" w:rsidP="008329A9">
            <w:pPr>
              <w:spacing w:before="120" w:after="120"/>
              <w:contextualSpacing/>
              <w:rPr>
                <w:rFonts w:ascii="Cambria" w:eastAsia="Times New Roman" w:hAnsi="Cambria" w:cs="Arial"/>
                <w:b/>
                <w:bCs/>
              </w:rPr>
            </w:pPr>
            <w:r w:rsidRPr="005137B0">
              <w:rPr>
                <w:rFonts w:ascii="Cambria" w:eastAsia="Times New Roman" w:hAnsi="Cambria" w:cs="Arial"/>
                <w:b/>
                <w:bCs/>
              </w:rPr>
              <w:t>Score range</w:t>
            </w:r>
          </w:p>
        </w:tc>
        <w:tc>
          <w:tcPr>
            <w:tcW w:w="4675" w:type="dxa"/>
          </w:tcPr>
          <w:p w14:paraId="05C0ADD7" w14:textId="62CF60C9" w:rsidR="008329A9" w:rsidRPr="005137B0" w:rsidRDefault="008329A9" w:rsidP="008329A9">
            <w:pPr>
              <w:spacing w:before="120" w:after="120"/>
              <w:contextualSpacing/>
              <w:rPr>
                <w:rFonts w:ascii="Cambria" w:eastAsia="Times New Roman" w:hAnsi="Cambria" w:cs="Arial"/>
                <w:b/>
                <w:bCs/>
              </w:rPr>
            </w:pPr>
            <w:r w:rsidRPr="005137B0">
              <w:rPr>
                <w:rFonts w:ascii="Cambria" w:eastAsia="Times New Roman" w:hAnsi="Cambria" w:cs="Arial"/>
                <w:b/>
                <w:bCs/>
              </w:rPr>
              <w:t>Percentage</w:t>
            </w:r>
          </w:p>
        </w:tc>
      </w:tr>
      <w:tr w:rsidR="005137B0" w:rsidRPr="005137B0" w14:paraId="0F688B91" w14:textId="77777777" w:rsidTr="008329A9">
        <w:tc>
          <w:tcPr>
            <w:tcW w:w="4675" w:type="dxa"/>
          </w:tcPr>
          <w:p w14:paraId="7E2BE4B8" w14:textId="049F2715" w:rsidR="008329A9" w:rsidRPr="005137B0" w:rsidRDefault="008329A9" w:rsidP="008329A9">
            <w:pPr>
              <w:spacing w:before="120" w:after="120"/>
              <w:contextualSpacing/>
              <w:rPr>
                <w:rFonts w:ascii="Cambria" w:eastAsia="Times New Roman" w:hAnsi="Cambria" w:cs="Arial"/>
              </w:rPr>
            </w:pPr>
            <w:r w:rsidRPr="005137B0">
              <w:rPr>
                <w:rFonts w:ascii="Cambria" w:eastAsia="Times New Roman" w:hAnsi="Cambria" w:cs="Arial"/>
              </w:rPr>
              <w:t>X-X</w:t>
            </w:r>
          </w:p>
        </w:tc>
        <w:tc>
          <w:tcPr>
            <w:tcW w:w="4675" w:type="dxa"/>
          </w:tcPr>
          <w:p w14:paraId="74F2530A" w14:textId="68AAFB7C" w:rsidR="008329A9" w:rsidRPr="005137B0" w:rsidRDefault="008329A9" w:rsidP="008329A9">
            <w:pPr>
              <w:spacing w:before="120" w:after="120"/>
              <w:contextualSpacing/>
              <w:rPr>
                <w:rFonts w:ascii="Cambria" w:eastAsia="Times New Roman" w:hAnsi="Cambria" w:cs="Arial"/>
              </w:rPr>
            </w:pPr>
            <w:r w:rsidRPr="005137B0">
              <w:rPr>
                <w:rFonts w:ascii="Cambria" w:eastAsia="Times New Roman" w:hAnsi="Cambria" w:cs="Arial"/>
              </w:rPr>
              <w:t>X</w:t>
            </w:r>
          </w:p>
        </w:tc>
      </w:tr>
      <w:tr w:rsidR="005137B0" w:rsidRPr="005137B0" w14:paraId="2DB60DDD" w14:textId="77777777" w:rsidTr="008329A9">
        <w:tc>
          <w:tcPr>
            <w:tcW w:w="4675" w:type="dxa"/>
          </w:tcPr>
          <w:p w14:paraId="38BEE090" w14:textId="27B260D0" w:rsidR="008329A9" w:rsidRPr="005137B0" w:rsidRDefault="008329A9" w:rsidP="008329A9">
            <w:pPr>
              <w:spacing w:before="120" w:after="120"/>
              <w:contextualSpacing/>
              <w:rPr>
                <w:rFonts w:ascii="Cambria" w:eastAsia="Times New Roman" w:hAnsi="Cambria" w:cs="Arial"/>
              </w:rPr>
            </w:pPr>
            <w:r w:rsidRPr="005137B0">
              <w:rPr>
                <w:rFonts w:ascii="Cambria" w:eastAsia="Times New Roman" w:hAnsi="Cambria" w:cs="Arial"/>
              </w:rPr>
              <w:t>Y-Y</w:t>
            </w:r>
          </w:p>
        </w:tc>
        <w:tc>
          <w:tcPr>
            <w:tcW w:w="4675" w:type="dxa"/>
          </w:tcPr>
          <w:p w14:paraId="0DB9D892" w14:textId="0138DD50" w:rsidR="008329A9" w:rsidRPr="005137B0" w:rsidRDefault="008329A9" w:rsidP="008329A9">
            <w:pPr>
              <w:spacing w:before="120" w:after="120"/>
              <w:contextualSpacing/>
              <w:rPr>
                <w:rFonts w:ascii="Cambria" w:eastAsia="Times New Roman" w:hAnsi="Cambria" w:cs="Arial"/>
              </w:rPr>
            </w:pPr>
            <w:r w:rsidRPr="005137B0">
              <w:rPr>
                <w:rFonts w:ascii="Cambria" w:eastAsia="Times New Roman" w:hAnsi="Cambria" w:cs="Arial"/>
              </w:rPr>
              <w:t>Y</w:t>
            </w:r>
          </w:p>
        </w:tc>
      </w:tr>
    </w:tbl>
    <w:p w14:paraId="73B09E4B" w14:textId="72B97024" w:rsidR="008329A9" w:rsidRPr="005137B0" w:rsidRDefault="008329A9" w:rsidP="008329A9">
      <w:pPr>
        <w:spacing w:before="120" w:after="120" w:line="240" w:lineRule="auto"/>
        <w:ind w:left="720"/>
        <w:contextualSpacing/>
        <w:rPr>
          <w:rFonts w:ascii="Cambria" w:eastAsia="Malgun Gothic" w:hAnsi="Cambria" w:cs="Times New Roman"/>
          <w:lang w:val="en-GB"/>
        </w:rPr>
      </w:pPr>
      <w:r w:rsidRPr="005137B0">
        <w:rPr>
          <w:rFonts w:ascii="Cambria" w:eastAsia="Times New Roman" w:hAnsi="Cambria" w:cs="Arial"/>
        </w:rPr>
        <w:t xml:space="preserve"> </w:t>
      </w:r>
    </w:p>
    <w:p w14:paraId="77EDFD91" w14:textId="59B5949D" w:rsidR="008329A9" w:rsidRPr="005137B0" w:rsidRDefault="008329A9" w:rsidP="008329A9">
      <w:pPr>
        <w:spacing w:before="120" w:after="120" w:line="240" w:lineRule="auto"/>
        <w:ind w:left="720"/>
        <w:contextualSpacing/>
        <w:rPr>
          <w:rFonts w:ascii="Cambria" w:eastAsia="Malgun Gothic" w:hAnsi="Cambria" w:cs="Times New Roman"/>
          <w:b/>
          <w:bCs/>
          <w:lang w:val="en-GB"/>
        </w:rPr>
      </w:pPr>
    </w:p>
    <w:p w14:paraId="6EDE359C" w14:textId="77777777" w:rsidR="00227BBF" w:rsidRDefault="00227BBF" w:rsidP="00227BBF">
      <w:pPr>
        <w:pStyle w:val="ListParagraph"/>
        <w:rPr>
          <w:rFonts w:ascii="Cambria" w:eastAsia="Malgun Gothic" w:hAnsi="Cambria" w:cs="Times New Roman"/>
          <w:lang w:val="en-GB"/>
        </w:rPr>
      </w:pPr>
    </w:p>
    <w:p w14:paraId="5DBB8D1E" w14:textId="77777777" w:rsidR="00227BBF" w:rsidRDefault="00227BBF" w:rsidP="00227BBF">
      <w:pPr>
        <w:pStyle w:val="ListParagraph"/>
        <w:rPr>
          <w:rFonts w:ascii="Cambria" w:eastAsia="Malgun Gothic" w:hAnsi="Cambria" w:cs="Times New Roman"/>
          <w:lang w:val="en-GB"/>
        </w:rPr>
      </w:pPr>
      <w:r>
        <w:rPr>
          <w:rFonts w:ascii="Cambria" w:eastAsia="Malgun Gothic" w:hAnsi="Cambria" w:cs="Times New Roman"/>
          <w:lang w:val="en-GB"/>
        </w:rPr>
        <w:t>Note 1: R</w:t>
      </w:r>
      <w:r w:rsidRPr="00A0752E">
        <w:rPr>
          <w:rFonts w:ascii="Cambria" w:eastAsia="Malgun Gothic" w:hAnsi="Cambria" w:cs="Times New Roman"/>
          <w:lang w:val="en-GB"/>
        </w:rPr>
        <w:t xml:space="preserve">esults </w:t>
      </w:r>
      <w:r>
        <w:rPr>
          <w:rFonts w:ascii="Cambria" w:eastAsia="Malgun Gothic" w:hAnsi="Cambria" w:cs="Times New Roman"/>
          <w:lang w:val="en-GB"/>
        </w:rPr>
        <w:t xml:space="preserve">proposed </w:t>
      </w:r>
      <w:r w:rsidRPr="00A0752E">
        <w:rPr>
          <w:rFonts w:ascii="Cambria" w:eastAsia="Malgun Gothic" w:hAnsi="Cambria" w:cs="Times New Roman"/>
          <w:lang w:val="en-GB"/>
        </w:rPr>
        <w:t xml:space="preserve">should not have 1) received payments through another RBP program; 2) received finance through any carbon market, compliance or voluntary, </w:t>
      </w:r>
      <w:proofErr w:type="gramStart"/>
      <w:r w:rsidRPr="00A0752E">
        <w:rPr>
          <w:rFonts w:ascii="Cambria" w:eastAsia="Malgun Gothic" w:hAnsi="Cambria" w:cs="Times New Roman"/>
          <w:lang w:val="en-GB"/>
        </w:rPr>
        <w:t>domestic</w:t>
      </w:r>
      <w:proofErr w:type="gramEnd"/>
      <w:r w:rsidRPr="00A0752E">
        <w:rPr>
          <w:rFonts w:ascii="Cambria" w:eastAsia="Malgun Gothic" w:hAnsi="Cambria" w:cs="Times New Roman"/>
          <w:lang w:val="en-GB"/>
        </w:rPr>
        <w:t xml:space="preserve"> or international; 3) been paid for ex-ante through GCF funding for REDD+ implementation</w:t>
      </w:r>
      <w:r>
        <w:rPr>
          <w:rStyle w:val="FootnoteReference"/>
          <w:rFonts w:ascii="Cambria" w:eastAsia="Malgun Gothic" w:hAnsi="Cambria" w:cs="Times New Roman"/>
          <w:lang w:val="en-GB"/>
        </w:rPr>
        <w:footnoteReference w:id="11"/>
      </w:r>
      <w:r w:rsidRPr="00A0752E">
        <w:rPr>
          <w:rFonts w:ascii="Cambria" w:eastAsia="Malgun Gothic" w:hAnsi="Cambria" w:cs="Times New Roman"/>
          <w:lang w:val="en-GB"/>
        </w:rPr>
        <w:t>.</w:t>
      </w:r>
    </w:p>
    <w:p w14:paraId="7F21A404" w14:textId="2005B9FE" w:rsidR="00227BBF" w:rsidRDefault="00227BBF" w:rsidP="00227BBF">
      <w:pPr>
        <w:ind w:left="720"/>
        <w:rPr>
          <w:rFonts w:ascii="Cambria" w:eastAsia="Malgun Gothic" w:hAnsi="Cambria" w:cs="Times New Roman"/>
          <w:lang w:val="en-GB"/>
        </w:rPr>
      </w:pPr>
      <w:r>
        <w:rPr>
          <w:rFonts w:ascii="Cambria" w:eastAsia="Malgun Gothic" w:hAnsi="Cambria" w:cs="Times New Roman"/>
          <w:lang w:val="en-GB"/>
        </w:rPr>
        <w:t xml:space="preserve">Note 2: Results-based </w:t>
      </w:r>
      <w:r w:rsidRPr="005137B0">
        <w:rPr>
          <w:rFonts w:ascii="Cambria" w:eastAsia="Malgun Gothic" w:hAnsi="Cambria" w:cs="Times New Roman"/>
          <w:lang w:val="en-GB"/>
        </w:rPr>
        <w:t xml:space="preserve">payments will </w:t>
      </w:r>
      <w:r w:rsidR="00075ECE" w:rsidRPr="005137B0">
        <w:rPr>
          <w:rFonts w:ascii="Cambria" w:eastAsia="Malgun Gothic" w:hAnsi="Cambria" w:cs="Times New Roman"/>
          <w:lang w:val="en-GB"/>
        </w:rPr>
        <w:t xml:space="preserve">[only] </w:t>
      </w:r>
      <w:r w:rsidRPr="005137B0">
        <w:rPr>
          <w:rFonts w:ascii="Cambria" w:eastAsia="Malgun Gothic" w:hAnsi="Cambria" w:cs="Times New Roman"/>
          <w:lang w:val="en-GB"/>
        </w:rPr>
        <w:t xml:space="preserve">be made for results already achieved. Results-based [loans] [reimbursable grants] </w:t>
      </w:r>
      <w:r w:rsidR="00075ECE" w:rsidRPr="005137B0">
        <w:rPr>
          <w:rFonts w:ascii="Cambria" w:eastAsia="Malgun Gothic" w:hAnsi="Cambria" w:cs="Times New Roman"/>
          <w:lang w:val="en-GB"/>
        </w:rPr>
        <w:t>[might] [</w:t>
      </w:r>
      <w:r w:rsidRPr="005137B0">
        <w:rPr>
          <w:rFonts w:ascii="Cambria" w:eastAsia="Malgun Gothic" w:hAnsi="Cambria" w:cs="Times New Roman"/>
          <w:lang w:val="en-GB"/>
        </w:rPr>
        <w:t>will</w:t>
      </w:r>
      <w:r w:rsidR="00075ECE" w:rsidRPr="005137B0">
        <w:rPr>
          <w:rFonts w:ascii="Cambria" w:eastAsia="Malgun Gothic" w:hAnsi="Cambria" w:cs="Times New Roman"/>
          <w:lang w:val="en-GB"/>
        </w:rPr>
        <w:t>]</w:t>
      </w:r>
      <w:r w:rsidRPr="005137B0">
        <w:rPr>
          <w:rFonts w:ascii="Cambria" w:eastAsia="Malgun Gothic" w:hAnsi="Cambria" w:cs="Times New Roman"/>
          <w:lang w:val="en-GB"/>
        </w:rPr>
        <w:t xml:space="preserve"> be available for results to be delivered in the future within the eligibility period and will be forgiven if results </w:t>
      </w:r>
      <w:r>
        <w:rPr>
          <w:rFonts w:ascii="Cambria" w:eastAsia="Malgun Gothic" w:hAnsi="Cambria" w:cs="Times New Roman"/>
          <w:lang w:val="en-GB"/>
        </w:rPr>
        <w:t xml:space="preserve">are verified. </w:t>
      </w:r>
    </w:p>
    <w:p w14:paraId="489E31C7" w14:textId="77777777" w:rsidR="00227BBF" w:rsidRDefault="00227BBF" w:rsidP="00227BBF">
      <w:pPr>
        <w:pStyle w:val="H2"/>
        <w:numPr>
          <w:ilvl w:val="1"/>
          <w:numId w:val="12"/>
        </w:numPr>
        <w:tabs>
          <w:tab w:val="clear" w:pos="990"/>
          <w:tab w:val="left" w:pos="720"/>
        </w:tabs>
        <w:ind w:left="720"/>
        <w:outlineLvl w:val="9"/>
      </w:pPr>
      <w:bookmarkStart w:id="10" w:name="_Toc92731427"/>
      <w:r>
        <w:t>Use of proceeds</w:t>
      </w:r>
      <w:bookmarkEnd w:id="10"/>
    </w:p>
    <w:p w14:paraId="77E870BD" w14:textId="3E5B57B0" w:rsidR="00227BBF" w:rsidRPr="005137B0" w:rsidRDefault="00227BBF" w:rsidP="00227BBF">
      <w:pPr>
        <w:pStyle w:val="P1"/>
        <w:numPr>
          <w:ilvl w:val="3"/>
          <w:numId w:val="25"/>
        </w:numPr>
        <w:tabs>
          <w:tab w:val="clear" w:pos="720"/>
        </w:tabs>
        <w:rPr>
          <w:rFonts w:eastAsiaTheme="majorEastAsia" w:cstheme="majorBidi"/>
        </w:rPr>
      </w:pPr>
      <w:r w:rsidRPr="07811640">
        <w:t xml:space="preserve">Countries </w:t>
      </w:r>
      <w:r w:rsidRPr="005137B0">
        <w:t xml:space="preserve">receiving REDD+ RBP through the AEs must reinvest the proceeds in activities in line with [their current or next </w:t>
      </w:r>
      <w:r w:rsidR="0030135D" w:rsidRPr="005137B0">
        <w:t xml:space="preserve">[revised and strengthened] </w:t>
      </w:r>
      <w:r w:rsidRPr="005137B0">
        <w:t xml:space="preserve">NDCs as established under the UNFCCC Paris Agreement,] their REDD+ strategies, low-carbon development plans, or long-term, net-zero strategies. These activities must also be consistent with the objectives of the </w:t>
      </w:r>
      <w:proofErr w:type="gramStart"/>
      <w:r w:rsidRPr="005137B0">
        <w:t>GCF</w:t>
      </w:r>
      <w:r w:rsidR="007C42BC" w:rsidRPr="005137B0">
        <w:t>[</w:t>
      </w:r>
      <w:proofErr w:type="gramEnd"/>
      <w:r w:rsidRPr="005137B0">
        <w:t>, including on the mobilization of private finance</w:t>
      </w:r>
      <w:r w:rsidR="007C42BC" w:rsidRPr="005137B0">
        <w:t>]</w:t>
      </w:r>
      <w:r w:rsidR="009F6A3E">
        <w:t xml:space="preserve"> and contribute to further reducing emissions from deforestation and forest degradation</w:t>
      </w:r>
      <w:r w:rsidRPr="005137B0">
        <w:t xml:space="preserve">. Countries must provide a description of the anticipated use of proceeds, </w:t>
      </w:r>
      <w:r w:rsidRPr="005137B0">
        <w:lastRenderedPageBreak/>
        <w:t xml:space="preserve">including the main activities to be conducted, the agencies or relevant stakeholders involved, the timeframe for implementation, and the assessment process for GCF safeguards, consistent with GCF policies. Compliance with GCF policies will be required as well as [simplified] reporting on the proposed activities. </w:t>
      </w:r>
      <w:r w:rsidR="0030135D" w:rsidRPr="005137B0">
        <w:t>[</w:t>
      </w:r>
      <w:r w:rsidRPr="005137B0">
        <w:t>A project budget for the activities proposed to be financed by the REDD+ RBP shall be provided, which will include detailed budget notes on the assumptions and estimates applied.</w:t>
      </w:r>
      <w:r w:rsidR="0030135D" w:rsidRPr="005137B0">
        <w:t>]</w:t>
      </w:r>
    </w:p>
    <w:p w14:paraId="2B39ED82" w14:textId="77777777" w:rsidR="00227BBF" w:rsidRDefault="00227BBF" w:rsidP="00227BBF">
      <w:pPr>
        <w:pStyle w:val="H2"/>
        <w:numPr>
          <w:ilvl w:val="1"/>
          <w:numId w:val="12"/>
        </w:numPr>
        <w:tabs>
          <w:tab w:val="clear" w:pos="990"/>
          <w:tab w:val="left" w:pos="720"/>
        </w:tabs>
        <w:ind w:left="720"/>
        <w:outlineLvl w:val="9"/>
      </w:pPr>
      <w:bookmarkStart w:id="11" w:name="_Toc92731428"/>
      <w:r>
        <w:t>Status of emissions reductions</w:t>
      </w:r>
      <w:bookmarkEnd w:id="11"/>
    </w:p>
    <w:p w14:paraId="68596EF6" w14:textId="659AD786" w:rsidR="00227BBF" w:rsidRPr="00E92690" w:rsidRDefault="00227BBF" w:rsidP="00227BBF">
      <w:pPr>
        <w:pStyle w:val="P1"/>
        <w:numPr>
          <w:ilvl w:val="3"/>
          <w:numId w:val="25"/>
        </w:numPr>
        <w:tabs>
          <w:tab w:val="clear" w:pos="720"/>
        </w:tabs>
        <w:rPr>
          <w:rFonts w:eastAsiaTheme="majorEastAsia" w:cstheme="majorBidi"/>
        </w:rPr>
      </w:pPr>
      <w:r w:rsidRPr="00E92690">
        <w:t xml:space="preserve">Ownership of the emissions reductions paid for by the GCF RBPs will not be transferred to the GCF. Payments should be </w:t>
      </w:r>
      <w:r w:rsidR="002A4C98" w:rsidRPr="00E92690">
        <w:t xml:space="preserve">[reported in accordance with the Enhanced Transparency Framework and] </w:t>
      </w:r>
      <w:r w:rsidRPr="00E92690">
        <w:t xml:space="preserve">recorded in the UNFCCC web portal and recipient countries’ national counterpart, and corresponding results will no longer be eligible for RBPs under the GCF. Countries can consider, at their own discretion, to use the emission reductions towards achievement of their NDCs. The proposals should indicate and describe the </w:t>
      </w:r>
      <w:r w:rsidR="006F3019" w:rsidRPr="00E92690">
        <w:t>[registry or other system in place] [</w:t>
      </w:r>
      <w:r w:rsidRPr="00E92690">
        <w:t>measures to be taken</w:t>
      </w:r>
      <w:r w:rsidR="006F3019" w:rsidRPr="00E92690">
        <w:t>]</w:t>
      </w:r>
      <w:r w:rsidRPr="00E92690">
        <w:t xml:space="preserve"> to ensure that such emissions reductions will </w:t>
      </w:r>
      <w:r w:rsidR="00B3389C" w:rsidRPr="00E92690">
        <w:t xml:space="preserve">not </w:t>
      </w:r>
      <w:r w:rsidR="00B3389C" w:rsidRPr="00E92690">
        <w:rPr>
          <w:rFonts w:eastAsia="Cambria" w:cs="Cambria"/>
          <w:szCs w:val="22"/>
        </w:rPr>
        <w:t>be</w:t>
      </w:r>
      <w:r w:rsidRPr="00E92690">
        <w:rPr>
          <w:rFonts w:eastAsia="Cambria" w:cs="Cambria"/>
          <w:szCs w:val="22"/>
        </w:rPr>
        <w:t xml:space="preserve"> transferred, offered for payments, and/or used for other purposes (</w:t>
      </w:r>
      <w:proofErr w:type="gramStart"/>
      <w:r w:rsidRPr="00E92690">
        <w:rPr>
          <w:rFonts w:eastAsia="Cambria" w:cs="Cambria"/>
          <w:szCs w:val="22"/>
        </w:rPr>
        <w:t>e.g.</w:t>
      </w:r>
      <w:proofErr w:type="gramEnd"/>
      <w:r w:rsidRPr="00E92690">
        <w:rPr>
          <w:rFonts w:eastAsia="Cambria" w:cs="Cambria"/>
          <w:szCs w:val="22"/>
        </w:rPr>
        <w:t xml:space="preserve"> offsetting)</w:t>
      </w:r>
      <w:r w:rsidRPr="00E92690">
        <w:t xml:space="preserve">.  </w:t>
      </w:r>
      <w:bookmarkStart w:id="12" w:name="_Hlk79494319"/>
      <w:r w:rsidRPr="00E92690">
        <w:t xml:space="preserve">The Accredited Entity is required to conduct the necessary due diligence and provide information in the funding proposal confirming that no other party has a competing claim to the results proposed to the GCF for payment and provide information in the funding proposal about how such results will be treated or used. </w:t>
      </w:r>
      <w:r w:rsidR="00675768" w:rsidRPr="00E92690">
        <w:t>[</w:t>
      </w:r>
      <w:r w:rsidRPr="00E92690">
        <w:t>The Accredited Entity will be required to represent in the funded activity agreement that no other party has a competing claim to the results proposed to the GCF for payment</w:t>
      </w:r>
      <w:bookmarkEnd w:id="12"/>
      <w:r w:rsidRPr="00E92690">
        <w:rPr>
          <w:lang w:eastAsia="ko-KR"/>
        </w:rPr>
        <w:t>.</w:t>
      </w:r>
      <w:r w:rsidRPr="00E92690">
        <w:rPr>
          <w:rStyle w:val="FootnoteReference"/>
          <w:rFonts w:eastAsiaTheme="majorEastAsia" w:cstheme="majorBidi"/>
        </w:rPr>
        <w:footnoteReference w:id="12"/>
      </w:r>
      <w:r w:rsidR="00675768" w:rsidRPr="00E92690">
        <w:rPr>
          <w:lang w:eastAsia="ko-KR"/>
        </w:rPr>
        <w:t>]</w:t>
      </w:r>
    </w:p>
    <w:p w14:paraId="4A02D24C" w14:textId="77777777" w:rsidR="00227BBF" w:rsidRDefault="00227BBF" w:rsidP="00227BBF">
      <w:pPr>
        <w:pStyle w:val="H2"/>
        <w:numPr>
          <w:ilvl w:val="1"/>
          <w:numId w:val="12"/>
        </w:numPr>
        <w:tabs>
          <w:tab w:val="clear" w:pos="990"/>
          <w:tab w:val="left" w:pos="720"/>
        </w:tabs>
        <w:ind w:left="720"/>
        <w:outlineLvl w:val="9"/>
      </w:pPr>
      <w:bookmarkStart w:id="13" w:name="_Toc92731429"/>
      <w:r>
        <w:t>Scale of the proposal</w:t>
      </w:r>
      <w:bookmarkEnd w:id="13"/>
    </w:p>
    <w:p w14:paraId="694A7BE8" w14:textId="77777777" w:rsidR="00227BBF" w:rsidRDefault="00227BBF" w:rsidP="00227BBF">
      <w:pPr>
        <w:pStyle w:val="P1"/>
        <w:numPr>
          <w:ilvl w:val="3"/>
          <w:numId w:val="25"/>
        </w:numPr>
        <w:tabs>
          <w:tab w:val="clear" w:pos="720"/>
        </w:tabs>
      </w:pPr>
      <w:r w:rsidRPr="07811640">
        <w:t xml:space="preserve">Per UNFCCC guidance for REDD+, the proposals must represent tonnes of emissions reductions or enhanced removals at a national or, on an interim basis, subnational level. Specific requirements for subnational proposals are included in section 5(c). </w:t>
      </w:r>
    </w:p>
    <w:p w14:paraId="69806C5D" w14:textId="77777777" w:rsidR="00227BBF" w:rsidRDefault="00227BBF" w:rsidP="00227BBF">
      <w:pPr>
        <w:pStyle w:val="H2"/>
        <w:numPr>
          <w:ilvl w:val="1"/>
          <w:numId w:val="12"/>
        </w:numPr>
        <w:tabs>
          <w:tab w:val="clear" w:pos="990"/>
          <w:tab w:val="left" w:pos="720"/>
        </w:tabs>
        <w:ind w:left="720"/>
        <w:outlineLvl w:val="9"/>
      </w:pPr>
      <w:bookmarkStart w:id="14" w:name="_Toc92731430"/>
      <w:r>
        <w:t>Forest reference emission levels / forest reference levels (FREL/FRL) and results</w:t>
      </w:r>
      <w:bookmarkEnd w:id="14"/>
      <w:r>
        <w:t xml:space="preserve"> </w:t>
      </w:r>
    </w:p>
    <w:p w14:paraId="7ECA1A00" w14:textId="42507DA4" w:rsidR="00227BBF" w:rsidRDefault="00227BBF" w:rsidP="00227BBF">
      <w:pPr>
        <w:pStyle w:val="P1"/>
        <w:numPr>
          <w:ilvl w:val="3"/>
          <w:numId w:val="25"/>
        </w:numPr>
        <w:tabs>
          <w:tab w:val="clear" w:pos="720"/>
        </w:tabs>
      </w:pPr>
      <w:r w:rsidRPr="07811640">
        <w:t xml:space="preserve">The FREL/FRL and REDD+ results reported on the UNFCCC REDD+ web platform will be considered using the relevant criteria defined in the </w:t>
      </w:r>
      <w:r w:rsidRPr="00E92690">
        <w:t>scorecard (see Annex III), building on the UNFCCC Technical Assessment of the FREL/FRL and Technical Analysis of the BUR</w:t>
      </w:r>
      <w:r w:rsidR="007C42BC" w:rsidRPr="00E92690">
        <w:t>/BTR</w:t>
      </w:r>
      <w:r w:rsidRPr="00E92690">
        <w:t xml:space="preserve"> Technical </w:t>
      </w:r>
      <w:r w:rsidRPr="07811640">
        <w:t xml:space="preserve">Annex.  </w:t>
      </w:r>
    </w:p>
    <w:p w14:paraId="2A54799F" w14:textId="1804D1D7" w:rsidR="00227BBF" w:rsidRDefault="00227BBF" w:rsidP="00227BBF">
      <w:pPr>
        <w:pStyle w:val="H2"/>
        <w:numPr>
          <w:ilvl w:val="1"/>
          <w:numId w:val="12"/>
        </w:numPr>
        <w:tabs>
          <w:tab w:val="clear" w:pos="990"/>
          <w:tab w:val="left" w:pos="720"/>
        </w:tabs>
        <w:ind w:left="720"/>
        <w:outlineLvl w:val="9"/>
      </w:pPr>
      <w:bookmarkStart w:id="15" w:name="_Toc92731431"/>
      <w:bookmarkStart w:id="16" w:name="_Hlk79494707"/>
      <w:r>
        <w:t>Compliance with relevant GCF policies and procedures</w:t>
      </w:r>
      <w:bookmarkEnd w:id="15"/>
      <w:r>
        <w:t xml:space="preserve"> </w:t>
      </w:r>
      <w:r w:rsidR="009F6A3E">
        <w:t>[</w:t>
      </w:r>
      <w:r w:rsidR="009F6A3E" w:rsidRPr="009F6A3E">
        <w:rPr>
          <w:highlight w:val="yellow"/>
        </w:rPr>
        <w:t>updates pending to ensure consistency with latest GCF policies</w:t>
      </w:r>
      <w:r w:rsidR="009F6A3E">
        <w:t>]</w:t>
      </w:r>
    </w:p>
    <w:bookmarkEnd w:id="16"/>
    <w:p w14:paraId="05CA99EA" w14:textId="77777777" w:rsidR="00227BBF" w:rsidRDefault="00227BBF" w:rsidP="00227BBF">
      <w:pPr>
        <w:pStyle w:val="P1"/>
        <w:numPr>
          <w:ilvl w:val="3"/>
          <w:numId w:val="25"/>
        </w:numPr>
        <w:tabs>
          <w:tab w:val="clear" w:pos="720"/>
        </w:tabs>
      </w:pPr>
      <w:r>
        <w:rPr>
          <w:b/>
          <w:bCs/>
          <w:u w:val="single"/>
        </w:rPr>
        <w:lastRenderedPageBreak/>
        <w:t>For the activities undertaken in the past</w:t>
      </w:r>
      <w:r>
        <w:rPr>
          <w:b/>
          <w:bCs/>
        </w:rPr>
        <w:t xml:space="preserve">. </w:t>
      </w:r>
      <w:r>
        <w:t>The funding proposal will be accompanied with due diligence report(s) describing the extent to which the activities undertaken in the past leading to the REDD+ results for which the RBP is requested have been implemented in a manner consistent with the following GCF policies: Environmental and Social Safeguard standards (ESS Standards), Updated Gender Policy, Policy on Prohibited Practices and the Anti-Money Laundering and Countering the Financing of Terrorism Policy. The due diligence reports will be assessed against the scorecard provided in Annex III</w:t>
      </w:r>
      <w:r>
        <w:rPr>
          <w:vertAlign w:val="superscript"/>
        </w:rPr>
        <w:footnoteReference w:id="13"/>
      </w:r>
      <w:r>
        <w:t xml:space="preserve">. </w:t>
      </w:r>
    </w:p>
    <w:p w14:paraId="487F4E9E" w14:textId="1EAF5CF8" w:rsidR="00227BBF" w:rsidRDefault="00227BBF" w:rsidP="00227BBF">
      <w:pPr>
        <w:pStyle w:val="P2"/>
        <w:numPr>
          <w:ilvl w:val="4"/>
          <w:numId w:val="12"/>
        </w:numPr>
        <w:tabs>
          <w:tab w:val="clear" w:pos="5130"/>
          <w:tab w:val="left" w:pos="720"/>
          <w:tab w:val="left" w:pos="3330"/>
        </w:tabs>
        <w:ind w:left="720" w:hanging="720"/>
      </w:pPr>
      <w:r>
        <w:rPr>
          <w:b/>
          <w:bCs/>
        </w:rPr>
        <w:t>Policy on Prohibited Practices</w:t>
      </w:r>
      <w:r>
        <w:t xml:space="preserve">:  The relevant accredited entity should deliver an appropriate due diligence report submitted alongside the funding proposal, to demonstrate that no prohibited practices (including money laundering and terrorist financing) occurred during the implementation of the activities that lead to the REDD+ results. The AE should give a representation in the related FAA to this effect. </w:t>
      </w:r>
      <w:proofErr w:type="gramStart"/>
      <w:r>
        <w:t>In the event that</w:t>
      </w:r>
      <w:proofErr w:type="gramEnd"/>
      <w:r>
        <w:t xml:space="preserve"> the AE provides information confirming the occurrence of prohibited practices during the implementation of the activities that lead to the REDD+ results, the AE should provide further detail describing how the violations were addressed and any corrective actions taken.</w:t>
      </w:r>
    </w:p>
    <w:p w14:paraId="488E5782" w14:textId="4A8704EF" w:rsidR="00326A2D" w:rsidRPr="00E92690" w:rsidRDefault="00326A2D" w:rsidP="00326A2D">
      <w:pPr>
        <w:pStyle w:val="P2"/>
        <w:numPr>
          <w:ilvl w:val="0"/>
          <w:numId w:val="0"/>
        </w:numPr>
        <w:tabs>
          <w:tab w:val="left" w:pos="720"/>
          <w:tab w:val="left" w:pos="3330"/>
        </w:tabs>
        <w:ind w:left="720"/>
      </w:pPr>
      <w:r w:rsidRPr="00E92690">
        <w:rPr>
          <w:b/>
          <w:bCs/>
          <w:highlight w:val="yellow"/>
        </w:rPr>
        <w:t xml:space="preserve">Placeholder </w:t>
      </w:r>
      <w:r w:rsidRPr="00E92690">
        <w:rPr>
          <w:rFonts w:cs="Cambria"/>
          <w:b/>
          <w:bCs/>
          <w:highlight w:val="yellow"/>
        </w:rPr>
        <w:t>Indigenous Peoples’ Policy</w:t>
      </w:r>
    </w:p>
    <w:p w14:paraId="56F7EE78" w14:textId="77777777" w:rsidR="00227BBF" w:rsidRPr="002A4C98" w:rsidRDefault="00227BBF" w:rsidP="00227BBF">
      <w:pPr>
        <w:pStyle w:val="P2"/>
        <w:numPr>
          <w:ilvl w:val="4"/>
          <w:numId w:val="12"/>
        </w:numPr>
        <w:tabs>
          <w:tab w:val="clear" w:pos="5130"/>
          <w:tab w:val="left" w:pos="720"/>
          <w:tab w:val="left" w:pos="3330"/>
        </w:tabs>
        <w:ind w:left="720" w:hanging="720"/>
      </w:pPr>
      <w:r>
        <w:rPr>
          <w:rFonts w:cs="Cambria"/>
          <w:b/>
          <w:bCs/>
        </w:rPr>
        <w:t>Anti</w:t>
      </w:r>
      <w:r>
        <w:rPr>
          <w:b/>
          <w:bCs/>
        </w:rPr>
        <w:t>-Money Laundering and Countering the Financing of Terrorism Policy:</w:t>
      </w:r>
      <w:r>
        <w:t xml:space="preserve"> The AE should provide appropriate due diligence information, </w:t>
      </w:r>
      <w:r w:rsidRPr="002A4C98">
        <w:t>including their own assessment report, submitted alongside the funding proposal, to demonstrate the [effectiveness of the preventive] measures [it put] in place to identify and address money laundering and terrorist financing [risk exposure] during the implementation of the activities that led to the REDD results.</w:t>
      </w:r>
    </w:p>
    <w:p w14:paraId="00846117" w14:textId="77777777" w:rsidR="00227BBF" w:rsidRPr="002A4C98" w:rsidRDefault="00227BBF" w:rsidP="00227BBF">
      <w:pPr>
        <w:pStyle w:val="P2"/>
        <w:numPr>
          <w:ilvl w:val="4"/>
          <w:numId w:val="12"/>
        </w:numPr>
        <w:tabs>
          <w:tab w:val="clear" w:pos="5130"/>
          <w:tab w:val="left" w:pos="720"/>
          <w:tab w:val="left" w:pos="3330"/>
        </w:tabs>
        <w:ind w:left="720" w:hanging="720"/>
        <w:rPr>
          <w:lang w:eastAsia="ko-KR"/>
        </w:rPr>
      </w:pPr>
      <w:r>
        <w:rPr>
          <w:b/>
          <w:bCs/>
        </w:rPr>
        <w:t>Gender policy</w:t>
      </w:r>
      <w:r>
        <w:t xml:space="preserve">: The AE </w:t>
      </w:r>
      <w:r w:rsidRPr="002A4C98">
        <w:t>should provide a gender assessment [and gender action plan] describing the extent to which the measures undertaken already comply with the GCF Updated Gender Policy [and demonstrate how it will comply in the use of proceeds, through providing a gender action plan, with the GCF Updated Gender Policy].</w:t>
      </w:r>
    </w:p>
    <w:p w14:paraId="718D6D9E" w14:textId="77777777" w:rsidR="00227BBF" w:rsidRDefault="00227BBF" w:rsidP="00227BBF">
      <w:pPr>
        <w:pStyle w:val="P2"/>
        <w:numPr>
          <w:ilvl w:val="4"/>
          <w:numId w:val="12"/>
        </w:numPr>
        <w:tabs>
          <w:tab w:val="clear" w:pos="5130"/>
          <w:tab w:val="left" w:pos="720"/>
          <w:tab w:val="left" w:pos="3330"/>
        </w:tabs>
        <w:ind w:left="720" w:hanging="720"/>
      </w:pPr>
      <w:r>
        <w:t>Environmental and social safeguards:</w:t>
      </w:r>
      <w:r>
        <w:rPr>
          <w:b/>
          <w:bCs/>
          <w:vertAlign w:val="superscript"/>
        </w:rPr>
        <w:footnoteReference w:id="14"/>
      </w:r>
    </w:p>
    <w:p w14:paraId="59B3446E" w14:textId="77777777" w:rsidR="00227BBF" w:rsidRDefault="00227BBF" w:rsidP="00227BBF">
      <w:pPr>
        <w:pStyle w:val="P3"/>
        <w:numPr>
          <w:ilvl w:val="5"/>
          <w:numId w:val="57"/>
        </w:numPr>
        <w:tabs>
          <w:tab w:val="left" w:pos="720"/>
          <w:tab w:val="left" w:pos="1418"/>
          <w:tab w:val="left" w:pos="3330"/>
        </w:tabs>
        <w:ind w:left="1440"/>
      </w:pPr>
      <w:r>
        <w:rPr>
          <w:b/>
        </w:rPr>
        <w:t>Due diligence</w:t>
      </w:r>
      <w:r>
        <w:t>: the AE, in collaboration with the Host Country(</w:t>
      </w:r>
      <w:proofErr w:type="spellStart"/>
      <w:r>
        <w:t>ies</w:t>
      </w:r>
      <w:proofErr w:type="spellEnd"/>
      <w:r>
        <w:t xml:space="preserve">), will prepare an environmental and social assessment (ESA) report describing the extent to which the measures undertaken to identify, assess, and manage environmental and social risks and impacts, in the context of the REDD+ proposal, were consistent with the requirements of the applicable GCF ESS standards. The Secretariat, in its second-level due diligence, will take such assessment into account as part of its overall consideration of the funding proposal against the scorecard. This, along with the country’s own assessment of how the Cancun safeguards were addressed and respected during the REDD+ activities, will provide the basis for recommending the proposal to the Board for approval.  </w:t>
      </w:r>
    </w:p>
    <w:p w14:paraId="4D5502E8" w14:textId="77777777" w:rsidR="00227BBF" w:rsidRDefault="00227BBF" w:rsidP="00227BBF">
      <w:pPr>
        <w:pStyle w:val="P3"/>
        <w:numPr>
          <w:ilvl w:val="5"/>
          <w:numId w:val="55"/>
        </w:numPr>
        <w:tabs>
          <w:tab w:val="left" w:pos="720"/>
          <w:tab w:val="left" w:pos="1418"/>
          <w:tab w:val="left" w:pos="3330"/>
        </w:tabs>
        <w:ind w:left="1440"/>
      </w:pPr>
      <w:r>
        <w:rPr>
          <w:b/>
        </w:rPr>
        <w:lastRenderedPageBreak/>
        <w:t>Stakeholder engagement</w:t>
      </w:r>
      <w:r>
        <w:t xml:space="preserve">: Description of stakeholder engagement will form part of the information provided by the countries through the UNFCCC summary of information as well as the ESA prepared by the AEs.  Stakeholder consultation should ensure the engagement of women and vulnerable groups. The assessment by the AE described in section (i) shall include a description of how the stakeholders were identified, informed, and consulted, including details on how engagement took place, and how they participated in the activities. The description by the AE shall also include summaries of consultations highlighting the concerns and issues that were put forward by the stakeholders what the questions from these groups were, and how these were responded to.   </w:t>
      </w:r>
    </w:p>
    <w:p w14:paraId="515D5B0B" w14:textId="77777777" w:rsidR="00227BBF" w:rsidRDefault="00227BBF" w:rsidP="00227BBF">
      <w:pPr>
        <w:pStyle w:val="P3"/>
        <w:numPr>
          <w:ilvl w:val="5"/>
          <w:numId w:val="55"/>
        </w:numPr>
        <w:tabs>
          <w:tab w:val="left" w:pos="720"/>
          <w:tab w:val="left" w:pos="1418"/>
          <w:tab w:val="left" w:pos="3330"/>
        </w:tabs>
        <w:ind w:left="1440"/>
      </w:pPr>
      <w:r>
        <w:rPr>
          <w:b/>
        </w:rPr>
        <w:t>Grievance redress:</w:t>
      </w:r>
      <w:r>
        <w:t xml:space="preserve"> The ESA will include a description of the grievance redress mechanisms, or analogous system whether established as part of the REDD+ activities or as integral to the system of the country. The ESA will also specify how the mechanisms were accessed, the complaints that were received, and how these were resolved.</w:t>
      </w:r>
    </w:p>
    <w:p w14:paraId="057A89E5" w14:textId="77777777" w:rsidR="00227BBF" w:rsidRDefault="00227BBF" w:rsidP="00227BBF">
      <w:pPr>
        <w:pStyle w:val="P1"/>
        <w:numPr>
          <w:ilvl w:val="3"/>
          <w:numId w:val="25"/>
        </w:numPr>
        <w:tabs>
          <w:tab w:val="clear" w:pos="720"/>
        </w:tabs>
      </w:pPr>
      <w:r w:rsidRPr="07811640">
        <w:rPr>
          <w:b/>
          <w:bCs/>
          <w:u w:val="single"/>
        </w:rPr>
        <w:t>For the use of RBP proceeds</w:t>
      </w:r>
      <w:r w:rsidRPr="07811640">
        <w:rPr>
          <w:b/>
          <w:bCs/>
        </w:rPr>
        <w:t>.</w:t>
      </w:r>
      <w:r w:rsidRPr="07811640">
        <w:t xml:space="preserve"> The funding proposal will provide, in respect of the activities proposed to be financed by the REDD+ RBP:</w:t>
      </w:r>
    </w:p>
    <w:p w14:paraId="4908C1F3" w14:textId="77777777" w:rsidR="00227BBF" w:rsidRDefault="00227BBF" w:rsidP="00227BBF">
      <w:pPr>
        <w:pStyle w:val="P2"/>
        <w:numPr>
          <w:ilvl w:val="4"/>
          <w:numId w:val="12"/>
        </w:numPr>
        <w:tabs>
          <w:tab w:val="clear" w:pos="5130"/>
          <w:tab w:val="left" w:pos="720"/>
          <w:tab w:val="left" w:pos="3330"/>
        </w:tabs>
        <w:ind w:left="720" w:hanging="720"/>
      </w:pPr>
      <w:r>
        <w:rPr>
          <w:b/>
          <w:bCs/>
        </w:rPr>
        <w:t>Gender Policy:</w:t>
      </w:r>
      <w:r>
        <w:t xml:space="preserve">  The AE shall describe and should provide a gender assessment and gender action plan describing how it will address gender issues and demonstrate how it will comply with the Updated Gender Policy in the use of proceeds.</w:t>
      </w:r>
    </w:p>
    <w:p w14:paraId="7005641C" w14:textId="77777777" w:rsidR="00227BBF" w:rsidRDefault="00227BBF" w:rsidP="00227BBF">
      <w:pPr>
        <w:pStyle w:val="P2"/>
        <w:numPr>
          <w:ilvl w:val="4"/>
          <w:numId w:val="12"/>
        </w:numPr>
        <w:tabs>
          <w:tab w:val="clear" w:pos="5130"/>
          <w:tab w:val="left" w:pos="720"/>
          <w:tab w:val="left" w:pos="3330"/>
        </w:tabs>
        <w:ind w:left="720" w:hanging="720"/>
      </w:pPr>
      <w:r>
        <w:rPr>
          <w:rFonts w:cs="Cambria"/>
          <w:b/>
          <w:bCs/>
        </w:rPr>
        <w:t xml:space="preserve">Indigenous Peoples’ Policy: </w:t>
      </w:r>
      <w:r>
        <w:rPr>
          <w:rFonts w:cs="Cambria"/>
        </w:rPr>
        <w:t>With respect to the Indigenous Peoples policy, the AE, as part of its due diligence report and funding proposal, shall describe how the activities will meet the objectives and requirements of the policy including being guided by applicable law and obligations of the state directly applicable to the activities under relevant international treaties and agreements.</w:t>
      </w:r>
    </w:p>
    <w:p w14:paraId="19DE8866" w14:textId="77777777" w:rsidR="00227BBF" w:rsidRDefault="00227BBF" w:rsidP="00227BBF">
      <w:pPr>
        <w:pStyle w:val="P2"/>
        <w:numPr>
          <w:ilvl w:val="4"/>
          <w:numId w:val="12"/>
        </w:numPr>
        <w:tabs>
          <w:tab w:val="clear" w:pos="5130"/>
          <w:tab w:val="left" w:pos="720"/>
          <w:tab w:val="left" w:pos="3330"/>
        </w:tabs>
        <w:ind w:left="720" w:hanging="720"/>
      </w:pPr>
      <w:bookmarkStart w:id="17" w:name="_Hlk79653614"/>
      <w:r w:rsidRPr="07811640">
        <w:rPr>
          <w:rFonts w:cs="Cambria"/>
          <w:b/>
          <w:bCs/>
        </w:rPr>
        <w:t>Policy on Prohibited Practices</w:t>
      </w:r>
      <w:r w:rsidRPr="07811640">
        <w:rPr>
          <w:rFonts w:cs="Cambria"/>
        </w:rPr>
        <w:t>:  The AE shall provide information that assures that the activities with the use of proceeds are implemented in a manner consistent with Policy on Prohibited Practices and the AE’s related obligations under the Accreditation Master Agreement. The AE shall further describe the measures it will put in place to ensure that prohibited practices are prevented and that alleged violations are appropriately investigated throughout the implementation.</w:t>
      </w:r>
    </w:p>
    <w:p w14:paraId="09237F35" w14:textId="77777777" w:rsidR="00227BBF" w:rsidRDefault="00227BBF" w:rsidP="00227BBF">
      <w:pPr>
        <w:pStyle w:val="P2"/>
        <w:numPr>
          <w:ilvl w:val="4"/>
          <w:numId w:val="12"/>
        </w:numPr>
        <w:tabs>
          <w:tab w:val="clear" w:pos="5130"/>
          <w:tab w:val="left" w:pos="720"/>
          <w:tab w:val="left" w:pos="3330"/>
        </w:tabs>
        <w:ind w:left="720" w:hanging="720"/>
      </w:pPr>
      <w:r>
        <w:rPr>
          <w:rFonts w:cs="Cambria"/>
          <w:b/>
          <w:bCs/>
        </w:rPr>
        <w:t>Anti</w:t>
      </w:r>
      <w:r>
        <w:rPr>
          <w:b/>
          <w:bCs/>
        </w:rPr>
        <w:t>-Money Laundering and Countering the Financing of Terrorism Policy:</w:t>
      </w:r>
      <w:r>
        <w:t xml:space="preserve"> The AE shall provide due diligence information, including their own assessments report, assuring that it has identified, </w:t>
      </w:r>
      <w:proofErr w:type="gramStart"/>
      <w:r>
        <w:t>assessed</w:t>
      </w:r>
      <w:proofErr w:type="gramEnd"/>
      <w:r>
        <w:t xml:space="preserve"> and put in place adequate measures to appropriately prevent, address, and investigate money laundering and terrorist financing risk exposure and/or allegations arising from the activities with the use of proceeds. </w:t>
      </w:r>
    </w:p>
    <w:bookmarkEnd w:id="17"/>
    <w:p w14:paraId="31D3D90A" w14:textId="77777777" w:rsidR="00227BBF" w:rsidRDefault="00227BBF" w:rsidP="00227BBF">
      <w:pPr>
        <w:pStyle w:val="P2"/>
        <w:numPr>
          <w:ilvl w:val="4"/>
          <w:numId w:val="12"/>
        </w:numPr>
        <w:tabs>
          <w:tab w:val="clear" w:pos="5130"/>
          <w:tab w:val="left" w:pos="720"/>
          <w:tab w:val="left" w:pos="3330"/>
        </w:tabs>
        <w:ind w:left="720" w:hanging="720"/>
      </w:pPr>
      <w:r w:rsidRPr="07811640">
        <w:rPr>
          <w:b/>
          <w:bCs/>
        </w:rPr>
        <w:t>Monitoring and Accountability Framework</w:t>
      </w:r>
      <w:r w:rsidRPr="07811640">
        <w:t xml:space="preserve">: A simplified reporting regime established in place of that set out in the MAF for the use of RBPs should include information on the activities undertaken with GCF funding and reporting compliance with the above mentioned GCF policies. The reporting period would be consistent with the period of execution of the proceeds as presented in the description on how proceeds will be used.  </w:t>
      </w:r>
    </w:p>
    <w:p w14:paraId="273A24BC" w14:textId="77777777" w:rsidR="00227BBF" w:rsidRDefault="00227BBF" w:rsidP="00227BBF">
      <w:pPr>
        <w:pStyle w:val="P2"/>
        <w:numPr>
          <w:ilvl w:val="4"/>
          <w:numId w:val="12"/>
        </w:numPr>
        <w:tabs>
          <w:tab w:val="clear" w:pos="5130"/>
          <w:tab w:val="left" w:pos="720"/>
          <w:tab w:val="left" w:pos="3330"/>
        </w:tabs>
        <w:ind w:left="720" w:hanging="720"/>
      </w:pPr>
      <w:r>
        <w:lastRenderedPageBreak/>
        <w:t>Environmental and social safeguards:</w:t>
      </w:r>
      <w:r>
        <w:rPr>
          <w:b/>
          <w:bCs/>
          <w:vertAlign w:val="superscript"/>
        </w:rPr>
        <w:footnoteReference w:id="15"/>
      </w:r>
    </w:p>
    <w:p w14:paraId="7C9FFA70" w14:textId="77777777" w:rsidR="00227BBF" w:rsidRDefault="00227BBF" w:rsidP="00227BBF">
      <w:pPr>
        <w:pStyle w:val="P3"/>
        <w:numPr>
          <w:ilvl w:val="5"/>
          <w:numId w:val="58"/>
        </w:numPr>
        <w:tabs>
          <w:tab w:val="clear" w:pos="4568"/>
          <w:tab w:val="left" w:pos="720"/>
          <w:tab w:val="left" w:pos="1418"/>
          <w:tab w:val="left" w:pos="3330"/>
        </w:tabs>
        <w:ind w:left="1440"/>
      </w:pPr>
      <w:r>
        <w:rPr>
          <w:b/>
        </w:rPr>
        <w:t>Due diligence</w:t>
      </w:r>
      <w:r>
        <w:t xml:space="preserve">: The AE should provide an environmental and social management framework (ESMF) that will describe how environmental and/or social risks and/or impacts will be identified, </w:t>
      </w:r>
      <w:proofErr w:type="gramStart"/>
      <w:r>
        <w:t>assessed</w:t>
      </w:r>
      <w:proofErr w:type="gramEnd"/>
      <w:r>
        <w:t xml:space="preserve"> and managed in a manner consistent with the GCF’s Environmental and Social Policy and ESS standards, including the determination of the relevant environmental and social risk category of the proposed activities. </w:t>
      </w:r>
    </w:p>
    <w:p w14:paraId="20579918" w14:textId="77777777" w:rsidR="00227BBF" w:rsidRDefault="00227BBF" w:rsidP="00227BBF">
      <w:pPr>
        <w:pStyle w:val="P3"/>
        <w:numPr>
          <w:ilvl w:val="5"/>
          <w:numId w:val="55"/>
        </w:numPr>
        <w:tabs>
          <w:tab w:val="left" w:pos="720"/>
          <w:tab w:val="left" w:pos="1418"/>
          <w:tab w:val="left" w:pos="3330"/>
        </w:tabs>
        <w:ind w:left="1440"/>
      </w:pPr>
      <w:r>
        <w:rPr>
          <w:b/>
        </w:rPr>
        <w:t xml:space="preserve">Risk category: </w:t>
      </w:r>
      <w:r>
        <w:t xml:space="preserve">Based on the information provided in the Funding Proposal and the ESMF, the proposal will be </w:t>
      </w:r>
      <w:proofErr w:type="gramStart"/>
      <w:r>
        <w:t>categorized</w:t>
      </w:r>
      <w:proofErr w:type="gramEnd"/>
      <w:r>
        <w:t xml:space="preserve"> and disclosure period will be determined.</w:t>
      </w:r>
    </w:p>
    <w:p w14:paraId="5B98F1AD" w14:textId="77777777" w:rsidR="00227BBF" w:rsidRDefault="00227BBF" w:rsidP="00227BBF">
      <w:pPr>
        <w:pStyle w:val="P3"/>
        <w:numPr>
          <w:ilvl w:val="5"/>
          <w:numId w:val="55"/>
        </w:numPr>
        <w:tabs>
          <w:tab w:val="left" w:pos="720"/>
          <w:tab w:val="left" w:pos="1418"/>
          <w:tab w:val="left" w:pos="3330"/>
        </w:tabs>
        <w:ind w:left="1440"/>
      </w:pPr>
      <w:r>
        <w:rPr>
          <w:b/>
        </w:rPr>
        <w:t xml:space="preserve">Stakeholder engagement: </w:t>
      </w:r>
      <w:r>
        <w:t>Information on consultations undertaken with affected and potentially affected communities during the design and due diligence on the activities to be supported by the RBP proceeds; and the stakeholder engagement framework/plan describing the actions to ensure effective consultation and participation for period of implementation of the use of proceeds.</w:t>
      </w:r>
    </w:p>
    <w:p w14:paraId="157C7063" w14:textId="77777777" w:rsidR="00227BBF" w:rsidRDefault="00227BBF" w:rsidP="00227BBF">
      <w:pPr>
        <w:pStyle w:val="P3"/>
        <w:numPr>
          <w:ilvl w:val="5"/>
          <w:numId w:val="55"/>
        </w:numPr>
        <w:tabs>
          <w:tab w:val="left" w:pos="720"/>
          <w:tab w:val="left" w:pos="1418"/>
          <w:tab w:val="left" w:pos="3330"/>
        </w:tabs>
        <w:ind w:left="1440"/>
        <w:rPr>
          <w:sz w:val="18"/>
          <w:szCs w:val="20"/>
        </w:rPr>
      </w:pPr>
      <w:r>
        <w:rPr>
          <w:b/>
        </w:rPr>
        <w:t>Grievance redress</w:t>
      </w:r>
      <w:r>
        <w:t xml:space="preserve">: Information on relevant grievance redress mechanism to be applied for the future activities.  </w:t>
      </w:r>
    </w:p>
    <w:p w14:paraId="61F04713" w14:textId="1057707C" w:rsidR="00227BBF" w:rsidRDefault="00227BBF" w:rsidP="00227BBF">
      <w:pPr>
        <w:pStyle w:val="H1"/>
        <w:numPr>
          <w:ilvl w:val="0"/>
          <w:numId w:val="12"/>
        </w:numPr>
        <w:tabs>
          <w:tab w:val="clear" w:pos="1004"/>
          <w:tab w:val="left" w:pos="720"/>
        </w:tabs>
        <w:ind w:left="720" w:hanging="720"/>
        <w:outlineLvl w:val="9"/>
      </w:pPr>
      <w:bookmarkStart w:id="18" w:name="_Toc92731432"/>
      <w:r>
        <w:t>Proposal approval process for the REDD+ results-based payment</w:t>
      </w:r>
      <w:r w:rsidR="00584080">
        <w:t>s</w:t>
      </w:r>
      <w:r>
        <w:t xml:space="preserve"> </w:t>
      </w:r>
      <w:bookmarkEnd w:id="18"/>
    </w:p>
    <w:p w14:paraId="59E39E2F" w14:textId="66C1EE7A" w:rsidR="00227BBF" w:rsidRDefault="003578CF" w:rsidP="00227BBF">
      <w:pPr>
        <w:pStyle w:val="P1"/>
        <w:numPr>
          <w:ilvl w:val="3"/>
          <w:numId w:val="25"/>
        </w:numPr>
        <w:tabs>
          <w:tab w:val="clear" w:pos="720"/>
        </w:tabs>
      </w:pPr>
      <w:r w:rsidRPr="00E92690">
        <w:t>++</w:t>
      </w:r>
      <w:r w:rsidR="00227BBF">
        <w:t>The RFP will encompass two stages: in the first stage, concept notes may be submitted to the GCF on a rolling basis throughout the lifetime of the second phase of the RFP and before the end of the last Board meeting in [2027], allowing all interested countries that fulfilled the UNFCCC requirements</w:t>
      </w:r>
      <w:r w:rsidR="00227BBF">
        <w:rPr>
          <w:vertAlign w:val="superscript"/>
        </w:rPr>
        <w:footnoteReference w:id="16"/>
      </w:r>
      <w:r w:rsidR="00227BBF">
        <w:t xml:space="preserve"> to request REDD+ results-based payments. In a second stage, eligible countries (per scoring of the Concept Note) are invited to submit a results-based payment (RBP) Funding Proposal to the GCF. The Board will consider RBP Funding Proposals based on the Secretariats’ assessment and the recommendations from the Independent Technical Advisory Panel (ITAP). </w:t>
      </w:r>
    </w:p>
    <w:p w14:paraId="0C385BB3" w14:textId="77777777" w:rsidR="00227BBF" w:rsidRDefault="00227BBF" w:rsidP="00227BBF">
      <w:pPr>
        <w:pStyle w:val="P1"/>
        <w:numPr>
          <w:ilvl w:val="3"/>
          <w:numId w:val="25"/>
        </w:numPr>
        <w:tabs>
          <w:tab w:val="clear" w:pos="720"/>
        </w:tabs>
      </w:pPr>
      <w:r w:rsidRPr="07811640">
        <w:t xml:space="preserve">The proposal approval process will follow the sequence provided in figure 2 below: </w:t>
      </w:r>
    </w:p>
    <w:p w14:paraId="6922A7B5" w14:textId="77777777" w:rsidR="00227BBF" w:rsidRDefault="00227BBF" w:rsidP="00227BBF">
      <w:pPr>
        <w:spacing w:before="120" w:after="0" w:line="240" w:lineRule="auto"/>
        <w:jc w:val="both"/>
        <w:rPr>
          <w:rFonts w:ascii="Cambria" w:eastAsia="Malgun Gothic" w:hAnsi="Cambria" w:cs="Times New Roman"/>
          <w:lang w:val="en-GB"/>
        </w:rPr>
      </w:pPr>
      <w:r>
        <w:rPr>
          <w:rFonts w:ascii="Cambria" w:eastAsia="Malgun Gothic" w:hAnsi="Cambria" w:cs="Times New Roman"/>
          <w:noProof/>
          <w:color w:val="2B579A"/>
          <w:shd w:val="clear" w:color="auto" w:fill="E6E6E6"/>
          <w:lang w:val="it-IT" w:eastAsia="it-IT"/>
        </w:rPr>
        <w:lastRenderedPageBreak/>
        <w:drawing>
          <wp:inline distT="0" distB="0" distL="0" distR="0" wp14:anchorId="04CD6D42" wp14:editId="57E540EF">
            <wp:extent cx="5607050" cy="3144520"/>
            <wp:effectExtent l="19050" t="19050" r="12700" b="17780"/>
            <wp:docPr id="41" name="Picture 4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Diagram&#10;&#10;Description automatically generated"/>
                    <pic:cNvPicPr>
                      <a:picLocks noChangeAspect="1"/>
                    </pic:cNvPicPr>
                  </pic:nvPicPr>
                  <pic:blipFill>
                    <a:blip r:embed="rId11"/>
                    <a:srcRect l="5317" t="8270" r="16473" b="13746"/>
                    <a:stretch>
                      <a:fillRect/>
                    </a:stretch>
                  </pic:blipFill>
                  <pic:spPr>
                    <a:xfrm>
                      <a:off x="0" y="0"/>
                      <a:ext cx="5614065" cy="3148966"/>
                    </a:xfrm>
                    <a:prstGeom prst="rect">
                      <a:avLst/>
                    </a:prstGeom>
                    <a:ln>
                      <a:solidFill>
                        <a:sysClr val="windowText" lastClr="000000"/>
                      </a:solidFill>
                    </a:ln>
                  </pic:spPr>
                </pic:pic>
              </a:graphicData>
            </a:graphic>
          </wp:inline>
        </w:drawing>
      </w:r>
    </w:p>
    <w:p w14:paraId="7188C81B" w14:textId="77777777" w:rsidR="00227BBF" w:rsidRDefault="00227BBF" w:rsidP="00227BBF">
      <w:pPr>
        <w:spacing w:after="120" w:line="240" w:lineRule="auto"/>
        <w:rPr>
          <w:rFonts w:ascii="Cambria" w:eastAsia="Malgun Gothic" w:hAnsi="Cambria" w:cs="Times New Roman"/>
          <w:b/>
          <w:lang w:val="en-GB" w:eastAsia="ko-KR"/>
        </w:rPr>
      </w:pPr>
      <w:r>
        <w:rPr>
          <w:rFonts w:ascii="Cambria" w:eastAsia="Malgun Gothic" w:hAnsi="Cambria" w:cs="Times New Roman"/>
          <w:b/>
          <w:lang w:val="en-GB" w:eastAsia="ko-KR"/>
        </w:rPr>
        <w:t xml:space="preserve">Figure 2: REDD+ RBP proposal approval process. </w:t>
      </w:r>
      <w:r w:rsidRPr="00EA71A2">
        <w:rPr>
          <w:rFonts w:ascii="Cambria" w:eastAsia="Malgun Gothic" w:hAnsi="Cambria" w:cs="Times New Roman"/>
          <w:bCs/>
          <w:lang w:val="en-GB" w:eastAsia="ko-KR"/>
        </w:rPr>
        <w:t>First and second stage scorecards refer to the scorecards used for concept notes and funding proposals respectively.</w:t>
      </w:r>
      <w:r>
        <w:rPr>
          <w:rFonts w:ascii="Cambria" w:eastAsia="Malgun Gothic" w:hAnsi="Cambria" w:cs="Times New Roman"/>
          <w:b/>
          <w:lang w:val="en-GB" w:eastAsia="ko-KR"/>
        </w:rPr>
        <w:t xml:space="preserve"> </w:t>
      </w:r>
    </w:p>
    <w:p w14:paraId="2771AF98" w14:textId="77777777" w:rsidR="00227BBF" w:rsidRDefault="00227BBF" w:rsidP="00227BBF">
      <w:pPr>
        <w:pStyle w:val="H2"/>
        <w:numPr>
          <w:ilvl w:val="1"/>
          <w:numId w:val="25"/>
        </w:numPr>
        <w:tabs>
          <w:tab w:val="clear" w:pos="990"/>
          <w:tab w:val="left" w:pos="720"/>
        </w:tabs>
        <w:ind w:left="720"/>
        <w:outlineLvl w:val="9"/>
      </w:pPr>
      <w:bookmarkStart w:id="19" w:name="_Toc92731433"/>
      <w:r>
        <w:t>Stage 1: Submission of results-based payment Concept Notes:</w:t>
      </w:r>
      <w:bookmarkEnd w:id="19"/>
      <w:r>
        <w:t xml:space="preserve"> </w:t>
      </w:r>
    </w:p>
    <w:p w14:paraId="4F6A1064" w14:textId="2087CC9A" w:rsidR="00227BBF" w:rsidRDefault="00227BBF" w:rsidP="00227BBF">
      <w:pPr>
        <w:pStyle w:val="P1"/>
        <w:numPr>
          <w:ilvl w:val="3"/>
          <w:numId w:val="25"/>
        </w:numPr>
        <w:tabs>
          <w:tab w:val="clear" w:pos="720"/>
        </w:tabs>
        <w:rPr>
          <w:lang w:eastAsia="ko-KR"/>
        </w:rPr>
      </w:pPr>
      <w:r w:rsidRPr="07811640">
        <w:t xml:space="preserve">The Concept Note can be submitted by the AE or the NDA. It will be subject to the eligibility criteria as defined in section 1 of the scorecard contained in </w:t>
      </w:r>
      <w:r w:rsidR="00DB6374" w:rsidRPr="07811640">
        <w:t>Annex III</w:t>
      </w:r>
      <w:r w:rsidR="00DB6374" w:rsidRPr="07811640">
        <w:rPr>
          <w:lang w:eastAsia="ko-KR"/>
        </w:rPr>
        <w:t xml:space="preserve"> and</w:t>
      </w:r>
      <w:r w:rsidRPr="07811640">
        <w:rPr>
          <w:lang w:eastAsia="ko-KR"/>
        </w:rPr>
        <w:t xml:space="preserve"> should follow the template developed by the GCF Secretariat for RBP Concept Notes. It should include: </w:t>
      </w:r>
    </w:p>
    <w:p w14:paraId="3303B2AE" w14:textId="77777777" w:rsidR="00227BBF" w:rsidRDefault="00227BBF" w:rsidP="00227BBF">
      <w:pPr>
        <w:pStyle w:val="P2"/>
        <w:numPr>
          <w:ilvl w:val="4"/>
          <w:numId w:val="12"/>
        </w:numPr>
        <w:tabs>
          <w:tab w:val="clear" w:pos="5130"/>
          <w:tab w:val="left" w:pos="720"/>
          <w:tab w:val="left" w:pos="3330"/>
        </w:tabs>
        <w:ind w:left="720" w:hanging="720"/>
      </w:pPr>
      <w:r>
        <w:t>References to relevant information in the UNFCCC REDD+ web platform and other public documentation as required in the UNFCCC decisions, including:</w:t>
      </w:r>
    </w:p>
    <w:p w14:paraId="2FEA9BB2" w14:textId="77777777" w:rsidR="00227BBF" w:rsidRDefault="00227BBF" w:rsidP="00227BBF">
      <w:pPr>
        <w:pStyle w:val="P3"/>
        <w:numPr>
          <w:ilvl w:val="5"/>
          <w:numId w:val="59"/>
        </w:numPr>
        <w:tabs>
          <w:tab w:val="left" w:pos="720"/>
          <w:tab w:val="left" w:pos="1418"/>
          <w:tab w:val="left" w:pos="3330"/>
        </w:tabs>
        <w:ind w:left="1440"/>
        <w:rPr>
          <w:lang w:eastAsia="ko-KR"/>
        </w:rPr>
      </w:pPr>
      <w:r>
        <w:t xml:space="preserve">The FREL/FRL that is applied to the eligible results period for which payments are being requested, submitted to the UNFCCC, and </w:t>
      </w:r>
      <w:r>
        <w:rPr>
          <w:lang w:eastAsia="ko-KR"/>
        </w:rPr>
        <w:t>confirmation that the</w:t>
      </w:r>
      <w:r>
        <w:t xml:space="preserve"> Technical Assessment of a FREL/FRL has been finalized and the report is available on the UNFCCC REDD+ web </w:t>
      </w:r>
      <w:proofErr w:type="gramStart"/>
      <w:r>
        <w:t>platform;</w:t>
      </w:r>
      <w:proofErr w:type="gramEnd"/>
    </w:p>
    <w:p w14:paraId="5663D760" w14:textId="18469BD4" w:rsidR="00227BBF" w:rsidRDefault="00227BBF" w:rsidP="00227BBF">
      <w:pPr>
        <w:pStyle w:val="P3"/>
        <w:numPr>
          <w:ilvl w:val="5"/>
          <w:numId w:val="55"/>
        </w:numPr>
        <w:tabs>
          <w:tab w:val="left" w:pos="720"/>
          <w:tab w:val="left" w:pos="1418"/>
          <w:tab w:val="left" w:pos="3330"/>
        </w:tabs>
        <w:ind w:left="1440"/>
      </w:pPr>
      <w:r>
        <w:t xml:space="preserve">Evidence that the </w:t>
      </w:r>
      <w:r w:rsidRPr="00E92690">
        <w:t>BUR</w:t>
      </w:r>
      <w:r w:rsidR="00F53773" w:rsidRPr="00E92690">
        <w:t>/BTR</w:t>
      </w:r>
      <w:r w:rsidRPr="00E92690">
        <w:t xml:space="preserve"> Technical </w:t>
      </w:r>
      <w:r>
        <w:t xml:space="preserve">Annex containing the REDD+ results for which payments are being requested, has been submitted to the UNFCCC and either evidence of the completed Technical Analysis or an indication of when the Technical Analysis will be </w:t>
      </w:r>
      <w:proofErr w:type="gramStart"/>
      <w:r>
        <w:t>completed;</w:t>
      </w:r>
      <w:proofErr w:type="gramEnd"/>
      <w:r>
        <w:t xml:space="preserve"> </w:t>
      </w:r>
    </w:p>
    <w:p w14:paraId="4F4A644D" w14:textId="77777777" w:rsidR="00227BBF" w:rsidRDefault="00227BBF" w:rsidP="00227BBF">
      <w:pPr>
        <w:pStyle w:val="P3"/>
        <w:numPr>
          <w:ilvl w:val="5"/>
          <w:numId w:val="55"/>
        </w:numPr>
        <w:tabs>
          <w:tab w:val="left" w:pos="720"/>
          <w:tab w:val="left" w:pos="1418"/>
          <w:tab w:val="left" w:pos="3330"/>
        </w:tabs>
        <w:ind w:left="1440"/>
      </w:pPr>
      <w:r>
        <w:t xml:space="preserve">Evidence that the System of Information on Safeguards (SIS) is in </w:t>
      </w:r>
      <w:proofErr w:type="gramStart"/>
      <w:r>
        <w:t>place;</w:t>
      </w:r>
      <w:proofErr w:type="gramEnd"/>
    </w:p>
    <w:p w14:paraId="73F6C36C" w14:textId="77777777" w:rsidR="00227BBF" w:rsidRDefault="00227BBF" w:rsidP="00227BBF">
      <w:pPr>
        <w:pStyle w:val="P3"/>
        <w:numPr>
          <w:ilvl w:val="5"/>
          <w:numId w:val="55"/>
        </w:numPr>
        <w:tabs>
          <w:tab w:val="left" w:pos="720"/>
          <w:tab w:val="left" w:pos="1418"/>
          <w:tab w:val="left" w:pos="3330"/>
        </w:tabs>
        <w:ind w:left="1440"/>
      </w:pPr>
      <w:r>
        <w:t xml:space="preserve">Reference to the most recent summary of how safeguards covering the time period within which the results for which payment is being requested were achieved, were addressed and respected (referred to in Appendix I of 1/CP.16) during the results period on the UNFCCC REDD+ web </w:t>
      </w:r>
      <w:proofErr w:type="gramStart"/>
      <w:r>
        <w:t>platform;</w:t>
      </w:r>
      <w:proofErr w:type="gramEnd"/>
    </w:p>
    <w:p w14:paraId="5CB40430" w14:textId="77777777" w:rsidR="00227BBF" w:rsidRPr="00AA5379" w:rsidRDefault="00227BBF" w:rsidP="00227BBF">
      <w:pPr>
        <w:numPr>
          <w:ilvl w:val="5"/>
          <w:numId w:val="55"/>
        </w:numPr>
        <w:spacing w:before="120" w:after="120" w:line="240" w:lineRule="auto"/>
        <w:ind w:left="1440"/>
        <w:rPr>
          <w:rFonts w:ascii="Cambria" w:hAnsi="Cambria"/>
        </w:rPr>
      </w:pPr>
      <w:r>
        <w:rPr>
          <w:rFonts w:ascii="Cambria" w:hAnsi="Cambria"/>
        </w:rPr>
        <w:t xml:space="preserve">Reference to the National REDD+ Strategy or Action </w:t>
      </w:r>
      <w:proofErr w:type="gramStart"/>
      <w:r>
        <w:rPr>
          <w:rFonts w:ascii="Cambria" w:hAnsi="Cambria"/>
        </w:rPr>
        <w:t>Plan;</w:t>
      </w:r>
      <w:proofErr w:type="gramEnd"/>
    </w:p>
    <w:p w14:paraId="01118C51" w14:textId="7AE4609E" w:rsidR="00227BBF" w:rsidRPr="00E92690" w:rsidRDefault="00227BBF" w:rsidP="00227BBF">
      <w:pPr>
        <w:pStyle w:val="P3"/>
        <w:numPr>
          <w:ilvl w:val="5"/>
          <w:numId w:val="55"/>
        </w:numPr>
        <w:tabs>
          <w:tab w:val="left" w:pos="720"/>
          <w:tab w:val="left" w:pos="1418"/>
          <w:tab w:val="left" w:pos="3330"/>
        </w:tabs>
        <w:ind w:left="1440"/>
      </w:pPr>
      <w:r>
        <w:lastRenderedPageBreak/>
        <w:t xml:space="preserve">Evidence that the National Forest Monitoring System (NFMS) is in place, with, if appropriate, a subnational monitoring and reporting system (as an interim measure, in </w:t>
      </w:r>
      <w:r w:rsidRPr="00E92690">
        <w:t>accordance with national circumstances), and link to where it is described (</w:t>
      </w:r>
      <w:r w:rsidRPr="00E92690">
        <w:rPr>
          <w:i/>
          <w:iCs/>
        </w:rPr>
        <w:t>e.g.</w:t>
      </w:r>
      <w:r w:rsidRPr="00E92690">
        <w:t>, REDD+ BUR</w:t>
      </w:r>
      <w:r w:rsidR="00F53773" w:rsidRPr="00E92690">
        <w:t>/BTR</w:t>
      </w:r>
      <w:r w:rsidRPr="00E92690">
        <w:t xml:space="preserve"> annex</w:t>
      </w:r>
      <w:proofErr w:type="gramStart"/>
      <w:r w:rsidRPr="00E92690">
        <w:t>);</w:t>
      </w:r>
      <w:proofErr w:type="gramEnd"/>
    </w:p>
    <w:p w14:paraId="1940C1F7" w14:textId="23CCE050" w:rsidR="00227BBF" w:rsidRDefault="00227BBF" w:rsidP="00227BBF">
      <w:pPr>
        <w:pStyle w:val="P2"/>
        <w:numPr>
          <w:ilvl w:val="4"/>
          <w:numId w:val="12"/>
        </w:numPr>
        <w:tabs>
          <w:tab w:val="clear" w:pos="5130"/>
          <w:tab w:val="left" w:pos="720"/>
          <w:tab w:val="left" w:pos="3330"/>
        </w:tabs>
        <w:ind w:left="720" w:hanging="720"/>
        <w:rPr>
          <w:rFonts w:eastAsiaTheme="majorEastAsia" w:cstheme="majorBidi"/>
        </w:rPr>
      </w:pPr>
      <w:r w:rsidRPr="00E92690">
        <w:t>An indication of the scale of the REDD+ results-based payments proposal, which must be national or, on an interim basis, subnational</w:t>
      </w:r>
      <w:r w:rsidRPr="00E92690">
        <w:rPr>
          <w:vertAlign w:val="superscript"/>
        </w:rPr>
        <w:footnoteReference w:id="17"/>
      </w:r>
      <w:r w:rsidRPr="00E92690">
        <w:t xml:space="preserve">. </w:t>
      </w:r>
      <w:r w:rsidR="00CB3C00" w:rsidRPr="00E92690">
        <w:t>[</w:t>
      </w:r>
      <w:r w:rsidRPr="00E92690">
        <w:t xml:space="preserve">In the case of a subnational scale proposal, information that demonstrates the ambition to scale </w:t>
      </w:r>
      <w:r>
        <w:t xml:space="preserve">up to national level, when the country expects to do </w:t>
      </w:r>
      <w:r w:rsidR="006D22A5">
        <w:t>so,</w:t>
      </w:r>
      <w:r>
        <w:t xml:space="preserve"> </w:t>
      </w:r>
      <w:r w:rsidRPr="005C0F01">
        <w:t xml:space="preserve">and the actions taken to reduce displacement of emissions and indicate how these </w:t>
      </w:r>
      <w:proofErr w:type="gramStart"/>
      <w:r w:rsidRPr="005C0F01">
        <w:t>actions</w:t>
      </w:r>
      <w:proofErr w:type="gramEnd"/>
      <w:r w:rsidRPr="005C0F01">
        <w:t xml:space="preserve"> or the resulting displacement have been monitored</w:t>
      </w:r>
      <w:r w:rsidRPr="00330B89">
        <w:t>.</w:t>
      </w:r>
      <w:r w:rsidR="00CB3C00" w:rsidRPr="00330B89">
        <w:t>]</w:t>
      </w:r>
    </w:p>
    <w:p w14:paraId="645DDF98" w14:textId="77777777" w:rsidR="00227BBF" w:rsidRDefault="00227BBF" w:rsidP="00227BBF">
      <w:pPr>
        <w:pStyle w:val="P2"/>
        <w:numPr>
          <w:ilvl w:val="4"/>
          <w:numId w:val="12"/>
        </w:numPr>
        <w:tabs>
          <w:tab w:val="clear" w:pos="5130"/>
          <w:tab w:val="left" w:pos="720"/>
          <w:tab w:val="left" w:pos="3330"/>
        </w:tabs>
        <w:ind w:left="720" w:hanging="720"/>
      </w:pPr>
      <w:r>
        <w:t>Information on payments that have been (or are expected to be) received and/or recognized by the country from other sources for the same national or subnational area during the period for which a country is proposing to receive payments from the GCF; and sufficient assurance that results that have been paid to the country by other sources have been excluded from the total volume offered to the GCF.</w:t>
      </w:r>
    </w:p>
    <w:p w14:paraId="0057BEC6" w14:textId="77777777" w:rsidR="00227BBF" w:rsidRDefault="00227BBF" w:rsidP="00227BBF">
      <w:pPr>
        <w:pStyle w:val="P2"/>
        <w:numPr>
          <w:ilvl w:val="4"/>
          <w:numId w:val="12"/>
        </w:numPr>
        <w:tabs>
          <w:tab w:val="clear" w:pos="5130"/>
          <w:tab w:val="left" w:pos="720"/>
          <w:tab w:val="left" w:pos="3330"/>
        </w:tabs>
        <w:ind w:left="720" w:hanging="720"/>
      </w:pPr>
      <w:r>
        <w:t xml:space="preserve">Written consent for participation in the RFP provided by the REDD+ national entity/focal point to the UNFCCC where a national entity/focal point has been nominated by a country. </w:t>
      </w:r>
    </w:p>
    <w:p w14:paraId="413E66FB" w14:textId="77777777" w:rsidR="00227BBF" w:rsidRDefault="00227BBF" w:rsidP="00227BBF">
      <w:pPr>
        <w:pStyle w:val="P1"/>
        <w:numPr>
          <w:ilvl w:val="3"/>
          <w:numId w:val="25"/>
        </w:numPr>
        <w:tabs>
          <w:tab w:val="clear" w:pos="720"/>
        </w:tabs>
      </w:pPr>
      <w:r w:rsidRPr="07811640">
        <w:t xml:space="preserve">The Concept Note may include additional information that supports the above required documentation or on other criteria mentioned in the scorecard. </w:t>
      </w:r>
    </w:p>
    <w:p w14:paraId="120175BE" w14:textId="77777777" w:rsidR="00227BBF" w:rsidRDefault="00227BBF" w:rsidP="00227BBF">
      <w:pPr>
        <w:pStyle w:val="P1"/>
        <w:numPr>
          <w:ilvl w:val="3"/>
          <w:numId w:val="25"/>
        </w:numPr>
        <w:tabs>
          <w:tab w:val="clear" w:pos="720"/>
        </w:tabs>
      </w:pPr>
      <w:r w:rsidRPr="07811640">
        <w:t xml:space="preserve">The Concept Notes will be assessed by the Secretariat against the eligibility criteria as set out in section 1 of the scorecard contained in Annex III.  </w:t>
      </w:r>
    </w:p>
    <w:p w14:paraId="5D0EB19E" w14:textId="77777777" w:rsidR="00227BBF" w:rsidRDefault="00227BBF" w:rsidP="00227BBF">
      <w:pPr>
        <w:pStyle w:val="P1"/>
        <w:numPr>
          <w:ilvl w:val="3"/>
          <w:numId w:val="25"/>
        </w:numPr>
        <w:tabs>
          <w:tab w:val="clear" w:pos="720"/>
        </w:tabs>
      </w:pPr>
      <w:r w:rsidRPr="07811640">
        <w:t>Concept Notes fulfilling the criteria will be invited to submit a complete RBP Funding Proposal. A Concept Note may be resubmitted considering the results of the scorecard allowing improvements after the first submission.</w:t>
      </w:r>
    </w:p>
    <w:p w14:paraId="17C0F210" w14:textId="77777777" w:rsidR="00227BBF" w:rsidRDefault="00227BBF" w:rsidP="00227BBF">
      <w:pPr>
        <w:pStyle w:val="H2"/>
        <w:numPr>
          <w:ilvl w:val="1"/>
          <w:numId w:val="12"/>
        </w:numPr>
        <w:tabs>
          <w:tab w:val="clear" w:pos="990"/>
          <w:tab w:val="left" w:pos="720"/>
        </w:tabs>
        <w:ind w:left="720"/>
        <w:outlineLvl w:val="9"/>
      </w:pPr>
      <w:bookmarkStart w:id="20" w:name="_Toc92731434"/>
      <w:r>
        <w:t>Stage 2: Developing a GCF REDD+ results-based payment funding proposal:</w:t>
      </w:r>
      <w:bookmarkEnd w:id="20"/>
      <w:r>
        <w:t xml:space="preserve"> </w:t>
      </w:r>
    </w:p>
    <w:p w14:paraId="6013065C" w14:textId="77777777" w:rsidR="00227BBF" w:rsidRDefault="00227BBF" w:rsidP="00227BBF">
      <w:pPr>
        <w:pStyle w:val="P1"/>
        <w:numPr>
          <w:ilvl w:val="3"/>
          <w:numId w:val="25"/>
        </w:numPr>
        <w:tabs>
          <w:tab w:val="clear" w:pos="720"/>
        </w:tabs>
      </w:pPr>
      <w:r w:rsidRPr="07811640">
        <w:t>A complete RBP Funding Proposal should be submitted by the selected AE. The complete Funding Proposal should be submitted consistent with the template developed specifically for REDD+ RBP Funding Proposals. In addition to the references to the documents requested in the Concept Note, the proposal will require the following additional information:</w:t>
      </w:r>
    </w:p>
    <w:p w14:paraId="54E7DA40" w14:textId="7C17E5C1"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If not already submitted in the Concept Note, reference to the </w:t>
      </w:r>
      <w:r w:rsidRPr="00E92690">
        <w:rPr>
          <w:rFonts w:ascii="Cambria" w:eastAsia="Malgun Gothic" w:hAnsi="Cambria" w:cs="Times New Roman"/>
          <w:lang w:val="en-GB"/>
        </w:rPr>
        <w:t>BUR</w:t>
      </w:r>
      <w:r w:rsidR="00F53773" w:rsidRPr="00E92690">
        <w:rPr>
          <w:rFonts w:ascii="Cambria" w:eastAsia="Malgun Gothic" w:hAnsi="Cambria" w:cs="Times New Roman"/>
          <w:lang w:val="en-GB"/>
        </w:rPr>
        <w:t>/BTR</w:t>
      </w:r>
      <w:r w:rsidRPr="00E92690">
        <w:rPr>
          <w:rFonts w:ascii="Cambria" w:eastAsia="Malgun Gothic" w:hAnsi="Cambria" w:cs="Times New Roman"/>
          <w:lang w:val="en-GB"/>
        </w:rPr>
        <w:t xml:space="preserve"> </w:t>
      </w:r>
      <w:r>
        <w:rPr>
          <w:rFonts w:ascii="Cambria" w:eastAsia="Malgun Gothic" w:hAnsi="Cambria" w:cs="Times New Roman"/>
          <w:lang w:val="en-GB"/>
        </w:rPr>
        <w:t xml:space="preserve">Technical Annex containing the REDD+ results for which payments are </w:t>
      </w:r>
      <w:r w:rsidR="00B739E9">
        <w:rPr>
          <w:rFonts w:ascii="Cambria" w:eastAsia="Malgun Gothic" w:hAnsi="Cambria" w:cs="Times New Roman"/>
          <w:lang w:val="en-GB"/>
        </w:rPr>
        <w:t>required</w:t>
      </w:r>
      <w:r>
        <w:rPr>
          <w:rFonts w:ascii="Cambria" w:eastAsia="Malgun Gothic" w:hAnsi="Cambria" w:cs="Times New Roman"/>
          <w:lang w:val="en-GB"/>
        </w:rPr>
        <w:t>, and the report of the completed Technical Analysis</w:t>
      </w:r>
      <w:r>
        <w:rPr>
          <w:rFonts w:ascii="Cambria" w:eastAsia="Malgun Gothic" w:hAnsi="Cambria" w:cs="Times New Roman"/>
          <w:vertAlign w:val="superscript"/>
          <w:lang w:val="en-GB"/>
        </w:rPr>
        <w:footnoteReference w:id="18"/>
      </w:r>
      <w:r>
        <w:rPr>
          <w:rFonts w:ascii="Cambria" w:eastAsia="Malgun Gothic" w:hAnsi="Cambria" w:cs="Times New Roman"/>
          <w:lang w:val="en-GB"/>
        </w:rPr>
        <w:t xml:space="preserve">as made available on the UNFCCC </w:t>
      </w:r>
      <w:proofErr w:type="gramStart"/>
      <w:r>
        <w:rPr>
          <w:rFonts w:ascii="Cambria" w:eastAsia="Malgun Gothic" w:hAnsi="Cambria" w:cs="Times New Roman"/>
          <w:lang w:val="en-GB"/>
        </w:rPr>
        <w:t>website;</w:t>
      </w:r>
      <w:proofErr w:type="gramEnd"/>
    </w:p>
    <w:p w14:paraId="5DACB97E" w14:textId="4EBA620D"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 Achieved results offered to the </w:t>
      </w:r>
      <w:r w:rsidR="00584080">
        <w:rPr>
          <w:rFonts w:ascii="Cambria" w:eastAsia="Malgun Gothic" w:hAnsi="Cambria" w:cs="Times New Roman"/>
          <w:lang w:val="en-GB"/>
        </w:rPr>
        <w:t xml:space="preserve">GCF </w:t>
      </w:r>
      <w:r>
        <w:rPr>
          <w:rFonts w:ascii="Cambria" w:eastAsia="Malgun Gothic" w:hAnsi="Cambria" w:cs="Times New Roman"/>
          <w:lang w:val="en-GB"/>
        </w:rPr>
        <w:t xml:space="preserve">as well as indication of expected results to be achieved and offered to the GCF in the following years of the full results </w:t>
      </w:r>
      <w:proofErr w:type="gramStart"/>
      <w:r>
        <w:rPr>
          <w:rFonts w:ascii="Cambria" w:eastAsia="Malgun Gothic" w:hAnsi="Cambria" w:cs="Times New Roman"/>
          <w:lang w:val="en-GB"/>
        </w:rPr>
        <w:t>period;</w:t>
      </w:r>
      <w:proofErr w:type="gramEnd"/>
    </w:p>
    <w:p w14:paraId="4654F45C" w14:textId="5F505CD2" w:rsidR="00227BBF" w:rsidRPr="00E92690" w:rsidRDefault="00227BBF" w:rsidP="00227BBF">
      <w:pPr>
        <w:spacing w:before="120" w:after="120" w:line="240" w:lineRule="auto"/>
        <w:ind w:left="720"/>
        <w:rPr>
          <w:rFonts w:ascii="Cambria" w:eastAsia="Malgun Gothic" w:hAnsi="Cambria" w:cs="Times New Roman"/>
          <w:lang w:val="en-GB"/>
        </w:rPr>
      </w:pPr>
      <w:r>
        <w:rPr>
          <w:rFonts w:ascii="Cambria" w:eastAsia="Malgun Gothic" w:hAnsi="Cambria" w:cs="Times New Roman"/>
          <w:i/>
          <w:lang w:val="en-GB"/>
        </w:rPr>
        <w:t>[Alternative reformulation</w:t>
      </w:r>
      <w:r>
        <w:rPr>
          <w:rFonts w:ascii="Cambria" w:eastAsia="Malgun Gothic" w:hAnsi="Cambria" w:cs="Times New Roman"/>
          <w:lang w:val="en-GB"/>
        </w:rPr>
        <w:t xml:space="preserve">: Achieved results offered to the </w:t>
      </w:r>
      <w:r w:rsidR="00584080">
        <w:rPr>
          <w:rFonts w:ascii="Cambria" w:eastAsia="Malgun Gothic" w:hAnsi="Cambria" w:cs="Times New Roman"/>
          <w:lang w:val="en-GB"/>
        </w:rPr>
        <w:t xml:space="preserve">GCF </w:t>
      </w:r>
      <w:r>
        <w:rPr>
          <w:rFonts w:ascii="Cambria" w:eastAsia="Malgun Gothic" w:hAnsi="Cambria" w:cs="Times New Roman"/>
          <w:lang w:val="en-GB"/>
        </w:rPr>
        <w:t xml:space="preserve">as well as indication of expected </w:t>
      </w:r>
      <w:r w:rsidRPr="00E92690">
        <w:rPr>
          <w:rFonts w:ascii="Cambria" w:eastAsia="Malgun Gothic" w:hAnsi="Cambria" w:cs="Times New Roman"/>
          <w:lang w:val="en-GB"/>
        </w:rPr>
        <w:t xml:space="preserve">results to be achieved and offered to the GCF in the following years of the eligibility period, along </w:t>
      </w:r>
      <w:r w:rsidRPr="00E92690">
        <w:rPr>
          <w:rFonts w:ascii="Cambria" w:eastAsia="Malgun Gothic" w:hAnsi="Cambria" w:cs="Times New Roman"/>
          <w:lang w:val="en-GB"/>
        </w:rPr>
        <w:lastRenderedPageBreak/>
        <w:t>with a demonstration that overall net results have been or are likely to be achieved over the eligibility period;]</w:t>
      </w:r>
    </w:p>
    <w:tbl>
      <w:tblPr>
        <w:tblStyle w:val="TableGrid"/>
        <w:tblW w:w="0" w:type="auto"/>
        <w:tblInd w:w="720" w:type="dxa"/>
        <w:tblLook w:val="04A0" w:firstRow="1" w:lastRow="0" w:firstColumn="1" w:lastColumn="0" w:noHBand="0" w:noVBand="1"/>
      </w:tblPr>
      <w:tblGrid>
        <w:gridCol w:w="8630"/>
      </w:tblGrid>
      <w:tr w:rsidR="00CB3C00" w:rsidRPr="00E92690" w14:paraId="5AA8742E" w14:textId="77777777" w:rsidTr="00CB3C00">
        <w:tc>
          <w:tcPr>
            <w:tcW w:w="9350" w:type="dxa"/>
          </w:tcPr>
          <w:p w14:paraId="2CD0A075" w14:textId="0B0E79C6" w:rsidR="00CB3C00" w:rsidRPr="00B739E9" w:rsidRDefault="00CB3C00" w:rsidP="00227BBF">
            <w:pPr>
              <w:spacing w:before="120" w:after="120"/>
              <w:rPr>
                <w:rFonts w:ascii="Cambria" w:eastAsia="Malgun Gothic" w:hAnsi="Cambria" w:cs="Times New Roman"/>
                <w:i/>
                <w:iCs/>
                <w:lang w:val="en-GB"/>
              </w:rPr>
            </w:pPr>
            <w:r w:rsidRPr="00812FF8">
              <w:rPr>
                <w:rFonts w:ascii="Cambria" w:eastAsia="Malgun Gothic" w:hAnsi="Cambria" w:cs="Times New Roman"/>
                <w:b/>
                <w:bCs/>
                <w:lang w:val="en-GB"/>
              </w:rPr>
              <w:t xml:space="preserve">Note from </w:t>
            </w:r>
            <w:r w:rsidR="00B739E9" w:rsidRPr="00812FF8">
              <w:rPr>
                <w:rFonts w:ascii="Cambria" w:eastAsia="Malgun Gothic" w:hAnsi="Cambria" w:cs="Times New Roman"/>
                <w:b/>
                <w:bCs/>
                <w:lang w:val="en-GB"/>
              </w:rPr>
              <w:t xml:space="preserve">the </w:t>
            </w:r>
            <w:r w:rsidRPr="00812FF8">
              <w:rPr>
                <w:rFonts w:ascii="Cambria" w:eastAsia="Malgun Gothic" w:hAnsi="Cambria" w:cs="Times New Roman"/>
                <w:b/>
                <w:bCs/>
                <w:lang w:val="en-GB"/>
              </w:rPr>
              <w:t>Secretariat</w:t>
            </w:r>
            <w:r w:rsidRPr="00B739E9">
              <w:rPr>
                <w:rFonts w:ascii="Cambria" w:eastAsia="Malgun Gothic" w:hAnsi="Cambria" w:cs="Times New Roman"/>
                <w:b/>
                <w:bCs/>
                <w:i/>
                <w:iCs/>
                <w:lang w:val="en-GB"/>
              </w:rPr>
              <w:t>:</w:t>
            </w:r>
            <w:r w:rsidRPr="00B739E9">
              <w:rPr>
                <w:rFonts w:ascii="Cambria" w:eastAsia="Malgun Gothic" w:hAnsi="Cambria" w:cs="Times New Roman"/>
                <w:i/>
                <w:iCs/>
                <w:lang w:val="en-GB"/>
              </w:rPr>
              <w:t xml:space="preserve"> to be made consistent with final language</w:t>
            </w:r>
            <w:r w:rsidR="00B739E9">
              <w:rPr>
                <w:rFonts w:ascii="Cambria" w:eastAsia="Malgun Gothic" w:hAnsi="Cambria" w:cs="Times New Roman"/>
                <w:i/>
                <w:iCs/>
                <w:lang w:val="en-GB"/>
              </w:rPr>
              <w:t xml:space="preserve"> in</w:t>
            </w:r>
            <w:r w:rsidRPr="00B739E9">
              <w:rPr>
                <w:rFonts w:ascii="Cambria" w:eastAsia="Malgun Gothic" w:hAnsi="Cambria" w:cs="Times New Roman"/>
                <w:i/>
                <w:iCs/>
                <w:lang w:val="en-GB"/>
              </w:rPr>
              <w:t xml:space="preserve"> paragraph 8</w:t>
            </w:r>
          </w:p>
        </w:tc>
      </w:tr>
    </w:tbl>
    <w:p w14:paraId="1B192870" w14:textId="77777777" w:rsidR="00CB3C00" w:rsidRPr="00E92690" w:rsidRDefault="00CB3C00" w:rsidP="00227BBF">
      <w:pPr>
        <w:spacing w:before="120" w:after="120" w:line="240" w:lineRule="auto"/>
        <w:ind w:left="720"/>
        <w:rPr>
          <w:rFonts w:ascii="Cambria" w:eastAsia="Malgun Gothic" w:hAnsi="Cambria" w:cs="Times New Roman"/>
          <w:lang w:val="en-GB"/>
        </w:rPr>
      </w:pPr>
    </w:p>
    <w:p w14:paraId="442F423E" w14:textId="5D5B9E26" w:rsidR="00227BBF" w:rsidRDefault="00227BBF" w:rsidP="00227BBF">
      <w:pPr>
        <w:ind w:left="720"/>
        <w:rPr>
          <w:rFonts w:ascii="Cambria" w:eastAsia="Malgun Gothic" w:hAnsi="Cambria" w:cs="Times New Roman"/>
          <w:lang w:val="en-GB"/>
        </w:rPr>
      </w:pPr>
      <w:r w:rsidRPr="00B27073">
        <w:rPr>
          <w:rFonts w:ascii="Cambria" w:eastAsia="Malgun Gothic" w:hAnsi="Cambria" w:cs="Times New Roman"/>
          <w:iCs/>
          <w:lang w:val="en-GB"/>
        </w:rPr>
        <w:t>[</w:t>
      </w:r>
      <w:r w:rsidRPr="00E92690">
        <w:rPr>
          <w:rFonts w:ascii="Cambria" w:eastAsia="Malgun Gothic" w:hAnsi="Cambria" w:cs="Times New Roman"/>
          <w:lang w:val="en-GB"/>
        </w:rPr>
        <w:t xml:space="preserve"> If the FREL/FRL does not include</w:t>
      </w:r>
      <w:r w:rsidR="00CB3C00" w:rsidRPr="00E92690">
        <w:rPr>
          <w:rFonts w:ascii="Cambria" w:eastAsia="Malgun Gothic" w:hAnsi="Cambria" w:cs="Times New Roman"/>
          <w:lang w:val="en-GB"/>
        </w:rPr>
        <w:t xml:space="preserve"> [</w:t>
      </w:r>
      <w:r w:rsidRPr="00E92690">
        <w:rPr>
          <w:rFonts w:ascii="Cambria" w:eastAsia="Malgun Gothic" w:hAnsi="Cambria" w:cs="Times New Roman"/>
          <w:lang w:val="en-GB"/>
        </w:rPr>
        <w:t>emissions from forest degradation</w:t>
      </w:r>
      <w:r w:rsidR="00CB3C00" w:rsidRPr="00E92690">
        <w:rPr>
          <w:rFonts w:ascii="Cambria" w:eastAsia="Malgun Gothic" w:hAnsi="Cambria" w:cs="Times New Roman"/>
          <w:lang w:val="en-GB"/>
        </w:rPr>
        <w:t>] [emission and removals from all the five RED+ activities]</w:t>
      </w:r>
      <w:r w:rsidRPr="00E92690">
        <w:rPr>
          <w:rFonts w:ascii="Cambria" w:eastAsia="Malgun Gothic" w:hAnsi="Cambria" w:cs="Times New Roman"/>
          <w:lang w:val="en-GB"/>
        </w:rPr>
        <w:t xml:space="preserve">, provide </w:t>
      </w:r>
      <w:r>
        <w:rPr>
          <w:rFonts w:ascii="Cambria" w:eastAsia="Malgun Gothic" w:hAnsi="Cambria" w:cs="Times New Roman"/>
          <w:lang w:val="en-GB"/>
        </w:rPr>
        <w:t xml:space="preserve">a significance assessment showing that such emissions amount to less than 10% of total forest-related emissions during the Reference Period at the accounting scale. If the assessment shows that such emissions amount to more than 10%, provide a plan outlining the steps that will be taken in the future to estimate these emissions using the best available data and to include such emissions in the subsequent FREL/FRL submission. </w:t>
      </w:r>
      <w:r w:rsidR="00CB3C00" w:rsidRPr="00B27073">
        <w:rPr>
          <w:rFonts w:ascii="Cambria" w:eastAsia="Malgun Gothic" w:hAnsi="Cambria" w:cs="Times New Roman"/>
          <w:lang w:val="en-GB"/>
        </w:rPr>
        <w:t>[</w:t>
      </w:r>
      <w:r>
        <w:rPr>
          <w:rFonts w:ascii="Cambria" w:eastAsia="Malgun Gothic" w:hAnsi="Cambria" w:cs="Times New Roman"/>
          <w:lang w:val="en-GB"/>
        </w:rPr>
        <w:t>Implementation of this plan shall be a prerequisite for the submission of future results-based payment proposals for the same accounting area</w:t>
      </w:r>
      <w:r w:rsidR="00CB3C00" w:rsidRPr="00B27073">
        <w:rPr>
          <w:rFonts w:ascii="Cambria" w:eastAsia="Malgun Gothic" w:hAnsi="Cambria" w:cs="Times New Roman"/>
          <w:lang w:val="en-GB"/>
        </w:rPr>
        <w:t>]</w:t>
      </w:r>
      <w:r>
        <w:rPr>
          <w:rFonts w:ascii="Cambria" w:eastAsia="Malgun Gothic" w:hAnsi="Cambria" w:cs="Times New Roman"/>
          <w:lang w:val="en-GB"/>
        </w:rPr>
        <w:t>.]</w:t>
      </w:r>
    </w:p>
    <w:p w14:paraId="640D0FAD"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A description of the alignment of the proposals with the GCF Investment Framework during the full period over which results were </w:t>
      </w:r>
      <w:proofErr w:type="gramStart"/>
      <w:r>
        <w:rPr>
          <w:rFonts w:ascii="Cambria" w:eastAsia="Malgun Gothic" w:hAnsi="Cambria" w:cs="Times New Roman"/>
          <w:lang w:val="en-GB"/>
        </w:rPr>
        <w:t>generated;</w:t>
      </w:r>
      <w:proofErr w:type="gramEnd"/>
      <w:r>
        <w:rPr>
          <w:rFonts w:ascii="Cambria" w:eastAsia="Malgun Gothic" w:hAnsi="Cambria" w:cs="Times New Roman"/>
          <w:lang w:val="en-GB"/>
        </w:rPr>
        <w:t xml:space="preserve"> </w:t>
      </w:r>
    </w:p>
    <w:p w14:paraId="641F40CE" w14:textId="77777777" w:rsidR="00227BBF" w:rsidRPr="00E92690"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The ESA describing how the activities leading to the relevant results align with the applicable and relevant requirements of the GCF environmental and social safeguards standards. The ESA should indicate how environmental and/or social risks and/or impacts have been managed, and how the activities complied </w:t>
      </w:r>
      <w:r w:rsidRPr="00E92690">
        <w:rPr>
          <w:rFonts w:ascii="Cambria" w:eastAsia="Malgun Gothic" w:hAnsi="Cambria" w:cs="Times New Roman"/>
          <w:lang w:val="en-GB"/>
        </w:rPr>
        <w:t xml:space="preserve">with the national requirements during the full period of reported </w:t>
      </w:r>
      <w:proofErr w:type="gramStart"/>
      <w:r w:rsidRPr="00E92690">
        <w:rPr>
          <w:rFonts w:ascii="Cambria" w:eastAsia="Malgun Gothic" w:hAnsi="Cambria" w:cs="Times New Roman"/>
          <w:lang w:val="en-GB"/>
        </w:rPr>
        <w:t>results;</w:t>
      </w:r>
      <w:proofErr w:type="gramEnd"/>
    </w:p>
    <w:p w14:paraId="1E05FA53" w14:textId="1F332212" w:rsidR="00227BBF" w:rsidRPr="00E92690" w:rsidRDefault="00227BBF" w:rsidP="00227BBF">
      <w:pPr>
        <w:numPr>
          <w:ilvl w:val="1"/>
          <w:numId w:val="60"/>
        </w:numPr>
        <w:spacing w:before="120" w:after="120" w:line="240" w:lineRule="auto"/>
        <w:ind w:left="720"/>
        <w:rPr>
          <w:rFonts w:ascii="Cambria" w:eastAsia="Malgun Gothic" w:hAnsi="Cambria" w:cs="Times New Roman"/>
          <w:lang w:val="en-GB" w:eastAsia="ko-KR"/>
        </w:rPr>
      </w:pPr>
      <w:r w:rsidRPr="00E92690">
        <w:rPr>
          <w:rFonts w:ascii="Cambria" w:eastAsia="Malgun Gothic" w:hAnsi="Cambria" w:cs="Times New Roman"/>
          <w:lang w:val="en-GB" w:eastAsia="ko-KR"/>
        </w:rPr>
        <w:t xml:space="preserve">Any additional information on </w:t>
      </w:r>
      <w:r w:rsidRPr="00E92690">
        <w:rPr>
          <w:rFonts w:ascii="Cambria" w:eastAsia="Malgun Gothic" w:hAnsi="Cambria" w:cs="Times New Roman"/>
          <w:lang w:val="en-GB"/>
        </w:rPr>
        <w:t>safeguards</w:t>
      </w:r>
      <w:r w:rsidRPr="00E92690">
        <w:rPr>
          <w:rFonts w:ascii="Cambria" w:eastAsia="Malgun Gothic" w:hAnsi="Cambria" w:cs="Times New Roman"/>
          <w:lang w:val="en-GB" w:eastAsia="ko-KR"/>
        </w:rPr>
        <w:t xml:space="preserve"> considered by the country to provide sufficient information to demonstrate that each Cancun safeguard has been addressed and respected in the full period [during which results were </w:t>
      </w:r>
      <w:proofErr w:type="gramStart"/>
      <w:r w:rsidRPr="00E92690">
        <w:rPr>
          <w:rFonts w:ascii="Cambria" w:eastAsia="Malgun Gothic" w:hAnsi="Cambria" w:cs="Times New Roman"/>
          <w:lang w:val="en-GB" w:eastAsia="ko-KR"/>
        </w:rPr>
        <w:t>generated][</w:t>
      </w:r>
      <w:proofErr w:type="gramEnd"/>
      <w:r w:rsidRPr="00E92690">
        <w:rPr>
          <w:rFonts w:ascii="Cambria" w:eastAsia="Malgun Gothic" w:hAnsi="Cambria" w:cs="Times New Roman"/>
          <w:lang w:val="en-GB" w:eastAsia="ko-KR"/>
        </w:rPr>
        <w:t xml:space="preserve">of reported results]; </w:t>
      </w:r>
    </w:p>
    <w:tbl>
      <w:tblPr>
        <w:tblStyle w:val="TableGrid"/>
        <w:tblW w:w="0" w:type="auto"/>
        <w:tblInd w:w="720" w:type="dxa"/>
        <w:tblLook w:val="04A0" w:firstRow="1" w:lastRow="0" w:firstColumn="1" w:lastColumn="0" w:noHBand="0" w:noVBand="1"/>
      </w:tblPr>
      <w:tblGrid>
        <w:gridCol w:w="8630"/>
      </w:tblGrid>
      <w:tr w:rsidR="003578CF" w:rsidRPr="00E92690" w14:paraId="04D36134" w14:textId="77777777" w:rsidTr="003578CF">
        <w:tc>
          <w:tcPr>
            <w:tcW w:w="9350" w:type="dxa"/>
          </w:tcPr>
          <w:p w14:paraId="5CF6D843" w14:textId="71F49666" w:rsidR="003578CF" w:rsidRPr="00E92690" w:rsidRDefault="003578CF" w:rsidP="003578CF">
            <w:pPr>
              <w:spacing w:before="120" w:after="120"/>
              <w:rPr>
                <w:rFonts w:ascii="Cambria" w:eastAsia="Malgun Gothic" w:hAnsi="Cambria" w:cs="Times New Roman"/>
                <w:lang w:val="en-GB" w:eastAsia="ko-KR"/>
              </w:rPr>
            </w:pPr>
            <w:r w:rsidRPr="00E92690">
              <w:rPr>
                <w:rFonts w:ascii="Cambria" w:eastAsia="Malgun Gothic" w:hAnsi="Cambria" w:cs="Times New Roman"/>
                <w:lang w:val="en-GB"/>
              </w:rPr>
              <w:t>Note from Secretariat: to be made consistent with final language on result period</w:t>
            </w:r>
          </w:p>
        </w:tc>
      </w:tr>
    </w:tbl>
    <w:p w14:paraId="07AEE21C" w14:textId="77777777" w:rsidR="003578CF" w:rsidRPr="00E92690" w:rsidRDefault="003578CF" w:rsidP="003578CF">
      <w:pPr>
        <w:spacing w:before="120" w:after="120" w:line="240" w:lineRule="auto"/>
        <w:ind w:left="720"/>
        <w:rPr>
          <w:rFonts w:ascii="Cambria" w:eastAsia="Malgun Gothic" w:hAnsi="Cambria" w:cs="Times New Roman"/>
          <w:lang w:val="en-GB" w:eastAsia="ko-KR"/>
        </w:rPr>
      </w:pPr>
    </w:p>
    <w:p w14:paraId="666113AC"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eastAsia="ko-KR"/>
        </w:rPr>
        <w:t xml:space="preserve">Evidence </w:t>
      </w:r>
      <w:r>
        <w:rPr>
          <w:rFonts w:ascii="Cambria" w:eastAsia="Malgun Gothic" w:hAnsi="Cambria" w:cs="Times New Roman"/>
          <w:lang w:val="en-GB"/>
        </w:rPr>
        <w:t xml:space="preserve">that demonstrates that the information on safeguards has been made transparently available to domestic and other </w:t>
      </w:r>
      <w:proofErr w:type="gramStart"/>
      <w:r>
        <w:rPr>
          <w:rFonts w:ascii="Cambria" w:eastAsia="Malgun Gothic" w:hAnsi="Cambria" w:cs="Times New Roman"/>
          <w:lang w:val="en-GB"/>
        </w:rPr>
        <w:t>stakeholders;</w:t>
      </w:r>
      <w:proofErr w:type="gramEnd"/>
      <w:r>
        <w:rPr>
          <w:rFonts w:ascii="Cambria" w:eastAsia="Malgun Gothic" w:hAnsi="Cambria" w:cs="Times New Roman"/>
          <w:lang w:val="en-GB"/>
        </w:rPr>
        <w:t xml:space="preserve"> </w:t>
      </w:r>
    </w:p>
    <w:p w14:paraId="353C9F4D"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sidRPr="07811640">
        <w:rPr>
          <w:rFonts w:ascii="Cambria" w:eastAsia="Malgun Gothic" w:hAnsi="Cambria" w:cs="Times New Roman"/>
          <w:lang w:val="en-GB"/>
        </w:rPr>
        <w:t>A description of the measures to be undertaken for assurance that such emission reductions, for which payments are being requested, will not be transferred, offered for payments, and/or used for other purposes (</w:t>
      </w:r>
      <w:proofErr w:type="gramStart"/>
      <w:r w:rsidRPr="07811640">
        <w:rPr>
          <w:rFonts w:ascii="Cambria" w:eastAsia="Malgun Gothic" w:hAnsi="Cambria" w:cs="Times New Roman"/>
          <w:lang w:val="en-GB"/>
        </w:rPr>
        <w:t>e.g.</w:t>
      </w:r>
      <w:proofErr w:type="gramEnd"/>
      <w:r w:rsidRPr="07811640">
        <w:rPr>
          <w:rFonts w:ascii="Cambria" w:eastAsia="Malgun Gothic" w:hAnsi="Cambria" w:cs="Times New Roman"/>
          <w:lang w:val="en-GB"/>
        </w:rPr>
        <w:t xml:space="preserve"> offsetting);</w:t>
      </w:r>
    </w:p>
    <w:p w14:paraId="71B82370"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Information, to the extent possible, on how different financing (public and private, bilateral and multilateral) contributed to the achievement of the reported </w:t>
      </w:r>
      <w:proofErr w:type="gramStart"/>
      <w:r>
        <w:rPr>
          <w:rFonts w:ascii="Cambria" w:eastAsia="Malgun Gothic" w:hAnsi="Cambria" w:cs="Times New Roman"/>
          <w:lang w:val="en-GB"/>
        </w:rPr>
        <w:t>results;</w:t>
      </w:r>
      <w:proofErr w:type="gramEnd"/>
    </w:p>
    <w:p w14:paraId="4034710E"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If applicable, a description of different FREL/FRLs used for other </w:t>
      </w:r>
      <w:proofErr w:type="gramStart"/>
      <w:r>
        <w:rPr>
          <w:rFonts w:ascii="Cambria" w:eastAsia="Malgun Gothic" w:hAnsi="Cambria" w:cs="Times New Roman"/>
          <w:lang w:val="en-GB"/>
        </w:rPr>
        <w:t>purposes;</w:t>
      </w:r>
      <w:proofErr w:type="gramEnd"/>
    </w:p>
    <w:p w14:paraId="36E1F92F"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A description, with any available evidence, of non-carbon benefits associated with the implementation of REDD+ activities during the eligibility period(optional</w:t>
      </w:r>
      <w:proofErr w:type="gramStart"/>
      <w:r>
        <w:rPr>
          <w:rFonts w:ascii="Cambria" w:eastAsia="Malgun Gothic" w:hAnsi="Cambria" w:cs="Times New Roman"/>
          <w:lang w:val="en-GB"/>
        </w:rPr>
        <w:t>);</w:t>
      </w:r>
      <w:proofErr w:type="gramEnd"/>
    </w:p>
    <w:p w14:paraId="16214469"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Countries are invited to provide information on the nature, </w:t>
      </w:r>
      <w:proofErr w:type="gramStart"/>
      <w:r>
        <w:rPr>
          <w:rFonts w:ascii="Cambria" w:eastAsia="Malgun Gothic" w:hAnsi="Cambria" w:cs="Times New Roman"/>
          <w:lang w:val="en-GB"/>
        </w:rPr>
        <w:t>scale</w:t>
      </w:r>
      <w:proofErr w:type="gramEnd"/>
      <w:r>
        <w:rPr>
          <w:rFonts w:ascii="Cambria" w:eastAsia="Malgun Gothic" w:hAnsi="Cambria" w:cs="Times New Roman"/>
          <w:lang w:val="en-GB"/>
        </w:rPr>
        <w:t xml:space="preserve"> and importance of non-carbon benefits for the long-term sustainability of REDD+ activities ([optional][mandatory})</w:t>
      </w:r>
      <w:r>
        <w:rPr>
          <w:rFonts w:ascii="Cambria" w:eastAsia="Malgun Gothic" w:hAnsi="Cambria" w:cs="Times New Roman"/>
          <w:vertAlign w:val="superscript"/>
          <w:lang w:val="en-GB"/>
        </w:rPr>
        <w:footnoteReference w:id="19"/>
      </w:r>
      <w:r>
        <w:rPr>
          <w:rFonts w:ascii="Cambria" w:eastAsia="Malgun Gothic" w:hAnsi="Cambria" w:cs="Times New Roman"/>
          <w:lang w:val="en-GB"/>
        </w:rPr>
        <w:t>;</w:t>
      </w:r>
    </w:p>
    <w:p w14:paraId="154A3CCD" w14:textId="45826580"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A </w:t>
      </w:r>
      <w:r w:rsidRPr="00E92690">
        <w:rPr>
          <w:rFonts w:ascii="Cambria" w:eastAsia="Malgun Gothic" w:hAnsi="Cambria" w:cs="Times New Roman"/>
          <w:lang w:val="en-GB"/>
        </w:rPr>
        <w:t xml:space="preserve">description of how the proceeds will be used consistent with the country´s NDC and national REDD+ strategy, </w:t>
      </w:r>
      <w:r w:rsidR="003578CF" w:rsidRPr="00E92690">
        <w:rPr>
          <w:rFonts w:ascii="Cambria" w:eastAsia="Malgun Gothic" w:hAnsi="Cambria" w:cs="Times New Roman"/>
          <w:lang w:val="en-GB"/>
        </w:rPr>
        <w:t xml:space="preserve">[and </w:t>
      </w:r>
      <w:r w:rsidR="0064008B" w:rsidRPr="00E92690">
        <w:rPr>
          <w:rFonts w:ascii="Cambria" w:eastAsia="Malgun Gothic" w:hAnsi="Cambria" w:cs="Times New Roman"/>
          <w:lang w:val="en-GB"/>
        </w:rPr>
        <w:t xml:space="preserve">optionally the] </w:t>
      </w:r>
      <w:r w:rsidRPr="00E92690">
        <w:rPr>
          <w:rFonts w:ascii="Cambria" w:eastAsia="Malgun Gothic" w:hAnsi="Cambria" w:cs="Times New Roman"/>
          <w:lang w:val="en-GB"/>
        </w:rPr>
        <w:t xml:space="preserve">Long-term, net-zero strategy and/or low-GHG development strategy including a timeline of implementation </w:t>
      </w:r>
      <w:r>
        <w:rPr>
          <w:rFonts w:ascii="Cambria" w:eastAsia="Malgun Gothic" w:hAnsi="Cambria" w:cs="Times New Roman"/>
          <w:lang w:val="en-GB"/>
        </w:rPr>
        <w:t xml:space="preserve">of public and private institutions involved as well as </w:t>
      </w:r>
      <w:r>
        <w:rPr>
          <w:rFonts w:ascii="Cambria" w:eastAsia="Malgun Gothic" w:hAnsi="Cambria" w:cs="Times New Roman"/>
          <w:lang w:val="en-GB"/>
        </w:rPr>
        <w:lastRenderedPageBreak/>
        <w:t xml:space="preserve">relevant stakeholders consistent with the objectives of the GCF and corresponding ESS requirements. It </w:t>
      </w:r>
      <w:r w:rsidR="009F6A3E">
        <w:rPr>
          <w:rFonts w:ascii="Cambria" w:eastAsia="Malgun Gothic" w:hAnsi="Cambria" w:cs="Times New Roman"/>
          <w:lang w:val="en-GB"/>
        </w:rPr>
        <w:t xml:space="preserve">must </w:t>
      </w:r>
      <w:r>
        <w:rPr>
          <w:rFonts w:ascii="Cambria" w:eastAsia="Malgun Gothic" w:hAnsi="Cambria" w:cs="Times New Roman"/>
          <w:lang w:val="en-GB"/>
        </w:rPr>
        <w:t xml:space="preserve">also include a benefit sharing </w:t>
      </w:r>
      <w:proofErr w:type="gramStart"/>
      <w:r>
        <w:rPr>
          <w:rFonts w:ascii="Cambria" w:eastAsia="Malgun Gothic" w:hAnsi="Cambria" w:cs="Times New Roman"/>
          <w:lang w:val="en-GB"/>
        </w:rPr>
        <w:t>plan;</w:t>
      </w:r>
      <w:proofErr w:type="gramEnd"/>
      <w:r>
        <w:rPr>
          <w:rFonts w:ascii="Cambria" w:eastAsia="Malgun Gothic" w:hAnsi="Cambria" w:cs="Times New Roman"/>
          <w:lang w:val="en-GB"/>
        </w:rPr>
        <w:t xml:space="preserve"> </w:t>
      </w:r>
    </w:p>
    <w:p w14:paraId="5C0B30FB" w14:textId="77777777" w:rsidR="00227BBF" w:rsidRDefault="00227BBF" w:rsidP="00227BBF">
      <w:pPr>
        <w:numPr>
          <w:ilvl w:val="1"/>
          <w:numId w:val="60"/>
        </w:numPr>
        <w:spacing w:before="120" w:after="120" w:line="240" w:lineRule="auto"/>
        <w:ind w:left="720"/>
        <w:rPr>
          <w:rFonts w:ascii="Cambria" w:eastAsia="Malgun Gothic" w:hAnsi="Cambria" w:cs="Times New Roman"/>
          <w:lang w:val="en-GB"/>
        </w:rPr>
      </w:pPr>
      <w:r>
        <w:rPr>
          <w:rFonts w:ascii="Cambria" w:eastAsia="Malgun Gothic" w:hAnsi="Cambria" w:cs="Times New Roman"/>
          <w:lang w:val="en-GB"/>
        </w:rPr>
        <w:t xml:space="preserve">Please describe how the plan for the use of proceeds will facilitate management of financial, </w:t>
      </w:r>
      <w:proofErr w:type="gramStart"/>
      <w:r>
        <w:rPr>
          <w:rFonts w:ascii="Cambria" w:eastAsia="Malgun Gothic" w:hAnsi="Cambria" w:cs="Times New Roman"/>
          <w:lang w:val="en-GB"/>
        </w:rPr>
        <w:t>technical</w:t>
      </w:r>
      <w:proofErr w:type="gramEnd"/>
      <w:r>
        <w:rPr>
          <w:rFonts w:ascii="Cambria" w:eastAsia="Malgun Gothic" w:hAnsi="Cambria" w:cs="Times New Roman"/>
          <w:lang w:val="en-GB"/>
        </w:rPr>
        <w:t xml:space="preserve"> and operational, social and environmental (</w:t>
      </w:r>
      <w:r>
        <w:rPr>
          <w:rFonts w:ascii="Cambria" w:eastAsia="Malgun Gothic" w:hAnsi="Cambria" w:cs="Times New Roman"/>
          <w:i/>
          <w:iCs/>
          <w:lang w:val="en-GB"/>
        </w:rPr>
        <w:t>i.e.</w:t>
      </w:r>
      <w:r>
        <w:rPr>
          <w:rFonts w:ascii="Cambria" w:eastAsia="Malgun Gothic" w:hAnsi="Cambria" w:cs="Times New Roman"/>
          <w:lang w:val="en-GB"/>
        </w:rPr>
        <w:t xml:space="preserve">, through the development of an </w:t>
      </w:r>
      <w:r>
        <w:rPr>
          <w:rFonts w:ascii="Cambria" w:hAnsi="Cambria" w:cs="Cambria"/>
        </w:rPr>
        <w:t>ESMF)</w:t>
      </w:r>
      <w:r>
        <w:rPr>
          <w:rFonts w:ascii="Cambria" w:eastAsia="Malgun Gothic" w:hAnsi="Cambria" w:cs="Times New Roman"/>
          <w:lang w:val="en-GB"/>
        </w:rPr>
        <w:t>, and other risks; and</w:t>
      </w:r>
    </w:p>
    <w:p w14:paraId="3462E2FA" w14:textId="77777777" w:rsidR="00227BBF" w:rsidRPr="00EA71A2" w:rsidRDefault="00227BBF" w:rsidP="00227BBF">
      <w:pPr>
        <w:numPr>
          <w:ilvl w:val="1"/>
          <w:numId w:val="60"/>
        </w:numPr>
        <w:spacing w:before="120" w:after="120" w:line="240" w:lineRule="auto"/>
        <w:ind w:left="720"/>
        <w:rPr>
          <w:rFonts w:ascii="Cambria" w:eastAsia="Malgun Gothic" w:hAnsi="Cambria" w:cs="Times New Roman"/>
          <w:lang w:eastAsia="ko-KR"/>
        </w:rPr>
      </w:pPr>
      <w:r>
        <w:rPr>
          <w:rFonts w:ascii="Cambria" w:eastAsia="Malgun Gothic" w:hAnsi="Cambria" w:cs="Times New Roman"/>
          <w:lang w:val="en-GB"/>
        </w:rPr>
        <w:t>If the scale of the FREL/FRL and results are subnational, a description of how the subnational scale is defined, how it contributes to national ambition for emissions reductions (e.g. toward the achievement of the NDC or the implementation of the REDD+ strategy), a demonstration that an aggregation of such subnational units can constitute the national level, and information on when, and how, the country intends to scale its efforts up to the national level.</w:t>
      </w:r>
    </w:p>
    <w:p w14:paraId="50AA69D6" w14:textId="77777777" w:rsidR="00227BBF" w:rsidRDefault="00227BBF" w:rsidP="00227BBF">
      <w:pPr>
        <w:numPr>
          <w:ilvl w:val="1"/>
          <w:numId w:val="60"/>
        </w:numPr>
        <w:spacing w:before="120" w:after="120" w:line="240" w:lineRule="auto"/>
        <w:ind w:left="720"/>
        <w:rPr>
          <w:rFonts w:ascii="Cambria" w:hAnsi="Cambria"/>
        </w:rPr>
      </w:pPr>
      <w:r>
        <w:rPr>
          <w:rFonts w:ascii="Cambria" w:hAnsi="Cambria"/>
        </w:rPr>
        <w:t>A no objection letter (NOL) provided by National Designated Authority (NDA) at the time of submission of the RBP Funding Proposal.</w:t>
      </w:r>
    </w:p>
    <w:p w14:paraId="34AB087D" w14:textId="77777777" w:rsidR="00227BBF" w:rsidRDefault="00227BBF" w:rsidP="00227BBF">
      <w:pPr>
        <w:spacing w:before="120" w:after="120" w:line="240" w:lineRule="auto"/>
        <w:ind w:left="720"/>
        <w:rPr>
          <w:rFonts w:ascii="Cambria" w:eastAsia="Malgun Gothic" w:hAnsi="Cambria" w:cs="Times New Roman"/>
          <w:lang w:eastAsia="ko-KR"/>
        </w:rPr>
      </w:pPr>
    </w:p>
    <w:p w14:paraId="207183C5" w14:textId="77777777" w:rsidR="00227BBF" w:rsidRDefault="00227BBF" w:rsidP="00227BBF">
      <w:pPr>
        <w:pStyle w:val="P1"/>
        <w:numPr>
          <w:ilvl w:val="3"/>
          <w:numId w:val="25"/>
        </w:numPr>
        <w:tabs>
          <w:tab w:val="clear" w:pos="720"/>
        </w:tabs>
      </w:pPr>
      <w:r w:rsidRPr="07811640">
        <w:rPr>
          <w:lang w:eastAsia="ko-KR"/>
        </w:rPr>
        <w:t>Subsequent</w:t>
      </w:r>
      <w:r w:rsidRPr="07811640">
        <w:t xml:space="preserve"> submissions of funding proposals may be simplified, for example, if much of the relevant information remains the same. However, if basic </w:t>
      </w:r>
      <w:r w:rsidRPr="07811640">
        <w:rPr>
          <w:lang w:eastAsia="ko-KR"/>
        </w:rPr>
        <w:t>eligibility</w:t>
      </w:r>
      <w:r w:rsidRPr="07811640">
        <w:t xml:space="preserve"> elements, for example, if the FREL/FRL has changed, a new concept note would need to be submitted for approval by Secretariat. </w:t>
      </w:r>
    </w:p>
    <w:p w14:paraId="3DD8E6AC" w14:textId="77777777" w:rsidR="00227BBF" w:rsidRDefault="00227BBF" w:rsidP="00227BBF">
      <w:pPr>
        <w:pStyle w:val="P1"/>
        <w:numPr>
          <w:ilvl w:val="3"/>
          <w:numId w:val="25"/>
        </w:numPr>
        <w:tabs>
          <w:tab w:val="clear" w:pos="720"/>
        </w:tabs>
      </w:pPr>
      <w:r w:rsidRPr="07811640">
        <w:t>Support from the project preparation facility (PPF) can be requested for the preparation of the RBP Funding Proposal in line with decision B.13/21.</w:t>
      </w:r>
    </w:p>
    <w:p w14:paraId="4516209D" w14:textId="77777777" w:rsidR="00227BBF" w:rsidRDefault="00227BBF" w:rsidP="00227BBF">
      <w:pPr>
        <w:pStyle w:val="H2"/>
        <w:numPr>
          <w:ilvl w:val="1"/>
          <w:numId w:val="12"/>
        </w:numPr>
        <w:tabs>
          <w:tab w:val="clear" w:pos="990"/>
          <w:tab w:val="left" w:pos="720"/>
        </w:tabs>
        <w:ind w:left="720"/>
        <w:outlineLvl w:val="9"/>
      </w:pPr>
      <w:bookmarkStart w:id="21" w:name="_Toc92731435"/>
      <w:r>
        <w:t>Assessment of the results-based payments Funding Proposals</w:t>
      </w:r>
      <w:bookmarkEnd w:id="21"/>
      <w:r>
        <w:t xml:space="preserve"> </w:t>
      </w:r>
    </w:p>
    <w:p w14:paraId="7CEDEF7D" w14:textId="77777777" w:rsidR="00227BBF" w:rsidRPr="00E92690" w:rsidRDefault="00227BBF" w:rsidP="00227BBF">
      <w:pPr>
        <w:pStyle w:val="P1"/>
        <w:numPr>
          <w:ilvl w:val="3"/>
          <w:numId w:val="25"/>
        </w:numPr>
        <w:tabs>
          <w:tab w:val="clear" w:pos="720"/>
        </w:tabs>
      </w:pPr>
      <w:r w:rsidRPr="07811640">
        <w:t xml:space="preserve">The results already achieved in the proposals submitted will be considered by the </w:t>
      </w:r>
      <w:r w:rsidRPr="00E92690">
        <w:t xml:space="preserve">Secretariat based on the scorecard included in Annex III.  The indicative results to be achieved in the following years of the eligibility period will be considered for estimating potential payments and availability of funding for receiving proposals. </w:t>
      </w:r>
    </w:p>
    <w:p w14:paraId="4F09810D" w14:textId="4C74C506" w:rsidR="00227BBF" w:rsidRPr="00E92690" w:rsidRDefault="0064008B" w:rsidP="00227BBF">
      <w:pPr>
        <w:pStyle w:val="P1"/>
        <w:numPr>
          <w:ilvl w:val="3"/>
          <w:numId w:val="25"/>
        </w:numPr>
        <w:tabs>
          <w:tab w:val="clear" w:pos="720"/>
        </w:tabs>
      </w:pPr>
      <w:r w:rsidRPr="00E92690">
        <w:t>[</w:t>
      </w:r>
      <w:r w:rsidR="00227BBF" w:rsidRPr="00E92690">
        <w:t>Depending on the number of funding proposals received,</w:t>
      </w:r>
      <w:r w:rsidRPr="00E92690">
        <w:t>]</w:t>
      </w:r>
      <w:r w:rsidR="00227BBF" w:rsidRPr="00E92690">
        <w:t xml:space="preserve"> the Secretariat may </w:t>
      </w:r>
      <w:r w:rsidR="00F53773" w:rsidRPr="00E92690">
        <w:t xml:space="preserve">[take </w:t>
      </w:r>
      <w:r w:rsidR="009F6A3E">
        <w:t>up to 30 days</w:t>
      </w:r>
      <w:r w:rsidR="00F53773" w:rsidRPr="00E92690">
        <w:t xml:space="preserve"> to respond and provide feedback to the AE </w:t>
      </w:r>
      <w:r w:rsidR="009F6A3E">
        <w:t>on a concept note, and up to 75 days to respond and provide feedback on a funding proposal</w:t>
      </w:r>
      <w:r w:rsidR="00F53773" w:rsidRPr="00E92690">
        <w:t xml:space="preserve">. The Secretariat may] </w:t>
      </w:r>
      <w:r w:rsidR="00227BBF" w:rsidRPr="00E92690">
        <w:t>request additional information, clarification, and revision of the submission, based on its second-level due diligence</w:t>
      </w:r>
      <w:r w:rsidR="00B717B0">
        <w:t>, in which case additional days may be required for review</w:t>
      </w:r>
      <w:r w:rsidR="00227BBF" w:rsidRPr="00E92690">
        <w:t>.</w:t>
      </w:r>
    </w:p>
    <w:p w14:paraId="3AA8A644" w14:textId="79C36F37" w:rsidR="00227BBF" w:rsidRDefault="00227BBF" w:rsidP="00227BBF">
      <w:pPr>
        <w:pStyle w:val="P1"/>
        <w:numPr>
          <w:ilvl w:val="3"/>
          <w:numId w:val="25"/>
        </w:numPr>
        <w:tabs>
          <w:tab w:val="clear" w:pos="720"/>
        </w:tabs>
      </w:pPr>
      <w:bookmarkStart w:id="22" w:name="_Hlk79496273"/>
      <w:r>
        <w:t>After the second-level due diligence and completion of the review against the relevant sections of scorecard included in Annex III related to GCF policies and procedures done by the Secretariat, the independent Technical Advisory Panel (</w:t>
      </w:r>
      <w:r w:rsidR="00B739E9">
        <w:t>i</w:t>
      </w:r>
      <w:r>
        <w:t xml:space="preserve">TAP) will assess the funding proposal using the scorecard provided sections 2, 3 and 4 of Annex III.  The </w:t>
      </w:r>
      <w:r w:rsidR="00B739E9">
        <w:t>i</w:t>
      </w:r>
      <w:r>
        <w:t xml:space="preserve">TAP should ensure relevant expertise for the review of the proposal, </w:t>
      </w:r>
      <w:proofErr w:type="gramStart"/>
      <w:r>
        <w:t>through the use of</w:t>
      </w:r>
      <w:proofErr w:type="gramEnd"/>
      <w:r>
        <w:t xml:space="preserve"> LULUCF experts selected from the UNFCCC roster </w:t>
      </w:r>
      <w:r w:rsidRPr="00E92690">
        <w:t>of experts and with experience in REDD+ assessment and analysis</w:t>
      </w:r>
      <w:bookmarkEnd w:id="22"/>
      <w:r w:rsidRPr="00E92690">
        <w:t>.</w:t>
      </w:r>
      <w:r w:rsidRPr="00E92690">
        <w:rPr>
          <w:vertAlign w:val="superscript"/>
        </w:rPr>
        <w:footnoteReference w:id="20"/>
      </w:r>
      <w:r w:rsidRPr="00E92690">
        <w:t xml:space="preserve"> [Host countries shall interact with </w:t>
      </w:r>
      <w:r w:rsidR="00F53773" w:rsidRPr="00E92690">
        <w:t xml:space="preserve">[the Secretariat and] </w:t>
      </w:r>
      <w:r w:rsidR="00B739E9">
        <w:t>i</w:t>
      </w:r>
      <w:r w:rsidRPr="00E92690">
        <w:t xml:space="preserve">TAP in </w:t>
      </w:r>
      <w:r w:rsidRPr="00693911">
        <w:t>conjunction with AE regarding clarifications about the scorecard topis, specially related to the REDD+ requirements</w:t>
      </w:r>
      <w:r>
        <w:t>.</w:t>
      </w:r>
      <w:r w:rsidRPr="00693911">
        <w:t>]</w:t>
      </w:r>
    </w:p>
    <w:p w14:paraId="72FF50AC" w14:textId="587A6B8E" w:rsidR="00227BBF" w:rsidRDefault="00227BBF" w:rsidP="00227BBF">
      <w:pPr>
        <w:pStyle w:val="P1"/>
        <w:numPr>
          <w:ilvl w:val="3"/>
          <w:numId w:val="25"/>
        </w:numPr>
        <w:tabs>
          <w:tab w:val="clear" w:pos="720"/>
        </w:tabs>
      </w:pPr>
      <w:r w:rsidRPr="07811640">
        <w:lastRenderedPageBreak/>
        <w:t xml:space="preserve">The Secretariat will provide to the Board a proposed </w:t>
      </w:r>
      <w:proofErr w:type="gramStart"/>
      <w:r w:rsidRPr="07811640">
        <w:t>amount</w:t>
      </w:r>
      <w:proofErr w:type="gramEnd"/>
      <w:r w:rsidRPr="07811640">
        <w:t xml:space="preserve"> of results-based payments based on the results of the application of the scorecard by the Secretariat and</w:t>
      </w:r>
      <w:r w:rsidR="0053761F">
        <w:t xml:space="preserve"> i</w:t>
      </w:r>
      <w:r w:rsidRPr="07811640">
        <w:t>TAP and the approach set out in section 3.4 above.</w:t>
      </w:r>
    </w:p>
    <w:p w14:paraId="47C6CBBF" w14:textId="77777777" w:rsidR="00227BBF" w:rsidRDefault="00227BBF" w:rsidP="00227BBF">
      <w:pPr>
        <w:pStyle w:val="H2"/>
        <w:numPr>
          <w:ilvl w:val="1"/>
          <w:numId w:val="12"/>
        </w:numPr>
        <w:tabs>
          <w:tab w:val="clear" w:pos="990"/>
          <w:tab w:val="left" w:pos="720"/>
        </w:tabs>
        <w:ind w:left="720"/>
        <w:outlineLvl w:val="9"/>
      </w:pPr>
      <w:bookmarkStart w:id="23" w:name="_Toc92731436"/>
      <w:r>
        <w:t>Board consideration</w:t>
      </w:r>
      <w:bookmarkEnd w:id="23"/>
    </w:p>
    <w:p w14:paraId="30834291" w14:textId="02E1E5F3" w:rsidR="00227BBF" w:rsidRDefault="00227BBF" w:rsidP="00227BBF">
      <w:pPr>
        <w:pStyle w:val="P1"/>
        <w:numPr>
          <w:ilvl w:val="3"/>
          <w:numId w:val="25"/>
        </w:numPr>
        <w:tabs>
          <w:tab w:val="clear" w:pos="720"/>
        </w:tabs>
        <w:rPr>
          <w:lang w:eastAsia="ko-KR"/>
        </w:rPr>
      </w:pPr>
      <w:r w:rsidRPr="07811640">
        <w:rPr>
          <w:lang w:eastAsia="ko-KR"/>
        </w:rPr>
        <w:t xml:space="preserve">The Secretariat will submit </w:t>
      </w:r>
      <w:r w:rsidRPr="07811640">
        <w:t xml:space="preserve">a recommendation based on its review and the assessment report by </w:t>
      </w:r>
      <w:r w:rsidR="004A79CD">
        <w:t>i</w:t>
      </w:r>
      <w:r w:rsidR="004A79CD" w:rsidRPr="07811640">
        <w:t xml:space="preserve">TAP </w:t>
      </w:r>
      <w:r w:rsidRPr="07811640">
        <w:t xml:space="preserve">to the Board for consideration and potential approval of qualified Funding Proposals. The Secretariat will also submit </w:t>
      </w:r>
      <w:r w:rsidRPr="07811640">
        <w:rPr>
          <w:lang w:eastAsia="ko-KR"/>
        </w:rPr>
        <w:t xml:space="preserve">a proposed distribution of payments among qualified Funding Proposals based on the results of the application of the scorecard, and the criteria set out in section 3.4 above. </w:t>
      </w:r>
    </w:p>
    <w:p w14:paraId="369D88E5" w14:textId="5671A220" w:rsidR="00227BBF" w:rsidRDefault="00227BBF" w:rsidP="00227BBF">
      <w:pPr>
        <w:pStyle w:val="H2"/>
        <w:numPr>
          <w:ilvl w:val="1"/>
          <w:numId w:val="12"/>
        </w:numPr>
        <w:tabs>
          <w:tab w:val="clear" w:pos="990"/>
          <w:tab w:val="left" w:pos="720"/>
        </w:tabs>
        <w:ind w:left="720"/>
        <w:outlineLvl w:val="9"/>
      </w:pPr>
      <w:bookmarkStart w:id="24" w:name="_Toc92731437"/>
      <w:r>
        <w:t>Legal arrangements and disbursement</w:t>
      </w:r>
      <w:bookmarkEnd w:id="24"/>
      <w:r>
        <w:t xml:space="preserve"> </w:t>
      </w:r>
    </w:p>
    <w:p w14:paraId="54999953" w14:textId="77777777" w:rsidR="00227BBF" w:rsidRDefault="00227BBF" w:rsidP="00227BBF">
      <w:pPr>
        <w:pStyle w:val="P1"/>
        <w:numPr>
          <w:ilvl w:val="3"/>
          <w:numId w:val="25"/>
        </w:numPr>
        <w:tabs>
          <w:tab w:val="clear" w:pos="720"/>
        </w:tabs>
      </w:pPr>
      <w:r w:rsidRPr="07811640">
        <w:t xml:space="preserve">The GCF will transfer funds through the accredited entity to the recipient defined in the funding proposal in a single disbursement after approval by the Board. The AE fees will be negotiated between the </w:t>
      </w:r>
      <w:proofErr w:type="gramStart"/>
      <w:r w:rsidRPr="07811640">
        <w:t>GCF</w:t>
      </w:r>
      <w:proofErr w:type="gramEnd"/>
      <w:r w:rsidRPr="07811640">
        <w:t xml:space="preserve"> and the accredited entity based on the delegated authority to the Executive Director of the GCF. The fees shall be reflective of the efficiencies and level of efforts required of the AE in the context of the structure for RBPs. Further details on the legal arrangements will be developed for the purpose of the REDD+ RBP and reflected in the funded activity agreement (FAA).</w:t>
      </w:r>
    </w:p>
    <w:p w14:paraId="239BE0B7" w14:textId="77777777" w:rsidR="00227BBF" w:rsidRDefault="00227BBF" w:rsidP="00227BBF">
      <w:pPr>
        <w:pStyle w:val="P1"/>
        <w:numPr>
          <w:ilvl w:val="3"/>
          <w:numId w:val="25"/>
        </w:numPr>
        <w:tabs>
          <w:tab w:val="clear" w:pos="720"/>
        </w:tabs>
      </w:pPr>
      <w:r w:rsidRPr="07811640">
        <w:t>The Fund will have the rights to conduct ad hoc checks, evaluations and/or investigations in respect of the past activities that led to the REDD+ results for which the RBPs have been made based on the information, due diligence reports and technical reports provided in the Funding Proposal.</w:t>
      </w:r>
    </w:p>
    <w:p w14:paraId="2E08A4F9" w14:textId="3529F645" w:rsidR="00227BBF" w:rsidRDefault="00227BBF" w:rsidP="00227BBF">
      <w:pPr>
        <w:pStyle w:val="P1"/>
        <w:numPr>
          <w:ilvl w:val="3"/>
          <w:numId w:val="25"/>
        </w:numPr>
        <w:tabs>
          <w:tab w:val="clear" w:pos="720"/>
        </w:tabs>
      </w:pPr>
      <w:r w:rsidRPr="07811640">
        <w:t xml:space="preserve">The Fund will have rights under the FAA to seek refund of all or part of the RBP or to exercise other remedies in circumstances where past activities were conducted in a manner inconsistent with the requirements of </w:t>
      </w:r>
      <w:r w:rsidR="00C84C56">
        <w:t>GCF</w:t>
      </w:r>
      <w:r w:rsidR="00C84C56" w:rsidRPr="07811640">
        <w:t xml:space="preserve"> </w:t>
      </w:r>
      <w:r w:rsidRPr="07811640">
        <w:t xml:space="preserve">REDD+ </w:t>
      </w:r>
      <w:r w:rsidR="00C84C56">
        <w:t>RBPs</w:t>
      </w:r>
      <w:r w:rsidRPr="07811640">
        <w:t xml:space="preserve">. </w:t>
      </w:r>
    </w:p>
    <w:p w14:paraId="1CADABCB" w14:textId="77777777" w:rsidR="00227BBF" w:rsidRDefault="00227BBF" w:rsidP="00227BBF">
      <w:pPr>
        <w:pStyle w:val="H1"/>
        <w:numPr>
          <w:ilvl w:val="0"/>
          <w:numId w:val="12"/>
        </w:numPr>
        <w:tabs>
          <w:tab w:val="clear" w:pos="1004"/>
          <w:tab w:val="left" w:pos="720"/>
        </w:tabs>
        <w:ind w:left="0"/>
        <w:outlineLvl w:val="9"/>
      </w:pPr>
      <w:bookmarkStart w:id="25" w:name="_Toc92731438"/>
      <w:r>
        <w:t>Monitoring and progress control</w:t>
      </w:r>
      <w:bookmarkEnd w:id="25"/>
    </w:p>
    <w:p w14:paraId="4DA43B39" w14:textId="4A1D52B2" w:rsidR="00227BBF" w:rsidRPr="00EA71A2" w:rsidRDefault="00227BBF" w:rsidP="00227BBF">
      <w:pPr>
        <w:pStyle w:val="P1"/>
        <w:numPr>
          <w:ilvl w:val="3"/>
          <w:numId w:val="25"/>
        </w:numPr>
        <w:tabs>
          <w:tab w:val="clear" w:pos="720"/>
        </w:tabs>
        <w:sectPr w:rsidR="00227BBF" w:rsidRPr="00EA71A2">
          <w:headerReference w:type="even" r:id="rId12"/>
          <w:headerReference w:type="default" r:id="rId13"/>
          <w:footerReference w:type="default" r:id="rId14"/>
          <w:headerReference w:type="first" r:id="rId15"/>
          <w:pgSz w:w="12240" w:h="15840"/>
          <w:pgMar w:top="1440" w:right="1440" w:bottom="1440" w:left="1440" w:header="720" w:footer="720" w:gutter="0"/>
          <w:cols w:space="720"/>
          <w:titlePg/>
          <w:docGrid w:linePitch="360"/>
        </w:sectPr>
      </w:pPr>
      <w:bookmarkStart w:id="26" w:name="_Toc492787527"/>
      <w:r w:rsidRPr="07811640">
        <w:rPr>
          <w:rFonts w:cs="Cambria"/>
        </w:rPr>
        <w:t xml:space="preserve">AEs will be required to provide reporting on the use of proceeds in compliance with GCF </w:t>
      </w:r>
      <w:r w:rsidR="00B717B0">
        <w:rPr>
          <w:rFonts w:cs="Cambria"/>
        </w:rPr>
        <w:t>[</w:t>
      </w:r>
      <w:r w:rsidRPr="00856EDE">
        <w:rPr>
          <w:rFonts w:cs="Cambria"/>
          <w:highlight w:val="green"/>
        </w:rPr>
        <w:t>interim</w:t>
      </w:r>
      <w:r w:rsidR="00B717B0">
        <w:rPr>
          <w:rFonts w:cs="Cambria"/>
        </w:rPr>
        <w:t>]</w:t>
      </w:r>
      <w:r w:rsidRPr="07811640">
        <w:rPr>
          <w:rFonts w:cs="Cambria"/>
        </w:rPr>
        <w:t xml:space="preserve"> ESS standards, Updated Gender Policy, Indigenous Peoples </w:t>
      </w:r>
      <w:proofErr w:type="gramStart"/>
      <w:r w:rsidRPr="07811640">
        <w:rPr>
          <w:rFonts w:cs="Cambria"/>
        </w:rPr>
        <w:t>Policy</w:t>
      </w:r>
      <w:proofErr w:type="gramEnd"/>
      <w:r w:rsidRPr="07811640">
        <w:rPr>
          <w:rFonts w:cs="Cambria"/>
        </w:rPr>
        <w:t xml:space="preserve"> and Policy on Prohibited Practices in </w:t>
      </w:r>
      <w:r w:rsidR="004A79CD">
        <w:rPr>
          <w:rFonts w:cs="Cambria"/>
        </w:rPr>
        <w:t>the</w:t>
      </w:r>
      <w:r w:rsidR="004A79CD" w:rsidRPr="07811640">
        <w:rPr>
          <w:rFonts w:cs="Cambria"/>
        </w:rPr>
        <w:t xml:space="preserve"> </w:t>
      </w:r>
      <w:r w:rsidRPr="07811640">
        <w:rPr>
          <w:rFonts w:cs="Cambria"/>
        </w:rPr>
        <w:t>form of a yearly report.</w:t>
      </w:r>
      <w:bookmarkEnd w:id="26"/>
      <w:r>
        <w:t xml:space="preserve"> </w:t>
      </w:r>
      <w:r w:rsidRPr="07811640">
        <w:t>A simplified reporting regime will be established in place of that set out in the MAF for the use of RBPs which should include information on the activities undertaken with GCF funding and reporting compliance with the above mentioned GCF policies. The reporting period should be consistent with the period of execution of the proceeds as presented in the description on how proceeds will be used.</w:t>
      </w:r>
    </w:p>
    <w:p w14:paraId="3080E78E" w14:textId="2E2D8A8B" w:rsidR="00227BBF" w:rsidRDefault="00227BBF" w:rsidP="00227BBF">
      <w:pPr>
        <w:spacing w:after="240" w:line="240" w:lineRule="auto"/>
        <w:outlineLvl w:val="0"/>
        <w:rPr>
          <w:rFonts w:ascii="Cambria" w:eastAsia="Malgun Gothic" w:hAnsi="Cambria" w:cs="Times New Roman"/>
          <w:b/>
          <w:sz w:val="28"/>
          <w:szCs w:val="28"/>
          <w:lang w:val="en-GB"/>
        </w:rPr>
      </w:pPr>
      <w:bookmarkStart w:id="27" w:name="_Toc497212185"/>
      <w:bookmarkStart w:id="28" w:name="_Toc485833376"/>
      <w:r>
        <w:rPr>
          <w:rFonts w:ascii="Cambria" w:eastAsia="Malgun Gothic" w:hAnsi="Cambria" w:cs="Times New Roman"/>
          <w:b/>
          <w:sz w:val="28"/>
          <w:szCs w:val="28"/>
          <w:lang w:val="en-GB"/>
        </w:rPr>
        <w:lastRenderedPageBreak/>
        <w:t>Annex II</w:t>
      </w:r>
      <w:r w:rsidR="001A7011">
        <w:rPr>
          <w:rFonts w:ascii="Cambria" w:eastAsia="Malgun Gothic" w:hAnsi="Cambria" w:cs="Times New Roman"/>
          <w:b/>
          <w:sz w:val="28"/>
          <w:szCs w:val="28"/>
          <w:lang w:val="en-GB"/>
        </w:rPr>
        <w:t>(</w:t>
      </w:r>
      <w:r>
        <w:rPr>
          <w:rFonts w:ascii="Cambria" w:eastAsia="Malgun Gothic" w:hAnsi="Cambria" w:cs="Times New Roman"/>
          <w:b/>
          <w:sz w:val="28"/>
          <w:szCs w:val="28"/>
          <w:lang w:val="en-GB"/>
        </w:rPr>
        <w:t>a</w:t>
      </w:r>
      <w:r w:rsidR="001A7011">
        <w:rPr>
          <w:rFonts w:ascii="Cambria" w:eastAsia="Malgun Gothic" w:hAnsi="Cambria" w:cs="Times New Roman"/>
          <w:b/>
          <w:sz w:val="28"/>
          <w:szCs w:val="28"/>
          <w:lang w:val="en-GB"/>
        </w:rPr>
        <w:t>)</w:t>
      </w:r>
      <w:r>
        <w:rPr>
          <w:rFonts w:ascii="Cambria" w:eastAsia="Malgun Gothic" w:hAnsi="Cambria" w:cs="Times New Roman"/>
          <w:b/>
          <w:sz w:val="28"/>
          <w:szCs w:val="28"/>
          <w:lang w:val="en-GB"/>
        </w:rPr>
        <w:t>:  Draft scorecard</w:t>
      </w:r>
      <w:bookmarkEnd w:id="27"/>
      <w:r w:rsidR="001A7011">
        <w:rPr>
          <w:rFonts w:ascii="Cambria" w:eastAsia="Malgun Gothic" w:hAnsi="Cambria" w:cs="Times New Roman"/>
          <w:b/>
          <w:sz w:val="28"/>
          <w:szCs w:val="28"/>
          <w:lang w:val="en-GB"/>
        </w:rPr>
        <w:t xml:space="preserve"> for REDD+ results-based payments</w:t>
      </w:r>
    </w:p>
    <w:tbl>
      <w:tblPr>
        <w:tblW w:w="131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7"/>
        <w:gridCol w:w="7081"/>
        <w:gridCol w:w="2327"/>
        <w:gridCol w:w="1971"/>
      </w:tblGrid>
      <w:tr w:rsidR="00227BBF" w14:paraId="37CA65A2" w14:textId="77777777" w:rsidTr="006A1935">
        <w:trPr>
          <w:jc w:val="center"/>
        </w:trPr>
        <w:tc>
          <w:tcPr>
            <w:tcW w:w="1797" w:type="dxa"/>
            <w:tcBorders>
              <w:top w:val="single" w:sz="4" w:space="0" w:color="auto"/>
              <w:left w:val="single" w:sz="4" w:space="0" w:color="auto"/>
              <w:bottom w:val="single" w:sz="4" w:space="0" w:color="auto"/>
              <w:right w:val="single" w:sz="4" w:space="0" w:color="auto"/>
            </w:tcBorders>
          </w:tcPr>
          <w:p w14:paraId="5C3FF100" w14:textId="77777777" w:rsidR="00227BBF" w:rsidRDefault="00227BBF" w:rsidP="006A1935">
            <w:pPr>
              <w:spacing w:before="120" w:after="120"/>
              <w:rPr>
                <w:rFonts w:ascii="Cambria" w:hAnsi="Cambria"/>
                <w:b/>
              </w:rPr>
            </w:pPr>
            <w:r>
              <w:rPr>
                <w:rFonts w:ascii="Cambria" w:hAnsi="Cambria"/>
                <w:b/>
              </w:rPr>
              <w:t>Document</w:t>
            </w:r>
          </w:p>
        </w:tc>
        <w:tc>
          <w:tcPr>
            <w:tcW w:w="7081" w:type="dxa"/>
            <w:tcBorders>
              <w:top w:val="single" w:sz="4" w:space="0" w:color="auto"/>
              <w:left w:val="single" w:sz="4" w:space="0" w:color="auto"/>
              <w:bottom w:val="single" w:sz="4" w:space="0" w:color="auto"/>
              <w:right w:val="single" w:sz="4" w:space="0" w:color="auto"/>
            </w:tcBorders>
          </w:tcPr>
          <w:p w14:paraId="1C0D729B" w14:textId="77777777" w:rsidR="00227BBF" w:rsidRDefault="00227BBF" w:rsidP="006A1935">
            <w:pPr>
              <w:spacing w:before="120" w:after="120"/>
              <w:rPr>
                <w:rFonts w:ascii="Cambria" w:hAnsi="Cambria"/>
                <w:b/>
              </w:rPr>
            </w:pPr>
            <w:r>
              <w:rPr>
                <w:rFonts w:ascii="Cambria" w:hAnsi="Cambria"/>
                <w:b/>
              </w:rPr>
              <w:t>Scorecard sections</w:t>
            </w:r>
          </w:p>
        </w:tc>
        <w:tc>
          <w:tcPr>
            <w:tcW w:w="2327" w:type="dxa"/>
            <w:tcBorders>
              <w:top w:val="single" w:sz="4" w:space="0" w:color="auto"/>
              <w:left w:val="single" w:sz="4" w:space="0" w:color="auto"/>
              <w:bottom w:val="single" w:sz="4" w:space="0" w:color="auto"/>
              <w:right w:val="single" w:sz="4" w:space="0" w:color="auto"/>
            </w:tcBorders>
          </w:tcPr>
          <w:p w14:paraId="4AF26379" w14:textId="77777777" w:rsidR="00227BBF" w:rsidRDefault="00227BBF" w:rsidP="006A1935">
            <w:pPr>
              <w:spacing w:before="120" w:after="120"/>
              <w:rPr>
                <w:rFonts w:ascii="Cambria" w:hAnsi="Cambria"/>
                <w:b/>
              </w:rPr>
            </w:pPr>
            <w:r>
              <w:rPr>
                <w:rFonts w:ascii="Cambria" w:hAnsi="Cambria"/>
                <w:b/>
              </w:rPr>
              <w:t>Type of assessment</w:t>
            </w:r>
          </w:p>
        </w:tc>
        <w:tc>
          <w:tcPr>
            <w:tcW w:w="1971" w:type="dxa"/>
            <w:tcBorders>
              <w:top w:val="single" w:sz="4" w:space="0" w:color="auto"/>
              <w:left w:val="single" w:sz="4" w:space="0" w:color="auto"/>
              <w:bottom w:val="single" w:sz="4" w:space="0" w:color="auto"/>
              <w:right w:val="single" w:sz="4" w:space="0" w:color="auto"/>
            </w:tcBorders>
          </w:tcPr>
          <w:p w14:paraId="4FDEF784" w14:textId="77777777" w:rsidR="00227BBF" w:rsidRDefault="00227BBF" w:rsidP="006A1935">
            <w:pPr>
              <w:spacing w:before="120" w:after="120"/>
              <w:rPr>
                <w:rFonts w:ascii="Cambria" w:hAnsi="Cambria"/>
                <w:b/>
              </w:rPr>
            </w:pPr>
            <w:r>
              <w:rPr>
                <w:rFonts w:ascii="Cambria" w:hAnsi="Cambria"/>
                <w:b/>
              </w:rPr>
              <w:t>Compliance with</w:t>
            </w:r>
          </w:p>
        </w:tc>
      </w:tr>
      <w:tr w:rsidR="00227BBF" w14:paraId="61E623FC" w14:textId="77777777" w:rsidTr="006A1935">
        <w:trPr>
          <w:jc w:val="center"/>
        </w:trPr>
        <w:tc>
          <w:tcPr>
            <w:tcW w:w="1797" w:type="dxa"/>
            <w:tcBorders>
              <w:top w:val="single" w:sz="4" w:space="0" w:color="auto"/>
              <w:left w:val="single" w:sz="4" w:space="0" w:color="auto"/>
              <w:bottom w:val="single" w:sz="4" w:space="0" w:color="auto"/>
              <w:right w:val="single" w:sz="4" w:space="0" w:color="auto"/>
            </w:tcBorders>
          </w:tcPr>
          <w:p w14:paraId="6AA9DA28" w14:textId="77777777" w:rsidR="00227BBF" w:rsidRDefault="00227BBF" w:rsidP="006A1935">
            <w:pPr>
              <w:spacing w:before="120" w:after="120"/>
              <w:rPr>
                <w:rFonts w:ascii="Cambria" w:hAnsi="Cambria"/>
                <w:b/>
              </w:rPr>
            </w:pPr>
            <w:r>
              <w:rPr>
                <w:rFonts w:ascii="Cambria" w:hAnsi="Cambria"/>
                <w:b/>
              </w:rPr>
              <w:t xml:space="preserve">Concept Note </w:t>
            </w:r>
          </w:p>
          <w:p w14:paraId="1123165D" w14:textId="77777777" w:rsidR="00227BBF" w:rsidRDefault="00227BBF" w:rsidP="006A1935">
            <w:pPr>
              <w:spacing w:before="120" w:after="120"/>
              <w:rPr>
                <w:rFonts w:ascii="Cambria" w:hAnsi="Cambria"/>
                <w:b/>
              </w:rPr>
            </w:pPr>
            <w:r>
              <w:rPr>
                <w:rFonts w:ascii="Cambria" w:hAnsi="Cambria"/>
                <w:b/>
              </w:rPr>
              <w:t>(Stage 1)</w:t>
            </w:r>
          </w:p>
        </w:tc>
        <w:tc>
          <w:tcPr>
            <w:tcW w:w="7081" w:type="dxa"/>
            <w:tcBorders>
              <w:top w:val="single" w:sz="4" w:space="0" w:color="auto"/>
              <w:left w:val="single" w:sz="4" w:space="0" w:color="auto"/>
              <w:bottom w:val="single" w:sz="4" w:space="0" w:color="auto"/>
              <w:right w:val="single" w:sz="4" w:space="0" w:color="auto"/>
            </w:tcBorders>
          </w:tcPr>
          <w:p w14:paraId="0A1D9B7F" w14:textId="77777777" w:rsidR="00227BBF" w:rsidRDefault="00227BBF" w:rsidP="006A1935">
            <w:pPr>
              <w:spacing w:before="120" w:after="120"/>
              <w:rPr>
                <w:rFonts w:ascii="Cambria" w:hAnsi="Cambria"/>
              </w:rPr>
            </w:pPr>
            <w:r>
              <w:rPr>
                <w:rFonts w:ascii="Cambria" w:hAnsi="Cambria"/>
              </w:rPr>
              <w:t>Section 1: Eligibility criteria</w:t>
            </w:r>
          </w:p>
          <w:p w14:paraId="2CE302F9" w14:textId="25D97ECC" w:rsidR="00227BBF" w:rsidRDefault="00227BBF" w:rsidP="006A1935">
            <w:pPr>
              <w:spacing w:before="120" w:after="120"/>
              <w:rPr>
                <w:rFonts w:ascii="Cambria" w:hAnsi="Cambria"/>
              </w:rPr>
            </w:pPr>
            <w:r>
              <w:rPr>
                <w:rFonts w:ascii="Cambria" w:hAnsi="Cambria"/>
                <w:i/>
              </w:rPr>
              <w:t xml:space="preserve">It is required that all mandatory criteria qualify as “pass” for a proposal to be eligible for the </w:t>
            </w:r>
            <w:r w:rsidR="00C84C56">
              <w:rPr>
                <w:rFonts w:ascii="Cambria" w:hAnsi="Cambria"/>
                <w:i/>
              </w:rPr>
              <w:t>GCF REDD+ RBPs</w:t>
            </w:r>
            <w:r>
              <w:rPr>
                <w:rFonts w:ascii="Cambria" w:hAnsi="Cambria"/>
                <w:i/>
              </w:rPr>
              <w:t>.</w:t>
            </w:r>
          </w:p>
        </w:tc>
        <w:tc>
          <w:tcPr>
            <w:tcW w:w="2327" w:type="dxa"/>
            <w:tcBorders>
              <w:top w:val="single" w:sz="4" w:space="0" w:color="auto"/>
              <w:left w:val="single" w:sz="4" w:space="0" w:color="auto"/>
              <w:bottom w:val="single" w:sz="4" w:space="0" w:color="auto"/>
              <w:right w:val="single" w:sz="4" w:space="0" w:color="auto"/>
            </w:tcBorders>
          </w:tcPr>
          <w:p w14:paraId="1BF5C7E7" w14:textId="77777777" w:rsidR="00227BBF" w:rsidRDefault="00227BBF" w:rsidP="006A1935">
            <w:pPr>
              <w:spacing w:before="120" w:after="120"/>
              <w:rPr>
                <w:rFonts w:ascii="Cambria" w:hAnsi="Cambria"/>
              </w:rPr>
            </w:pPr>
            <w:r>
              <w:rPr>
                <w:rFonts w:ascii="Cambria" w:hAnsi="Cambria"/>
              </w:rPr>
              <w:t>Pass/fail</w:t>
            </w:r>
          </w:p>
        </w:tc>
        <w:tc>
          <w:tcPr>
            <w:tcW w:w="1971" w:type="dxa"/>
            <w:tcBorders>
              <w:top w:val="single" w:sz="4" w:space="0" w:color="auto"/>
              <w:left w:val="single" w:sz="4" w:space="0" w:color="auto"/>
              <w:bottom w:val="single" w:sz="4" w:space="0" w:color="auto"/>
              <w:right w:val="single" w:sz="4" w:space="0" w:color="auto"/>
            </w:tcBorders>
          </w:tcPr>
          <w:p w14:paraId="3F029A4C" w14:textId="77777777" w:rsidR="00227BBF" w:rsidRDefault="00227BBF" w:rsidP="006A1935">
            <w:pPr>
              <w:spacing w:before="120" w:after="120"/>
              <w:rPr>
                <w:rFonts w:ascii="Cambria" w:hAnsi="Cambria"/>
              </w:rPr>
            </w:pPr>
            <w:r>
              <w:rPr>
                <w:rFonts w:ascii="Cambria" w:hAnsi="Cambria"/>
              </w:rPr>
              <w:t>UNFCCC and GCF</w:t>
            </w:r>
          </w:p>
        </w:tc>
      </w:tr>
      <w:tr w:rsidR="00227BBF" w14:paraId="144D4CC2" w14:textId="77777777" w:rsidTr="006A1935">
        <w:trPr>
          <w:jc w:val="center"/>
        </w:trPr>
        <w:tc>
          <w:tcPr>
            <w:tcW w:w="1797" w:type="dxa"/>
            <w:vMerge w:val="restart"/>
            <w:tcBorders>
              <w:top w:val="single" w:sz="4" w:space="0" w:color="auto"/>
              <w:left w:val="single" w:sz="4" w:space="0" w:color="auto"/>
              <w:bottom w:val="single" w:sz="4" w:space="0" w:color="auto"/>
              <w:right w:val="single" w:sz="4" w:space="0" w:color="auto"/>
            </w:tcBorders>
          </w:tcPr>
          <w:p w14:paraId="54FF543C" w14:textId="77777777" w:rsidR="00227BBF" w:rsidRDefault="00227BBF" w:rsidP="006A1935">
            <w:pPr>
              <w:spacing w:before="120" w:after="120"/>
              <w:rPr>
                <w:rFonts w:ascii="Cambria" w:hAnsi="Cambria"/>
                <w:b/>
              </w:rPr>
            </w:pPr>
            <w:r>
              <w:rPr>
                <w:rFonts w:ascii="Cambria" w:hAnsi="Cambria"/>
                <w:b/>
              </w:rPr>
              <w:t xml:space="preserve">Funding Proposal </w:t>
            </w:r>
          </w:p>
          <w:p w14:paraId="624F6BE5" w14:textId="77777777" w:rsidR="00227BBF" w:rsidRDefault="00227BBF" w:rsidP="006A1935">
            <w:pPr>
              <w:spacing w:before="120" w:after="120"/>
              <w:rPr>
                <w:rFonts w:ascii="Cambria" w:hAnsi="Cambria"/>
                <w:b/>
              </w:rPr>
            </w:pPr>
            <w:r>
              <w:rPr>
                <w:rFonts w:ascii="Cambria" w:hAnsi="Cambria"/>
                <w:b/>
              </w:rPr>
              <w:t>(Stage 2)</w:t>
            </w:r>
          </w:p>
        </w:tc>
        <w:tc>
          <w:tcPr>
            <w:tcW w:w="7081" w:type="dxa"/>
            <w:tcBorders>
              <w:top w:val="single" w:sz="4" w:space="0" w:color="auto"/>
              <w:left w:val="single" w:sz="4" w:space="0" w:color="auto"/>
              <w:bottom w:val="single" w:sz="4" w:space="0" w:color="auto"/>
              <w:right w:val="single" w:sz="4" w:space="0" w:color="auto"/>
            </w:tcBorders>
          </w:tcPr>
          <w:p w14:paraId="1BEB11D3" w14:textId="77777777" w:rsidR="00227BBF" w:rsidRDefault="00227BBF" w:rsidP="006A1935">
            <w:pPr>
              <w:spacing w:before="120" w:after="120"/>
              <w:rPr>
                <w:rFonts w:ascii="Cambria" w:hAnsi="Cambria"/>
              </w:rPr>
            </w:pPr>
            <w:r>
              <w:rPr>
                <w:rFonts w:ascii="Cambria" w:hAnsi="Cambria"/>
              </w:rPr>
              <w:t>Section 2: Carbon elements</w:t>
            </w:r>
          </w:p>
          <w:p w14:paraId="24179921" w14:textId="77777777" w:rsidR="00227BBF" w:rsidRDefault="00227BBF" w:rsidP="00227BBF">
            <w:pPr>
              <w:numPr>
                <w:ilvl w:val="0"/>
                <w:numId w:val="61"/>
              </w:numPr>
              <w:spacing w:before="120" w:after="120"/>
              <w:rPr>
                <w:rFonts w:ascii="Cambria" w:hAnsi="Cambria"/>
              </w:rPr>
            </w:pPr>
            <w:r>
              <w:rPr>
                <w:rFonts w:ascii="Cambria" w:hAnsi="Cambria"/>
              </w:rPr>
              <w:t xml:space="preserve">Forest Reference Emission Level or Forest Reference Level (FREL/FRL) </w:t>
            </w:r>
          </w:p>
          <w:p w14:paraId="385A59C9" w14:textId="77777777" w:rsidR="00227BBF" w:rsidRDefault="00227BBF" w:rsidP="00227BBF">
            <w:pPr>
              <w:numPr>
                <w:ilvl w:val="0"/>
                <w:numId w:val="61"/>
              </w:numPr>
              <w:spacing w:before="120" w:after="120"/>
              <w:rPr>
                <w:rFonts w:ascii="Cambria" w:hAnsi="Cambria"/>
              </w:rPr>
            </w:pPr>
            <w:r>
              <w:rPr>
                <w:rFonts w:ascii="Cambria" w:hAnsi="Cambria"/>
              </w:rPr>
              <w:t>REDD+ results reporting (BUR Annex)</w:t>
            </w:r>
          </w:p>
        </w:tc>
        <w:tc>
          <w:tcPr>
            <w:tcW w:w="2327" w:type="dxa"/>
            <w:tcBorders>
              <w:top w:val="single" w:sz="4" w:space="0" w:color="auto"/>
              <w:left w:val="single" w:sz="4" w:space="0" w:color="auto"/>
              <w:bottom w:val="single" w:sz="4" w:space="0" w:color="auto"/>
              <w:right w:val="single" w:sz="4" w:space="0" w:color="auto"/>
            </w:tcBorders>
          </w:tcPr>
          <w:p w14:paraId="7D3342D7" w14:textId="77777777" w:rsidR="00227BBF" w:rsidRDefault="00227BBF" w:rsidP="006A1935">
            <w:pPr>
              <w:spacing w:before="120" w:after="120"/>
              <w:rPr>
                <w:rFonts w:ascii="Cambria" w:hAnsi="Cambria"/>
              </w:rPr>
            </w:pPr>
            <w:r>
              <w:rPr>
                <w:rFonts w:ascii="Cambria" w:hAnsi="Cambria"/>
              </w:rPr>
              <w:t xml:space="preserve">Quantitative </w:t>
            </w:r>
          </w:p>
        </w:tc>
        <w:tc>
          <w:tcPr>
            <w:tcW w:w="1971" w:type="dxa"/>
            <w:tcBorders>
              <w:top w:val="single" w:sz="4" w:space="0" w:color="auto"/>
              <w:left w:val="single" w:sz="4" w:space="0" w:color="auto"/>
              <w:bottom w:val="single" w:sz="4" w:space="0" w:color="auto"/>
              <w:right w:val="single" w:sz="4" w:space="0" w:color="auto"/>
            </w:tcBorders>
          </w:tcPr>
          <w:p w14:paraId="3298359B" w14:textId="77777777" w:rsidR="00227BBF" w:rsidRDefault="00227BBF" w:rsidP="006A1935">
            <w:pPr>
              <w:spacing w:before="120" w:after="120"/>
              <w:rPr>
                <w:rFonts w:ascii="Cambria" w:hAnsi="Cambria"/>
              </w:rPr>
            </w:pPr>
            <w:r>
              <w:rPr>
                <w:rFonts w:ascii="Cambria" w:hAnsi="Cambria"/>
              </w:rPr>
              <w:t>UNFCCC and GCF</w:t>
            </w:r>
          </w:p>
        </w:tc>
      </w:tr>
      <w:tr w:rsidR="00227BBF" w14:paraId="3A541381" w14:textId="77777777" w:rsidTr="006A1935">
        <w:trPr>
          <w:trHeight w:val="1277"/>
          <w:jc w:val="center"/>
        </w:trPr>
        <w:tc>
          <w:tcPr>
            <w:tcW w:w="1797" w:type="dxa"/>
            <w:vMerge/>
            <w:tcBorders>
              <w:top w:val="single" w:sz="4" w:space="0" w:color="auto"/>
              <w:left w:val="single" w:sz="4" w:space="0" w:color="auto"/>
              <w:bottom w:val="single" w:sz="4" w:space="0" w:color="auto"/>
              <w:right w:val="single" w:sz="4" w:space="0" w:color="auto"/>
            </w:tcBorders>
            <w:vAlign w:val="center"/>
          </w:tcPr>
          <w:p w14:paraId="748672F5" w14:textId="77777777" w:rsidR="00227BBF" w:rsidRDefault="00227BBF" w:rsidP="006A1935">
            <w:pPr>
              <w:spacing w:before="120" w:after="120"/>
              <w:rPr>
                <w:rFonts w:ascii="Cambria" w:hAnsi="Cambria"/>
                <w:b/>
              </w:rPr>
            </w:pPr>
          </w:p>
        </w:tc>
        <w:tc>
          <w:tcPr>
            <w:tcW w:w="7081" w:type="dxa"/>
            <w:tcBorders>
              <w:top w:val="single" w:sz="4" w:space="0" w:color="auto"/>
              <w:left w:val="single" w:sz="4" w:space="0" w:color="auto"/>
              <w:bottom w:val="single" w:sz="4" w:space="0" w:color="auto"/>
              <w:right w:val="single" w:sz="4" w:space="0" w:color="auto"/>
            </w:tcBorders>
            <w:vAlign w:val="center"/>
          </w:tcPr>
          <w:p w14:paraId="64F521F4" w14:textId="77777777" w:rsidR="00227BBF" w:rsidRDefault="00227BBF" w:rsidP="006A1935">
            <w:pPr>
              <w:spacing w:before="120" w:after="120"/>
              <w:rPr>
                <w:rFonts w:ascii="Cambria" w:hAnsi="Cambria"/>
              </w:rPr>
            </w:pPr>
            <w:r>
              <w:rPr>
                <w:rFonts w:ascii="Cambria" w:hAnsi="Cambria"/>
              </w:rPr>
              <w:t>Section 3:  Non-carbon elements</w:t>
            </w:r>
          </w:p>
          <w:p w14:paraId="2B247EB6" w14:textId="77777777" w:rsidR="00227BBF" w:rsidRDefault="00227BBF" w:rsidP="00227BBF">
            <w:pPr>
              <w:numPr>
                <w:ilvl w:val="0"/>
                <w:numId w:val="62"/>
              </w:numPr>
              <w:spacing w:before="120" w:after="120"/>
              <w:rPr>
                <w:rFonts w:ascii="Cambria" w:hAnsi="Cambria"/>
              </w:rPr>
            </w:pPr>
            <w:r>
              <w:rPr>
                <w:rFonts w:ascii="Cambria" w:hAnsi="Cambria"/>
              </w:rPr>
              <w:t xml:space="preserve">Cancun Safeguards </w:t>
            </w:r>
          </w:p>
          <w:p w14:paraId="321DC344" w14:textId="77777777" w:rsidR="00227BBF" w:rsidRDefault="00227BBF" w:rsidP="00227BBF">
            <w:pPr>
              <w:numPr>
                <w:ilvl w:val="0"/>
                <w:numId w:val="62"/>
              </w:numPr>
              <w:spacing w:before="120" w:after="120"/>
              <w:rPr>
                <w:rFonts w:ascii="Cambria" w:hAnsi="Cambria"/>
              </w:rPr>
            </w:pPr>
            <w:r>
              <w:rPr>
                <w:rFonts w:ascii="Cambria" w:hAnsi="Cambria"/>
              </w:rPr>
              <w:t>Use of proceeds and non-carbon benefits</w:t>
            </w:r>
          </w:p>
        </w:tc>
        <w:tc>
          <w:tcPr>
            <w:tcW w:w="2327" w:type="dxa"/>
            <w:tcBorders>
              <w:top w:val="single" w:sz="4" w:space="0" w:color="auto"/>
              <w:left w:val="single" w:sz="4" w:space="0" w:color="auto"/>
              <w:bottom w:val="single" w:sz="4" w:space="0" w:color="auto"/>
              <w:right w:val="single" w:sz="4" w:space="0" w:color="auto"/>
            </w:tcBorders>
          </w:tcPr>
          <w:p w14:paraId="3AD8D58E" w14:textId="77777777" w:rsidR="00227BBF" w:rsidRDefault="00227BBF" w:rsidP="006A1935">
            <w:pPr>
              <w:spacing w:before="120" w:after="120"/>
              <w:rPr>
                <w:rFonts w:ascii="Cambria" w:hAnsi="Cambria"/>
              </w:rPr>
            </w:pPr>
            <w:r>
              <w:rPr>
                <w:rFonts w:ascii="Cambria" w:hAnsi="Cambria"/>
              </w:rPr>
              <w:t xml:space="preserve">Qualitative </w:t>
            </w:r>
          </w:p>
        </w:tc>
        <w:tc>
          <w:tcPr>
            <w:tcW w:w="1971" w:type="dxa"/>
            <w:tcBorders>
              <w:top w:val="single" w:sz="4" w:space="0" w:color="auto"/>
              <w:left w:val="single" w:sz="4" w:space="0" w:color="auto"/>
              <w:bottom w:val="single" w:sz="4" w:space="0" w:color="auto"/>
              <w:right w:val="single" w:sz="4" w:space="0" w:color="auto"/>
            </w:tcBorders>
          </w:tcPr>
          <w:p w14:paraId="2B8577DD" w14:textId="77777777" w:rsidR="00227BBF" w:rsidRDefault="00227BBF" w:rsidP="006A1935">
            <w:pPr>
              <w:spacing w:before="120" w:after="120"/>
              <w:rPr>
                <w:rFonts w:ascii="Cambria" w:hAnsi="Cambria"/>
              </w:rPr>
            </w:pPr>
            <w:r>
              <w:rPr>
                <w:rFonts w:ascii="Cambria" w:hAnsi="Cambria"/>
              </w:rPr>
              <w:t>UNFCCC and GCF</w:t>
            </w:r>
          </w:p>
        </w:tc>
      </w:tr>
      <w:tr w:rsidR="00227BBF" w14:paraId="7304250F" w14:textId="77777777" w:rsidTr="006A1935">
        <w:trPr>
          <w:jc w:val="center"/>
        </w:trPr>
        <w:tc>
          <w:tcPr>
            <w:tcW w:w="1797" w:type="dxa"/>
            <w:vMerge/>
            <w:tcBorders>
              <w:top w:val="single" w:sz="4" w:space="0" w:color="auto"/>
              <w:left w:val="single" w:sz="4" w:space="0" w:color="auto"/>
              <w:bottom w:val="single" w:sz="4" w:space="0" w:color="auto"/>
              <w:right w:val="single" w:sz="4" w:space="0" w:color="auto"/>
            </w:tcBorders>
            <w:vAlign w:val="center"/>
          </w:tcPr>
          <w:p w14:paraId="467D1ADF" w14:textId="77777777" w:rsidR="00227BBF" w:rsidRDefault="00227BBF" w:rsidP="006A1935">
            <w:pPr>
              <w:spacing w:before="120" w:after="120"/>
              <w:rPr>
                <w:rFonts w:ascii="Cambria" w:hAnsi="Cambria"/>
                <w:b/>
              </w:rPr>
            </w:pPr>
          </w:p>
        </w:tc>
        <w:tc>
          <w:tcPr>
            <w:tcW w:w="7081" w:type="dxa"/>
            <w:tcBorders>
              <w:top w:val="single" w:sz="4" w:space="0" w:color="auto"/>
              <w:left w:val="single" w:sz="4" w:space="0" w:color="auto"/>
              <w:bottom w:val="single" w:sz="4" w:space="0" w:color="auto"/>
              <w:right w:val="single" w:sz="4" w:space="0" w:color="auto"/>
            </w:tcBorders>
          </w:tcPr>
          <w:p w14:paraId="487CC324" w14:textId="77777777" w:rsidR="00227BBF" w:rsidRDefault="00227BBF" w:rsidP="006A1935">
            <w:pPr>
              <w:spacing w:before="120" w:after="120"/>
              <w:rPr>
                <w:rFonts w:ascii="Cambria" w:hAnsi="Cambria"/>
              </w:rPr>
            </w:pPr>
            <w:r>
              <w:rPr>
                <w:rFonts w:ascii="Cambria" w:hAnsi="Cambria"/>
              </w:rPr>
              <w:t>Section 4: GCF Investment Framework</w:t>
            </w:r>
          </w:p>
          <w:p w14:paraId="755705A8" w14:textId="77777777" w:rsidR="00227BBF" w:rsidRDefault="00227BBF" w:rsidP="006A1935">
            <w:pPr>
              <w:spacing w:before="120" w:after="120"/>
              <w:rPr>
                <w:rFonts w:ascii="Cambria" w:hAnsi="Cambria"/>
              </w:rPr>
            </w:pPr>
            <w:r>
              <w:rPr>
                <w:rFonts w:ascii="Cambria" w:hAnsi="Cambria"/>
                <w:i/>
              </w:rPr>
              <w:t>The criteria of the Investment Framework will be applied to assess how the activities undertaken to achieve the results are consistent with GCF criteria for funding proposals.</w:t>
            </w:r>
          </w:p>
        </w:tc>
        <w:tc>
          <w:tcPr>
            <w:tcW w:w="2327" w:type="dxa"/>
            <w:tcBorders>
              <w:top w:val="single" w:sz="4" w:space="0" w:color="auto"/>
              <w:left w:val="single" w:sz="4" w:space="0" w:color="auto"/>
              <w:bottom w:val="single" w:sz="4" w:space="0" w:color="auto"/>
              <w:right w:val="single" w:sz="4" w:space="0" w:color="auto"/>
            </w:tcBorders>
          </w:tcPr>
          <w:p w14:paraId="2680E61C" w14:textId="77777777" w:rsidR="00227BBF" w:rsidRDefault="00227BBF" w:rsidP="006A1935">
            <w:pPr>
              <w:spacing w:before="120" w:after="120"/>
              <w:rPr>
                <w:rFonts w:ascii="Cambria" w:hAnsi="Cambria"/>
              </w:rPr>
            </w:pPr>
            <w:r>
              <w:rPr>
                <w:rFonts w:ascii="Cambria" w:hAnsi="Cambria"/>
              </w:rPr>
              <w:t xml:space="preserve">Qualitative </w:t>
            </w:r>
          </w:p>
        </w:tc>
        <w:tc>
          <w:tcPr>
            <w:tcW w:w="1971" w:type="dxa"/>
            <w:tcBorders>
              <w:top w:val="single" w:sz="4" w:space="0" w:color="auto"/>
              <w:left w:val="single" w:sz="4" w:space="0" w:color="auto"/>
              <w:bottom w:val="single" w:sz="4" w:space="0" w:color="auto"/>
              <w:right w:val="single" w:sz="4" w:space="0" w:color="auto"/>
            </w:tcBorders>
          </w:tcPr>
          <w:p w14:paraId="3A087F30" w14:textId="77777777" w:rsidR="00227BBF" w:rsidRDefault="00227BBF" w:rsidP="006A1935">
            <w:pPr>
              <w:spacing w:before="120" w:after="120"/>
              <w:rPr>
                <w:rFonts w:ascii="Cambria" w:hAnsi="Cambria"/>
              </w:rPr>
            </w:pPr>
            <w:r>
              <w:rPr>
                <w:rFonts w:ascii="Cambria" w:hAnsi="Cambria"/>
              </w:rPr>
              <w:t>GCF</w:t>
            </w:r>
          </w:p>
        </w:tc>
      </w:tr>
      <w:tr w:rsidR="00227BBF" w14:paraId="6E9AAFB3" w14:textId="77777777" w:rsidTr="006A1935">
        <w:trPr>
          <w:jc w:val="center"/>
        </w:trPr>
        <w:tc>
          <w:tcPr>
            <w:tcW w:w="1797" w:type="dxa"/>
            <w:vMerge/>
            <w:tcBorders>
              <w:top w:val="single" w:sz="4" w:space="0" w:color="auto"/>
              <w:left w:val="single" w:sz="4" w:space="0" w:color="auto"/>
              <w:bottom w:val="single" w:sz="4" w:space="0" w:color="auto"/>
              <w:right w:val="single" w:sz="4" w:space="0" w:color="auto"/>
            </w:tcBorders>
            <w:vAlign w:val="center"/>
          </w:tcPr>
          <w:p w14:paraId="010E9B60" w14:textId="77777777" w:rsidR="00227BBF" w:rsidRDefault="00227BBF" w:rsidP="006A1935">
            <w:pPr>
              <w:spacing w:before="120" w:after="120"/>
              <w:rPr>
                <w:rFonts w:ascii="Cambria" w:hAnsi="Cambria"/>
                <w:b/>
              </w:rPr>
            </w:pPr>
          </w:p>
        </w:tc>
        <w:tc>
          <w:tcPr>
            <w:tcW w:w="7081" w:type="dxa"/>
            <w:tcBorders>
              <w:top w:val="single" w:sz="4" w:space="0" w:color="auto"/>
              <w:left w:val="single" w:sz="4" w:space="0" w:color="auto"/>
              <w:bottom w:val="single" w:sz="4" w:space="0" w:color="auto"/>
              <w:right w:val="single" w:sz="4" w:space="0" w:color="auto"/>
            </w:tcBorders>
          </w:tcPr>
          <w:p w14:paraId="286B6D25" w14:textId="77777777" w:rsidR="00227BBF" w:rsidRDefault="00227BBF" w:rsidP="006A1935">
            <w:pPr>
              <w:spacing w:before="120" w:after="120"/>
              <w:rPr>
                <w:rFonts w:ascii="Cambria" w:hAnsi="Cambria"/>
              </w:rPr>
            </w:pPr>
            <w:r>
              <w:rPr>
                <w:rFonts w:ascii="Cambria" w:hAnsi="Cambria"/>
              </w:rPr>
              <w:t>Section 5: GCF Policies</w:t>
            </w:r>
          </w:p>
          <w:p w14:paraId="3C46F1EB" w14:textId="77777777" w:rsidR="00227BBF" w:rsidRDefault="00227BBF" w:rsidP="006A1935">
            <w:pPr>
              <w:spacing w:before="120" w:after="120"/>
              <w:rPr>
                <w:rFonts w:ascii="Cambria" w:hAnsi="Cambria"/>
              </w:rPr>
            </w:pPr>
            <w:r>
              <w:rPr>
                <w:rFonts w:ascii="Cambria" w:hAnsi="Cambria" w:cs="Cambria"/>
                <w:i/>
              </w:rPr>
              <w:t>Policies related to ESS, Risks, Gender, Indigenous Peoples and Monitoring and Evaluation would be considered for past and future actions where applicable.</w:t>
            </w:r>
          </w:p>
        </w:tc>
        <w:tc>
          <w:tcPr>
            <w:tcW w:w="2327" w:type="dxa"/>
            <w:tcBorders>
              <w:top w:val="single" w:sz="4" w:space="0" w:color="auto"/>
              <w:left w:val="single" w:sz="4" w:space="0" w:color="auto"/>
              <w:bottom w:val="single" w:sz="4" w:space="0" w:color="auto"/>
              <w:right w:val="single" w:sz="4" w:space="0" w:color="auto"/>
            </w:tcBorders>
          </w:tcPr>
          <w:p w14:paraId="08BBA2AC" w14:textId="77777777" w:rsidR="00227BBF" w:rsidRDefault="00227BBF" w:rsidP="006A1935">
            <w:pPr>
              <w:spacing w:before="120" w:after="120"/>
              <w:rPr>
                <w:rFonts w:ascii="Cambria" w:hAnsi="Cambria"/>
              </w:rPr>
            </w:pPr>
            <w:r>
              <w:rPr>
                <w:rFonts w:ascii="Cambria" w:hAnsi="Cambria"/>
              </w:rPr>
              <w:t>Qualitative</w:t>
            </w:r>
          </w:p>
        </w:tc>
        <w:tc>
          <w:tcPr>
            <w:tcW w:w="1971" w:type="dxa"/>
            <w:tcBorders>
              <w:top w:val="single" w:sz="4" w:space="0" w:color="auto"/>
              <w:left w:val="single" w:sz="4" w:space="0" w:color="auto"/>
              <w:bottom w:val="single" w:sz="4" w:space="0" w:color="auto"/>
              <w:right w:val="single" w:sz="4" w:space="0" w:color="auto"/>
            </w:tcBorders>
          </w:tcPr>
          <w:p w14:paraId="215C57A2" w14:textId="77777777" w:rsidR="00227BBF" w:rsidRDefault="00227BBF" w:rsidP="006A1935">
            <w:pPr>
              <w:spacing w:before="120" w:after="120"/>
              <w:rPr>
                <w:rFonts w:ascii="Cambria" w:hAnsi="Cambria"/>
              </w:rPr>
            </w:pPr>
            <w:r>
              <w:rPr>
                <w:rFonts w:ascii="Cambria" w:hAnsi="Cambria"/>
              </w:rPr>
              <w:t>GCF</w:t>
            </w:r>
          </w:p>
        </w:tc>
      </w:tr>
    </w:tbl>
    <w:p w14:paraId="3F535BAA" w14:textId="77777777" w:rsidR="00227BBF" w:rsidRDefault="00227BBF" w:rsidP="00227BBF">
      <w:pPr>
        <w:spacing w:after="120" w:line="240" w:lineRule="auto"/>
        <w:rPr>
          <w:rFonts w:ascii="Cambria" w:hAnsi="Cambria" w:cs="Cambria"/>
          <w:b/>
          <w:sz w:val="28"/>
          <w:szCs w:val="28"/>
        </w:rPr>
      </w:pPr>
      <w:r>
        <w:rPr>
          <w:rFonts w:ascii="Cambria" w:hAnsi="Cambria"/>
          <w:sz w:val="18"/>
        </w:rPr>
        <w:br w:type="page"/>
      </w:r>
      <w:r>
        <w:rPr>
          <w:rFonts w:ascii="Cambria" w:hAnsi="Cambria"/>
          <w:b/>
          <w:sz w:val="28"/>
          <w:szCs w:val="28"/>
        </w:rPr>
        <w:lastRenderedPageBreak/>
        <w:t>First stage scorecard (based on the Concept Note)</w:t>
      </w:r>
    </w:p>
    <w:tbl>
      <w:tblPr>
        <w:tblW w:w="14690" w:type="dxa"/>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7817"/>
        <w:gridCol w:w="1252"/>
        <w:gridCol w:w="18"/>
        <w:gridCol w:w="5603"/>
      </w:tblGrid>
      <w:tr w:rsidR="00227BBF" w14:paraId="2E7442FC"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cMar>
              <w:left w:w="72" w:type="dxa"/>
              <w:right w:w="72" w:type="dxa"/>
            </w:tcMar>
            <w:vAlign w:val="center"/>
          </w:tcPr>
          <w:p w14:paraId="7BF0697D" w14:textId="77777777" w:rsidR="00227BBF" w:rsidRDefault="00227BBF" w:rsidP="006A1935">
            <w:pPr>
              <w:spacing w:before="30" w:after="30"/>
              <w:rPr>
                <w:rFonts w:ascii="Cambria" w:hAnsi="Cambria" w:cstheme="minorHAnsi"/>
                <w:b/>
              </w:rPr>
            </w:pPr>
            <w:r>
              <w:rPr>
                <w:rFonts w:ascii="Cambria" w:hAnsi="Cambria" w:cstheme="minorHAnsi"/>
                <w:b/>
              </w:rPr>
              <w:t xml:space="preserve">Section 1: Eligibility criteria </w:t>
            </w:r>
          </w:p>
        </w:tc>
        <w:tc>
          <w:tcPr>
            <w:tcW w:w="125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cMar>
              <w:left w:w="72" w:type="dxa"/>
              <w:right w:w="72" w:type="dxa"/>
            </w:tcMar>
            <w:vAlign w:val="center"/>
          </w:tcPr>
          <w:p w14:paraId="510BCD5B" w14:textId="77777777" w:rsidR="00227BBF" w:rsidRDefault="00227BBF" w:rsidP="006A1935">
            <w:pPr>
              <w:spacing w:before="30" w:after="30"/>
              <w:jc w:val="center"/>
              <w:rPr>
                <w:rFonts w:ascii="Cambria" w:hAnsi="Cambria" w:cstheme="minorHAnsi"/>
                <w:i/>
              </w:rPr>
            </w:pPr>
            <w:r>
              <w:rPr>
                <w:rFonts w:ascii="Cambria" w:hAnsi="Cambria" w:cstheme="minorHAnsi"/>
                <w:b/>
              </w:rPr>
              <w:t>Evaluation</w:t>
            </w:r>
          </w:p>
        </w:tc>
        <w:tc>
          <w:tcPr>
            <w:tcW w:w="5621"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cMar>
              <w:left w:w="72" w:type="dxa"/>
              <w:right w:w="72" w:type="dxa"/>
            </w:tcMar>
            <w:vAlign w:val="center"/>
          </w:tcPr>
          <w:p w14:paraId="4CD1FA18" w14:textId="77777777" w:rsidR="00227BBF" w:rsidRDefault="00227BBF" w:rsidP="006A1935">
            <w:pPr>
              <w:spacing w:before="30" w:after="30"/>
              <w:ind w:hanging="85"/>
              <w:jc w:val="center"/>
              <w:rPr>
                <w:rFonts w:ascii="Cambria" w:hAnsi="Cambria" w:cstheme="minorHAnsi"/>
                <w:b/>
              </w:rPr>
            </w:pPr>
            <w:r>
              <w:rPr>
                <w:rFonts w:ascii="Cambria" w:hAnsi="Cambria" w:cstheme="minorHAnsi"/>
                <w:b/>
              </w:rPr>
              <w:t>Indicative guidance</w:t>
            </w:r>
          </w:p>
        </w:tc>
      </w:tr>
      <w:tr w:rsidR="008A4213" w14:paraId="0BA64473" w14:textId="77777777" w:rsidTr="008A4213">
        <w:trPr>
          <w:trHeight w:val="20"/>
        </w:trPr>
        <w:tc>
          <w:tcPr>
            <w:tcW w:w="14690"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72" w:type="dxa"/>
              <w:right w:w="72" w:type="dxa"/>
            </w:tcMar>
          </w:tcPr>
          <w:p w14:paraId="3D3A9656" w14:textId="77777777" w:rsidR="00227BBF" w:rsidRDefault="00227BBF" w:rsidP="006A1935">
            <w:pPr>
              <w:spacing w:before="30" w:after="30"/>
              <w:rPr>
                <w:rFonts w:ascii="Cambria" w:hAnsi="Cambria" w:cstheme="minorHAnsi"/>
                <w:i/>
              </w:rPr>
            </w:pPr>
            <w:r>
              <w:rPr>
                <w:rFonts w:ascii="Cambria" w:hAnsi="Cambria" w:cstheme="minorHAnsi"/>
                <w:i/>
              </w:rPr>
              <w:t>In relation to UNFCCC decisions</w:t>
            </w:r>
          </w:p>
        </w:tc>
      </w:tr>
      <w:tr w:rsidR="00227BBF" w14:paraId="267926F8"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49CB624" w14:textId="77777777" w:rsidR="00227BBF" w:rsidRDefault="00227BBF" w:rsidP="006A1935">
            <w:pPr>
              <w:spacing w:before="30" w:after="30"/>
              <w:rPr>
                <w:rFonts w:ascii="Cambria" w:hAnsi="Cambria" w:cstheme="minorHAnsi"/>
              </w:rPr>
            </w:pPr>
            <w:r>
              <w:rPr>
                <w:rFonts w:ascii="Cambria" w:hAnsi="Cambria" w:cstheme="minorHAnsi"/>
              </w:rPr>
              <w:t>(i) Has a link to the National REDD+ strategy or Action Plan been provided to the UNFCCC REDD+ platform or is otherwise publicly available?</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B0425B3"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926F45B" w14:textId="77777777" w:rsidR="00227BBF" w:rsidRDefault="00227BBF" w:rsidP="006A1935">
            <w:pPr>
              <w:spacing w:before="30" w:after="30"/>
              <w:rPr>
                <w:rFonts w:ascii="Cambria" w:hAnsi="Cambria" w:cstheme="minorHAnsi"/>
              </w:rPr>
            </w:pPr>
            <w:r>
              <w:rPr>
                <w:rFonts w:ascii="Cambria" w:hAnsi="Cambria" w:cstheme="minorHAnsi"/>
              </w:rPr>
              <w:t>If yes, provide link</w:t>
            </w:r>
          </w:p>
        </w:tc>
      </w:tr>
      <w:tr w:rsidR="00227BBF" w14:paraId="1A577D5C"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0D8BEC1" w14:textId="77777777" w:rsidR="00227BBF" w:rsidRDefault="00227BBF" w:rsidP="006A1935">
            <w:pPr>
              <w:spacing w:before="30" w:after="30"/>
              <w:rPr>
                <w:rFonts w:ascii="Cambria" w:hAnsi="Cambria" w:cstheme="minorHAnsi"/>
              </w:rPr>
            </w:pPr>
            <w:r>
              <w:rPr>
                <w:rFonts w:ascii="Cambria" w:hAnsi="Cambria" w:cstheme="minorHAnsi"/>
              </w:rPr>
              <w:t>(ii) Has information on the NFMS</w:t>
            </w:r>
            <w:r>
              <w:rPr>
                <w:rFonts w:ascii="Cambria" w:hAnsi="Cambria" w:cstheme="minorHAnsi"/>
                <w:vertAlign w:val="superscript"/>
              </w:rPr>
              <w:footnoteReference w:id="21"/>
            </w:r>
            <w:r>
              <w:rPr>
                <w:rFonts w:ascii="Cambria" w:hAnsi="Cambria" w:cstheme="minorHAnsi"/>
              </w:rPr>
              <w:t xml:space="preserve"> been provided [to the UNFCCC Web platform in case BUR annex is not yet submitted or within the Technical Annex to the BUR?</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61AB09A"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8F5F085" w14:textId="77777777" w:rsidR="00227BBF" w:rsidRDefault="00227BBF" w:rsidP="006A1935">
            <w:pPr>
              <w:spacing w:before="30" w:after="30"/>
              <w:rPr>
                <w:rFonts w:ascii="Cambria" w:hAnsi="Cambria" w:cstheme="minorHAnsi"/>
              </w:rPr>
            </w:pPr>
            <w:r>
              <w:rPr>
                <w:rFonts w:ascii="Cambria" w:hAnsi="Cambria" w:cstheme="minorHAnsi"/>
              </w:rPr>
              <w:t xml:space="preserve">If yes, provide </w:t>
            </w:r>
            <w:proofErr w:type="gramStart"/>
            <w:r>
              <w:rPr>
                <w:rFonts w:ascii="Cambria" w:hAnsi="Cambria" w:cstheme="minorHAnsi"/>
              </w:rPr>
              <w:t>link</w:t>
            </w:r>
            <w:proofErr w:type="gramEnd"/>
          </w:p>
          <w:p w14:paraId="7E18D95B" w14:textId="77777777" w:rsidR="00227BBF" w:rsidRDefault="00227BBF" w:rsidP="006A1935">
            <w:pPr>
              <w:spacing w:before="30" w:after="30"/>
              <w:rPr>
                <w:rFonts w:ascii="Cambria" w:hAnsi="Cambria" w:cstheme="minorHAnsi"/>
              </w:rPr>
            </w:pPr>
            <w:r>
              <w:rPr>
                <w:rFonts w:ascii="Cambria" w:hAnsi="Cambria"/>
              </w:rPr>
              <w:t>Noting Decision 1/CP.16, paragraph 71(c), footnote 7.</w:t>
            </w:r>
          </w:p>
        </w:tc>
      </w:tr>
      <w:tr w:rsidR="00227BBF" w14:paraId="0B05F7C5"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970EB4B" w14:textId="77777777" w:rsidR="00227BBF" w:rsidRDefault="00227BBF" w:rsidP="006A1935">
            <w:pPr>
              <w:spacing w:before="30" w:after="30"/>
              <w:rPr>
                <w:rFonts w:ascii="Cambria" w:hAnsi="Cambria" w:cstheme="minorHAnsi"/>
                <w:shd w:val="clear" w:color="auto" w:fill="CFE2F3"/>
              </w:rPr>
            </w:pPr>
            <w:r>
              <w:rPr>
                <w:rFonts w:ascii="Cambria" w:hAnsi="Cambria" w:cstheme="minorHAnsi"/>
              </w:rPr>
              <w:t xml:space="preserve">(iii) Has the FREL/FRL applicable to the results periods under consideration been submitted and its Technical Assessment (TA) finalized? </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BFF70EA"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19BA496" w14:textId="77777777" w:rsidR="00227BBF" w:rsidRDefault="00227BBF" w:rsidP="006A1935">
            <w:pPr>
              <w:spacing w:before="30" w:after="30"/>
              <w:rPr>
                <w:rFonts w:ascii="Cambria" w:hAnsi="Cambria" w:cstheme="minorHAnsi"/>
              </w:rPr>
            </w:pPr>
            <w:r>
              <w:rPr>
                <w:rFonts w:ascii="Cambria" w:hAnsi="Cambria" w:cstheme="minorHAnsi"/>
              </w:rPr>
              <w:t>If yes, provide links to the FREL/FRL and the TA report.</w:t>
            </w:r>
          </w:p>
        </w:tc>
      </w:tr>
      <w:tr w:rsidR="00227BBF" w14:paraId="03315CFB"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EFEFBE8" w14:textId="77777777" w:rsidR="00227BBF" w:rsidRDefault="00227BBF" w:rsidP="006A1935">
            <w:pPr>
              <w:spacing w:before="30" w:after="30"/>
              <w:rPr>
                <w:rFonts w:ascii="Cambria" w:hAnsi="Cambria" w:cstheme="minorHAnsi"/>
              </w:rPr>
            </w:pPr>
            <w:r>
              <w:rPr>
                <w:rFonts w:ascii="Cambria" w:hAnsi="Cambria" w:cstheme="minorHAnsi"/>
              </w:rPr>
              <w:t xml:space="preserve">(iv) Is a system in place for providing information on how </w:t>
            </w:r>
            <w:proofErr w:type="gramStart"/>
            <w:r>
              <w:rPr>
                <w:rFonts w:ascii="Cambria" w:hAnsi="Cambria" w:cstheme="minorHAnsi"/>
              </w:rPr>
              <w:t>all of</w:t>
            </w:r>
            <w:proofErr w:type="gramEnd"/>
            <w:r>
              <w:rPr>
                <w:rFonts w:ascii="Cambria" w:hAnsi="Cambria" w:cstheme="minorHAnsi"/>
              </w:rPr>
              <w:t xml:space="preserve"> the safeguards referred to in Appendix I of 1/CP.16 are addressed and respected?</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712EE17"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C44B71B" w14:textId="77777777" w:rsidR="00227BBF" w:rsidRDefault="00227BBF" w:rsidP="006A1935">
            <w:pPr>
              <w:spacing w:before="30" w:after="30"/>
              <w:rPr>
                <w:rFonts w:ascii="Cambria" w:hAnsi="Cambria" w:cstheme="minorHAnsi"/>
              </w:rPr>
            </w:pPr>
            <w:r>
              <w:rPr>
                <w:rFonts w:ascii="Cambria" w:hAnsi="Cambria" w:cstheme="minorHAnsi"/>
              </w:rPr>
              <w:t xml:space="preserve">If yes, provide evidence of the system that confirms how </w:t>
            </w:r>
            <w:proofErr w:type="gramStart"/>
            <w:r>
              <w:rPr>
                <w:rFonts w:ascii="Cambria" w:hAnsi="Cambria" w:cstheme="minorHAnsi"/>
              </w:rPr>
              <w:t>all of</w:t>
            </w:r>
            <w:proofErr w:type="gramEnd"/>
            <w:r>
              <w:rPr>
                <w:rFonts w:ascii="Cambria" w:hAnsi="Cambria" w:cstheme="minorHAnsi"/>
              </w:rPr>
              <w:t xml:space="preserve"> the safeguards are addressed and respected</w:t>
            </w:r>
          </w:p>
        </w:tc>
      </w:tr>
      <w:tr w:rsidR="00227BBF" w14:paraId="4FF03F70"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7C8B851" w14:textId="77777777" w:rsidR="00227BBF" w:rsidRDefault="00227BBF" w:rsidP="006A1935">
            <w:pPr>
              <w:spacing w:before="30" w:after="30"/>
              <w:rPr>
                <w:rFonts w:ascii="Cambria" w:hAnsi="Cambria" w:cstheme="minorHAnsi"/>
              </w:rPr>
            </w:pPr>
            <w:r>
              <w:rPr>
                <w:rFonts w:ascii="Cambria" w:hAnsi="Cambria" w:cstheme="minorHAnsi"/>
              </w:rPr>
              <w:t xml:space="preserve">(v) Has a summary of information been provided to the UNFCCC Information Hub or in the National Communication on how </w:t>
            </w:r>
            <w:proofErr w:type="gramStart"/>
            <w:r>
              <w:rPr>
                <w:rFonts w:ascii="Cambria" w:hAnsi="Cambria" w:cstheme="minorHAnsi"/>
              </w:rPr>
              <w:t>all of</w:t>
            </w:r>
            <w:proofErr w:type="gramEnd"/>
            <w:r>
              <w:rPr>
                <w:rFonts w:ascii="Cambria" w:hAnsi="Cambria" w:cstheme="minorHAnsi"/>
              </w:rPr>
              <w:t xml:space="preserve"> the safeguards were addressed and respected during the results period under consideration?</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A53B893"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8DC8BE9" w14:textId="77777777" w:rsidR="00227BBF" w:rsidRDefault="00227BBF" w:rsidP="006A1935">
            <w:pPr>
              <w:spacing w:before="30" w:after="30"/>
              <w:rPr>
                <w:rFonts w:ascii="Cambria" w:hAnsi="Cambria" w:cstheme="minorHAnsi"/>
              </w:rPr>
            </w:pPr>
            <w:r>
              <w:rPr>
                <w:rFonts w:ascii="Cambria" w:hAnsi="Cambria" w:cstheme="minorHAnsi"/>
              </w:rPr>
              <w:t>If yes, provide link</w:t>
            </w:r>
          </w:p>
        </w:tc>
      </w:tr>
      <w:tr w:rsidR="00227BBF" w14:paraId="7634DD27"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EBE84B4" w14:textId="77777777" w:rsidR="00227BBF" w:rsidRDefault="00227BBF" w:rsidP="006A1935">
            <w:pPr>
              <w:spacing w:before="30" w:after="30"/>
              <w:rPr>
                <w:rFonts w:ascii="Cambria" w:hAnsi="Cambria" w:cstheme="minorHAnsi"/>
              </w:rPr>
            </w:pPr>
            <w:r>
              <w:rPr>
                <w:rFonts w:ascii="Cambria" w:hAnsi="Cambria" w:cstheme="minorHAnsi"/>
              </w:rPr>
              <w:t xml:space="preserve">(vi) Have REDD+ results, within the eligible period for the </w:t>
            </w:r>
            <w:proofErr w:type="spellStart"/>
            <w:r>
              <w:rPr>
                <w:rFonts w:ascii="Cambria" w:hAnsi="Cambria" w:cstheme="minorHAnsi"/>
              </w:rPr>
              <w:t>RfP</w:t>
            </w:r>
            <w:proofErr w:type="spellEnd"/>
            <w:r>
              <w:rPr>
                <w:rFonts w:ascii="Cambria" w:hAnsi="Cambria" w:cstheme="minorHAnsi"/>
              </w:rPr>
              <w:t>, been reported in a Technical Annex to the BUR?</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DF5BF22"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7B28212" w14:textId="77777777" w:rsidR="00227BBF" w:rsidRDefault="00227BBF" w:rsidP="006A1935">
            <w:pPr>
              <w:spacing w:before="30" w:after="30"/>
              <w:rPr>
                <w:rFonts w:ascii="Cambria" w:hAnsi="Cambria" w:cstheme="minorHAnsi"/>
              </w:rPr>
            </w:pPr>
            <w:r>
              <w:rPr>
                <w:rFonts w:ascii="Cambria" w:hAnsi="Cambria" w:cstheme="minorHAnsi"/>
              </w:rPr>
              <w:t>If yes, provide link to the BUR (should appear on UNFCCC website)</w:t>
            </w:r>
          </w:p>
        </w:tc>
      </w:tr>
      <w:tr w:rsidR="00227BBF" w14:paraId="2D67DEFF"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5152198" w14:textId="77777777" w:rsidR="00227BBF" w:rsidRDefault="00227BBF" w:rsidP="006A1935">
            <w:pPr>
              <w:spacing w:before="30" w:after="30"/>
              <w:rPr>
                <w:rFonts w:ascii="Cambria" w:hAnsi="Cambria" w:cstheme="minorHAnsi"/>
              </w:rPr>
            </w:pPr>
            <w:r>
              <w:rPr>
                <w:rFonts w:ascii="Cambria" w:hAnsi="Cambria" w:cstheme="minorHAnsi"/>
              </w:rPr>
              <w:t xml:space="preserve">(vii) Has the Technical Analysis been </w:t>
            </w:r>
            <w:proofErr w:type="gramStart"/>
            <w:r>
              <w:rPr>
                <w:rFonts w:ascii="Cambria" w:hAnsi="Cambria" w:cstheme="minorHAnsi"/>
              </w:rPr>
              <w:t>completed</w:t>
            </w:r>
            <w:proofErr w:type="gramEnd"/>
            <w:r>
              <w:rPr>
                <w:rFonts w:ascii="Cambria" w:hAnsi="Cambria" w:cstheme="minorHAnsi"/>
              </w:rPr>
              <w:t xml:space="preserve"> or an expected date of completion been provided?</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6B6AAF1"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8C8E0E0" w14:textId="77777777" w:rsidR="00227BBF" w:rsidRDefault="00227BBF" w:rsidP="006A1935">
            <w:pPr>
              <w:spacing w:before="30" w:after="30"/>
              <w:rPr>
                <w:rFonts w:ascii="Cambria" w:hAnsi="Cambria" w:cstheme="minorHAnsi"/>
              </w:rPr>
            </w:pPr>
            <w:r>
              <w:rPr>
                <w:rFonts w:ascii="Cambria" w:hAnsi="Cambria" w:cstheme="minorHAnsi"/>
              </w:rPr>
              <w:t>If yes, provide link of the report or provide evidence of when the Technical Analysis will be concluded</w:t>
            </w:r>
          </w:p>
        </w:tc>
      </w:tr>
      <w:tr w:rsidR="008A4213" w14:paraId="0700E932" w14:textId="77777777" w:rsidTr="008A4213">
        <w:trPr>
          <w:trHeight w:val="20"/>
        </w:trPr>
        <w:tc>
          <w:tcPr>
            <w:tcW w:w="14690"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72" w:type="dxa"/>
              <w:right w:w="72" w:type="dxa"/>
            </w:tcMar>
          </w:tcPr>
          <w:p w14:paraId="04E2AC84" w14:textId="77777777" w:rsidR="00227BBF" w:rsidRDefault="00227BBF" w:rsidP="006A1935">
            <w:pPr>
              <w:spacing w:before="30" w:after="30"/>
              <w:rPr>
                <w:rFonts w:ascii="Cambria" w:hAnsi="Cambria" w:cstheme="minorHAnsi"/>
              </w:rPr>
            </w:pPr>
            <w:r>
              <w:rPr>
                <w:rFonts w:ascii="Cambria" w:hAnsi="Cambria" w:cstheme="minorHAnsi"/>
                <w:i/>
              </w:rPr>
              <w:t>Eligible scale</w:t>
            </w:r>
          </w:p>
        </w:tc>
      </w:tr>
      <w:tr w:rsidR="00227BBF" w14:paraId="450BB98B"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8FEE134" w14:textId="7A6AA7BF" w:rsidR="00227BBF" w:rsidRDefault="00227BBF" w:rsidP="006A1935">
            <w:pPr>
              <w:spacing w:before="30" w:after="30"/>
              <w:rPr>
                <w:rFonts w:ascii="Cambria" w:hAnsi="Cambria" w:cstheme="minorHAnsi"/>
              </w:rPr>
            </w:pPr>
            <w:r>
              <w:rPr>
                <w:rFonts w:ascii="Cambria" w:hAnsi="Cambria" w:cstheme="minorHAnsi"/>
              </w:rPr>
              <w:t xml:space="preserve">(viii) Is the scale of results at a national or, on an interim basis, an eligible subnational </w:t>
            </w:r>
            <w:proofErr w:type="gramStart"/>
            <w:r>
              <w:rPr>
                <w:rFonts w:ascii="Cambria" w:hAnsi="Cambria" w:cstheme="minorHAnsi"/>
              </w:rPr>
              <w:t>level?[</w:t>
            </w:r>
            <w:proofErr w:type="gramEnd"/>
            <w:r>
              <w:t xml:space="preserve"> </w:t>
            </w:r>
            <w:r w:rsidRPr="001249DB">
              <w:rPr>
                <w:rFonts w:ascii="Cambria" w:hAnsi="Cambria" w:cstheme="minorHAnsi"/>
              </w:rPr>
              <w:t xml:space="preserve">Are information on when, and how, the country intends to scale its efforts up to the </w:t>
            </w:r>
            <w:r w:rsidRPr="00E92690">
              <w:rPr>
                <w:rFonts w:ascii="Cambria" w:hAnsi="Cambria" w:cstheme="minorHAnsi"/>
              </w:rPr>
              <w:t>national level provided?]</w:t>
            </w:r>
            <w:r w:rsidR="00AF7259" w:rsidRPr="00E92690">
              <w:rPr>
                <w:rFonts w:ascii="Cambria" w:hAnsi="Cambria" w:cstheme="minorHAnsi"/>
              </w:rPr>
              <w:t xml:space="preserve"> </w:t>
            </w:r>
            <w:r w:rsidR="00EB765A" w:rsidRPr="00E92690">
              <w:rPr>
                <w:rFonts w:ascii="Cambria" w:hAnsi="Cambria" w:cstheme="minorHAnsi"/>
              </w:rPr>
              <w:t>[Is a plan on scaling up REDD+ to national level and information on when the country expects to do so provided? Does the plan describe actions taken to address and monitor any resulting displacement?]</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5127103"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F867A39" w14:textId="77777777" w:rsidR="00227BBF" w:rsidRDefault="00227BBF" w:rsidP="006A1935">
            <w:pPr>
              <w:spacing w:before="30" w:after="30"/>
              <w:rPr>
                <w:rFonts w:ascii="Cambria" w:hAnsi="Cambria" w:cstheme="minorHAnsi"/>
              </w:rPr>
            </w:pPr>
            <w:r>
              <w:rPr>
                <w:rFonts w:ascii="Cambria" w:hAnsi="Cambria" w:cstheme="minorHAnsi"/>
              </w:rPr>
              <w:t xml:space="preserve">If yes, see section 3.7 for definition of eligible subnational level </w:t>
            </w:r>
          </w:p>
        </w:tc>
      </w:tr>
      <w:tr w:rsidR="008A4213" w14:paraId="5B40C86C" w14:textId="77777777" w:rsidTr="008A4213">
        <w:trPr>
          <w:trHeight w:val="20"/>
        </w:trPr>
        <w:tc>
          <w:tcPr>
            <w:tcW w:w="14690"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72" w:type="dxa"/>
              <w:right w:w="72" w:type="dxa"/>
            </w:tcMar>
          </w:tcPr>
          <w:p w14:paraId="6DD9E55B" w14:textId="77777777" w:rsidR="00227BBF" w:rsidRDefault="00227BBF" w:rsidP="006A1935">
            <w:pPr>
              <w:spacing w:before="30" w:after="30"/>
              <w:rPr>
                <w:rFonts w:ascii="Cambria" w:hAnsi="Cambria" w:cstheme="minorHAnsi"/>
              </w:rPr>
            </w:pPr>
            <w:r>
              <w:rPr>
                <w:rFonts w:ascii="Cambria" w:hAnsi="Cambria" w:cstheme="minorHAnsi"/>
                <w:i/>
              </w:rPr>
              <w:lastRenderedPageBreak/>
              <w:t>Other</w:t>
            </w:r>
          </w:p>
        </w:tc>
      </w:tr>
      <w:tr w:rsidR="00227BBF" w14:paraId="138FF260"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F55B485" w14:textId="77777777" w:rsidR="00227BBF" w:rsidRDefault="00227BBF" w:rsidP="006A1935">
            <w:pPr>
              <w:spacing w:before="30" w:after="30"/>
              <w:rPr>
                <w:rFonts w:ascii="Cambria" w:hAnsi="Cambria" w:cstheme="minorHAnsi"/>
              </w:rPr>
            </w:pPr>
            <w:r>
              <w:rPr>
                <w:rFonts w:ascii="Cambria" w:hAnsi="Cambria" w:cstheme="minorHAnsi"/>
              </w:rPr>
              <w:t>(ix) Does the Concept Note include a written consent from the National REDD+ Focal Point or Entity?</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5FB319F"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0ABA2C3" w14:textId="77777777" w:rsidR="00227BBF" w:rsidRDefault="00227BBF" w:rsidP="006A1935">
            <w:pPr>
              <w:spacing w:before="30" w:after="30"/>
              <w:rPr>
                <w:rFonts w:ascii="Cambria" w:hAnsi="Cambria" w:cstheme="minorHAnsi"/>
              </w:rPr>
            </w:pPr>
            <w:r>
              <w:rPr>
                <w:rFonts w:ascii="Cambria" w:hAnsi="Cambria" w:cstheme="minorHAnsi"/>
              </w:rPr>
              <w:t>If yes, provide supporting evidence (</w:t>
            </w:r>
            <w:proofErr w:type="gramStart"/>
            <w:r>
              <w:rPr>
                <w:rFonts w:ascii="Cambria" w:hAnsi="Cambria" w:cstheme="minorHAnsi"/>
              </w:rPr>
              <w:t>e.g.</w:t>
            </w:r>
            <w:proofErr w:type="gramEnd"/>
            <w:r>
              <w:rPr>
                <w:rFonts w:ascii="Cambria" w:hAnsi="Cambria" w:cstheme="minorHAnsi"/>
              </w:rPr>
              <w:t xml:space="preserve"> letter from REDD+ focal point or entity)</w:t>
            </w:r>
          </w:p>
        </w:tc>
      </w:tr>
      <w:tr w:rsidR="00227BBF" w14:paraId="358E7ACC"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452170F" w14:textId="6FD9DD48" w:rsidR="00227BBF" w:rsidRPr="00AF7259" w:rsidRDefault="00227BBF" w:rsidP="006A1935">
            <w:pPr>
              <w:spacing w:before="30" w:after="30"/>
              <w:rPr>
                <w:rFonts w:ascii="Cambria" w:hAnsi="Cambria" w:cstheme="minorHAnsi"/>
                <w:color w:val="FF0000"/>
              </w:rPr>
            </w:pPr>
            <w:r>
              <w:rPr>
                <w:rFonts w:ascii="Cambria" w:hAnsi="Cambria" w:cstheme="minorHAnsi"/>
              </w:rPr>
              <w:t xml:space="preserve">[(x) </w:t>
            </w:r>
            <w:r w:rsidRPr="00E92690">
              <w:rPr>
                <w:rFonts w:ascii="Cambria" w:hAnsi="Cambria"/>
              </w:rPr>
              <w:t xml:space="preserve">The REDD+ results for which a country is seeking payment are included in the NDC </w:t>
            </w:r>
            <w:r w:rsidR="00EB765A" w:rsidRPr="00E92690">
              <w:rPr>
                <w:rFonts w:ascii="Cambria" w:hAnsi="Cambria"/>
              </w:rPr>
              <w:t>[REDD+ strategy, low-carbon development plans, and/or long-term, net-zero strategies] of</w:t>
            </w:r>
            <w:r w:rsidRPr="00E92690">
              <w:rPr>
                <w:rFonts w:ascii="Cambria" w:hAnsi="Cambria"/>
              </w:rPr>
              <w:t xml:space="preserve"> the country?</w:t>
            </w:r>
            <w:r w:rsidR="001C314D" w:rsidRPr="00E92690">
              <w:rPr>
                <w:rFonts w:ascii="Cambria" w:hAnsi="Cambria"/>
              </w:rPr>
              <w:t>]</w:t>
            </w:r>
            <w:r w:rsidR="00AF7259" w:rsidRPr="00E92690">
              <w:rPr>
                <w:rFonts w:ascii="Cambria" w:hAnsi="Cambria"/>
              </w:rPr>
              <w:t xml:space="preserve"> </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C4B472F" w14:textId="77777777" w:rsidR="00227BBF" w:rsidRDefault="00227BBF"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EF69A68" w14:textId="77777777" w:rsidR="00227BBF" w:rsidRDefault="00227BBF" w:rsidP="006A1935">
            <w:pPr>
              <w:spacing w:before="30" w:after="30"/>
              <w:rPr>
                <w:rFonts w:ascii="Cambria" w:hAnsi="Cambria" w:cstheme="minorHAnsi"/>
              </w:rPr>
            </w:pPr>
            <w:r>
              <w:rPr>
                <w:rFonts w:ascii="Cambria" w:hAnsi="Cambria" w:cstheme="minorHAnsi"/>
              </w:rPr>
              <w:t>If yes, provide information to demonstrate it]</w:t>
            </w:r>
          </w:p>
        </w:tc>
      </w:tr>
      <w:tr w:rsidR="00367575" w14:paraId="3CB9885A"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7DCB5BB" w14:textId="77777777" w:rsidR="00367575" w:rsidRPr="00E92690" w:rsidRDefault="00367575" w:rsidP="006A1935">
            <w:pPr>
              <w:spacing w:before="30" w:after="30"/>
              <w:rPr>
                <w:rFonts w:ascii="Cambria" w:hAnsi="Cambria" w:cstheme="minorHAnsi"/>
              </w:rPr>
            </w:pPr>
            <w:r w:rsidRPr="00E92690">
              <w:rPr>
                <w:rFonts w:ascii="Cambria" w:hAnsi="Cambria" w:cstheme="minorHAnsi"/>
                <w:highlight w:val="yellow"/>
              </w:rPr>
              <w:t>Alternative proposal that moves 2 items (2.b vii and viii) from the second stage to the first stage</w:t>
            </w:r>
          </w:p>
          <w:p w14:paraId="326986CA" w14:textId="73919B22" w:rsidR="00367575" w:rsidRPr="00E92690" w:rsidRDefault="00367575" w:rsidP="006A1935">
            <w:pPr>
              <w:spacing w:before="30" w:after="30"/>
              <w:rPr>
                <w:rFonts w:ascii="Cambria" w:hAnsi="Cambria" w:cstheme="minorHAnsi"/>
              </w:rPr>
            </w:pPr>
            <w:r w:rsidRPr="00E92690">
              <w:rPr>
                <w:rFonts w:ascii="Cambria" w:hAnsi="Cambria"/>
              </w:rPr>
              <w:t>(xi) Has information been provided on payments that have been (or are expected to be) received from other sources for results recognized by the country</w:t>
            </w:r>
            <w:r w:rsidRPr="00E92690">
              <w:rPr>
                <w:rFonts w:ascii="Cambria" w:hAnsi="Cambria"/>
                <w:vertAlign w:val="superscript"/>
              </w:rPr>
              <w:footnoteReference w:id="22"/>
            </w:r>
            <w:r w:rsidRPr="00E92690">
              <w:rPr>
                <w:rFonts w:ascii="Cambria" w:hAnsi="Cambria"/>
              </w:rPr>
              <w:t xml:space="preserve"> from the same national or subnational area during the period for which a country is proposing to receive payments from the GCF? And has the country provided sufficient assurance that results that have been paid for by other sources have been excluded from the total volume offered to the GCF?</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564B82B" w14:textId="4DC71E94" w:rsidR="00367575" w:rsidRDefault="00367575"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3FA19B8" w14:textId="77777777" w:rsidR="00367575" w:rsidRDefault="00367575" w:rsidP="006A1935">
            <w:pPr>
              <w:spacing w:before="30" w:after="30"/>
              <w:rPr>
                <w:rFonts w:ascii="Cambria" w:hAnsi="Cambria" w:cstheme="minorHAnsi"/>
              </w:rPr>
            </w:pPr>
          </w:p>
        </w:tc>
      </w:tr>
      <w:tr w:rsidR="00367575" w14:paraId="0E6C4020"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A3F777D" w14:textId="6A19F72A" w:rsidR="00367575" w:rsidRPr="00E92690" w:rsidRDefault="00954FA3" w:rsidP="006A1935">
            <w:pPr>
              <w:spacing w:before="30" w:after="30"/>
              <w:rPr>
                <w:rFonts w:ascii="Cambria" w:hAnsi="Cambria" w:cstheme="minorHAnsi"/>
              </w:rPr>
            </w:pPr>
            <w:r w:rsidRPr="00E92690">
              <w:rPr>
                <w:rFonts w:ascii="Cambria" w:hAnsi="Cambria" w:cstheme="minorHAnsi"/>
              </w:rPr>
              <w:t xml:space="preserve">(xii) Are the results proposed to the GCF for payment included in a registry [or similar system,] that tracks emission reductions and corresponding </w:t>
            </w:r>
            <w:proofErr w:type="gramStart"/>
            <w:r w:rsidRPr="00E92690">
              <w:rPr>
                <w:rFonts w:ascii="Cambria" w:hAnsi="Cambria" w:cstheme="minorHAnsi"/>
              </w:rPr>
              <w:t>payments  to</w:t>
            </w:r>
            <w:proofErr w:type="gramEnd"/>
            <w:r w:rsidRPr="00E92690">
              <w:rPr>
                <w:rFonts w:ascii="Cambria" w:hAnsi="Cambria" w:cstheme="minorHAnsi"/>
              </w:rPr>
              <w:t xml:space="preserve"> ensure there is no past or future double payment  [or use] of such ERs?</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FD7AA90" w14:textId="6AECEC1B" w:rsidR="00367575" w:rsidRDefault="00367575" w:rsidP="006A1935">
            <w:pPr>
              <w:spacing w:before="30" w:after="30"/>
              <w:jc w:val="center"/>
              <w:rPr>
                <w:rFonts w:ascii="Cambria" w:hAnsi="Cambria" w:cstheme="minorHAnsi"/>
              </w:rPr>
            </w:pPr>
            <w:r>
              <w:rPr>
                <w:rFonts w:ascii="Cambria" w:hAnsi="Cambria" w:cstheme="minorHAns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FB719F9" w14:textId="77777777" w:rsidR="00367575" w:rsidRDefault="00367575" w:rsidP="006A1935">
            <w:pPr>
              <w:spacing w:before="30" w:after="30"/>
              <w:rPr>
                <w:rFonts w:ascii="Cambria" w:hAnsi="Cambria" w:cstheme="minorHAnsi"/>
              </w:rPr>
            </w:pPr>
          </w:p>
        </w:tc>
      </w:tr>
      <w:tr w:rsidR="00227BBF" w14:paraId="4153A67D" w14:textId="77777777" w:rsidTr="008A4213">
        <w:trPr>
          <w:trHeight w:val="20"/>
        </w:trPr>
        <w:tc>
          <w:tcPr>
            <w:tcW w:w="781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DEADA"/>
            <w:tcMar>
              <w:left w:w="72" w:type="dxa"/>
              <w:right w:w="72" w:type="dxa"/>
            </w:tcMar>
          </w:tcPr>
          <w:p w14:paraId="3609B6FB" w14:textId="77777777" w:rsidR="00227BBF" w:rsidRDefault="00227BBF" w:rsidP="006A1935">
            <w:pPr>
              <w:spacing w:before="30" w:after="30"/>
              <w:rPr>
                <w:rFonts w:ascii="Cambria" w:hAnsi="Cambria" w:cstheme="minorHAnsi"/>
              </w:rPr>
            </w:pPr>
            <w:r>
              <w:rPr>
                <w:rFonts w:ascii="Cambria" w:hAnsi="Cambria" w:cstheme="minorHAnsi"/>
                <w:b/>
                <w:i/>
              </w:rPr>
              <w:t>Total Concept Note Assessment</w:t>
            </w:r>
          </w:p>
        </w:tc>
        <w:tc>
          <w:tcPr>
            <w:tcW w:w="127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DEADA"/>
            <w:tcMar>
              <w:left w:w="72" w:type="dxa"/>
              <w:right w:w="72" w:type="dxa"/>
            </w:tcMar>
          </w:tcPr>
          <w:p w14:paraId="2DBD90FA" w14:textId="77777777" w:rsidR="00227BBF" w:rsidRDefault="00227BBF" w:rsidP="006A1935">
            <w:pPr>
              <w:spacing w:before="30" w:after="30"/>
              <w:jc w:val="center"/>
              <w:rPr>
                <w:rFonts w:ascii="Cambria" w:hAnsi="Cambria" w:cstheme="minorHAnsi"/>
                <w:b/>
                <w:i/>
              </w:rPr>
            </w:pPr>
            <w:r>
              <w:rPr>
                <w:rFonts w:ascii="Cambria" w:hAnsi="Cambria" w:cstheme="minorHAnsi"/>
                <w:b/>
                <w:i/>
              </w:rPr>
              <w:t>Pass/Fail</w:t>
            </w:r>
          </w:p>
        </w:tc>
        <w:tc>
          <w:tcPr>
            <w:tcW w:w="560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DEADA"/>
            <w:tcMar>
              <w:left w:w="72" w:type="dxa"/>
              <w:right w:w="72" w:type="dxa"/>
            </w:tcMar>
          </w:tcPr>
          <w:p w14:paraId="5C6F9FD5" w14:textId="77777777" w:rsidR="00227BBF" w:rsidRDefault="00227BBF" w:rsidP="006A1935">
            <w:pPr>
              <w:spacing w:before="30" w:after="30"/>
              <w:rPr>
                <w:rFonts w:ascii="Cambria" w:hAnsi="Cambria" w:cstheme="minorHAnsi"/>
                <w:i/>
              </w:rPr>
            </w:pPr>
            <w:r>
              <w:rPr>
                <w:rFonts w:ascii="Cambria" w:hAnsi="Cambria" w:cstheme="minorHAnsi"/>
                <w:i/>
              </w:rPr>
              <w:t>Pass requires “pass” on all elements above</w:t>
            </w:r>
          </w:p>
        </w:tc>
      </w:tr>
    </w:tbl>
    <w:p w14:paraId="4126E9C5" w14:textId="77777777" w:rsidR="00227BBF" w:rsidRDefault="00227BBF" w:rsidP="00227BBF">
      <w:pPr>
        <w:spacing w:after="120"/>
        <w:rPr>
          <w:rFonts w:ascii="Cambria" w:hAnsi="Cambria" w:cs="Cambria"/>
          <w:b/>
          <w:sz w:val="28"/>
          <w:szCs w:val="28"/>
        </w:rPr>
      </w:pPr>
      <w:r>
        <w:rPr>
          <w:rFonts w:ascii="Cambria" w:hAnsi="Cambria"/>
          <w:b/>
          <w:sz w:val="28"/>
          <w:szCs w:val="28"/>
        </w:rPr>
        <w:t>Second stage scorecard (based on the Funding Proposal)</w:t>
      </w:r>
    </w:p>
    <w:tbl>
      <w:tblPr>
        <w:tblW w:w="14685" w:type="dxa"/>
        <w:tblInd w:w="-115"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6330"/>
        <w:gridCol w:w="2055"/>
        <w:gridCol w:w="6300"/>
      </w:tblGrid>
      <w:tr w:rsidR="00227BBF" w14:paraId="3F2BC720"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cMar>
              <w:left w:w="72" w:type="dxa"/>
              <w:right w:w="72" w:type="dxa"/>
            </w:tcMar>
            <w:vAlign w:val="center"/>
          </w:tcPr>
          <w:p w14:paraId="0CE2F4AD" w14:textId="77777777" w:rsidR="00227BBF" w:rsidRDefault="00227BBF" w:rsidP="006A1935">
            <w:pPr>
              <w:spacing w:before="20" w:after="20" w:line="240" w:lineRule="auto"/>
              <w:rPr>
                <w:rFonts w:ascii="Cambria" w:hAnsi="Cambria" w:cstheme="minorHAnsi"/>
                <w:b/>
              </w:rPr>
            </w:pPr>
            <w:r>
              <w:rPr>
                <w:rFonts w:ascii="Cambria" w:hAnsi="Cambria" w:cstheme="minorHAnsi"/>
                <w:b/>
              </w:rPr>
              <w:t>Section 2: Carbon Elements*</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cMar>
              <w:left w:w="72" w:type="dxa"/>
              <w:right w:w="72" w:type="dxa"/>
            </w:tcMar>
            <w:vAlign w:val="center"/>
          </w:tcPr>
          <w:p w14:paraId="79D1369C" w14:textId="77777777" w:rsidR="00227BBF" w:rsidRDefault="00227BBF" w:rsidP="006A1935">
            <w:pPr>
              <w:spacing w:before="20" w:after="20" w:line="240" w:lineRule="auto"/>
              <w:jc w:val="center"/>
              <w:rPr>
                <w:rFonts w:ascii="Cambria" w:hAnsi="Cambria"/>
                <w:i/>
                <w:iCs/>
              </w:rPr>
            </w:pPr>
            <w:r>
              <w:rPr>
                <w:rFonts w:ascii="Cambria" w:hAnsi="Cambria"/>
                <w:b/>
                <w:bCs/>
              </w:rPr>
              <w:t>Evaluation</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cMar>
              <w:left w:w="72" w:type="dxa"/>
              <w:right w:w="72" w:type="dxa"/>
            </w:tcMar>
            <w:vAlign w:val="center"/>
          </w:tcPr>
          <w:p w14:paraId="6A28ED7D" w14:textId="77777777" w:rsidR="00227BBF" w:rsidRDefault="00227BBF" w:rsidP="006A1935">
            <w:pPr>
              <w:spacing w:before="20" w:after="20" w:line="240" w:lineRule="auto"/>
              <w:ind w:hanging="85"/>
              <w:jc w:val="center"/>
              <w:rPr>
                <w:rFonts w:ascii="Cambria" w:hAnsi="Cambria" w:cstheme="minorHAnsi"/>
                <w:b/>
              </w:rPr>
            </w:pPr>
            <w:r>
              <w:rPr>
                <w:rFonts w:ascii="Cambria" w:hAnsi="Cambria" w:cstheme="minorHAnsi"/>
                <w:b/>
              </w:rPr>
              <w:t>Indicative guidance</w:t>
            </w:r>
          </w:p>
        </w:tc>
      </w:tr>
      <w:tr w:rsidR="008A4213" w14:paraId="73D6F0D2"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E6E6E6"/>
            <w:tcMar>
              <w:left w:w="72" w:type="dxa"/>
              <w:right w:w="72" w:type="dxa"/>
            </w:tcMar>
          </w:tcPr>
          <w:p w14:paraId="0D82F3FD" w14:textId="77777777" w:rsidR="00227BBF" w:rsidRDefault="00227BBF" w:rsidP="006A1935">
            <w:pPr>
              <w:spacing w:before="20" w:after="20" w:line="240" w:lineRule="auto"/>
              <w:rPr>
                <w:rFonts w:ascii="Cambria" w:hAnsi="Cambria" w:cstheme="minorHAnsi"/>
                <w:b/>
              </w:rPr>
            </w:pPr>
            <w:r>
              <w:rPr>
                <w:rFonts w:ascii="Cambria" w:hAnsi="Cambria" w:cstheme="minorHAnsi"/>
                <w:b/>
              </w:rPr>
              <w:t>Section 2a. Forest Reference Emission Level / Forest Reference Level (FREL/FRL)</w:t>
            </w:r>
          </w:p>
        </w:tc>
      </w:tr>
      <w:tr w:rsidR="008A4213" w14:paraId="46B09F74"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72" w:type="dxa"/>
              <w:right w:w="72" w:type="dxa"/>
            </w:tcMar>
          </w:tcPr>
          <w:p w14:paraId="17E1A62C" w14:textId="12BBC0AE" w:rsidR="00227BBF" w:rsidRDefault="00227BBF" w:rsidP="006A1935">
            <w:pPr>
              <w:spacing w:before="20" w:after="20" w:line="240" w:lineRule="auto"/>
              <w:rPr>
                <w:rFonts w:ascii="Cambria" w:hAnsi="Cambria" w:cstheme="minorHAnsi"/>
              </w:rPr>
            </w:pPr>
            <w:r>
              <w:rPr>
                <w:rFonts w:ascii="Cambria" w:hAnsi="Cambria" w:cstheme="minorHAnsi"/>
                <w:i/>
              </w:rPr>
              <w:t xml:space="preserve">The following items are scored on the basis of the [sections </w:t>
            </w:r>
            <w:r w:rsidRPr="0079018F">
              <w:rPr>
                <w:rFonts w:ascii="Cambria" w:hAnsi="Cambria" w:cstheme="minorHAnsi"/>
                <w:i/>
              </w:rPr>
              <w:t xml:space="preserve">Conclusion and </w:t>
            </w:r>
            <w:proofErr w:type="gramStart"/>
            <w:r w:rsidRPr="0079018F">
              <w:rPr>
                <w:rFonts w:ascii="Cambria" w:hAnsi="Cambria" w:cstheme="minorHAnsi"/>
                <w:i/>
              </w:rPr>
              <w:t>Annex  “</w:t>
            </w:r>
            <w:proofErr w:type="gramEnd"/>
            <w:r w:rsidRPr="0079018F">
              <w:rPr>
                <w:rFonts w:ascii="Cambria" w:hAnsi="Cambria" w:cstheme="minorHAnsi"/>
                <w:i/>
              </w:rPr>
              <w:t>Summary of the main features</w:t>
            </w:r>
            <w:r>
              <w:rPr>
                <w:rFonts w:ascii="Cambria" w:hAnsi="Cambria" w:cstheme="minorHAnsi"/>
                <w:i/>
              </w:rPr>
              <w:t>” of the] UNFCCC Technical Assessment Report] considering Decisions 12/CP.17, 13/CP.19 and their respective annexes</w:t>
            </w:r>
          </w:p>
        </w:tc>
      </w:tr>
      <w:tr w:rsidR="008A4213" w14:paraId="7AD43FC6"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left w:w="72" w:type="dxa"/>
              <w:right w:w="72" w:type="dxa"/>
            </w:tcMar>
          </w:tcPr>
          <w:p w14:paraId="00E20B32" w14:textId="77777777" w:rsidR="00227BBF" w:rsidRDefault="00227BBF" w:rsidP="006A1935">
            <w:pPr>
              <w:spacing w:before="20" w:after="20" w:line="240" w:lineRule="auto"/>
              <w:rPr>
                <w:rFonts w:ascii="Cambria" w:hAnsi="Cambria"/>
                <w:b/>
                <w:bCs/>
              </w:rPr>
            </w:pPr>
            <w:r>
              <w:rPr>
                <w:rFonts w:ascii="Cambria" w:hAnsi="Cambria"/>
                <w:b/>
                <w:bCs/>
              </w:rPr>
              <w:lastRenderedPageBreak/>
              <w:t>The extent to which the FREL/FRL is developed in accordance with most recent applicable IPCC guidance and guidelines and maintains consistency with corresponding anthropogenic forest-related greenhouse gas emissions by sources and removals by sinks as contained in the national greenhouse gas inventories.</w:t>
            </w:r>
          </w:p>
        </w:tc>
      </w:tr>
      <w:tr w:rsidR="00227BBF" w14:paraId="463D78EB"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B9F7B21" w14:textId="77777777" w:rsidR="00227BBF" w:rsidRDefault="00227BBF" w:rsidP="006A1935">
            <w:pPr>
              <w:spacing w:line="240" w:lineRule="auto"/>
              <w:rPr>
                <w:rFonts w:ascii="Calibri" w:hAnsi="Calibri"/>
              </w:rPr>
            </w:pPr>
            <w:r>
              <w:rPr>
                <w:rFonts w:ascii="Cambria" w:hAnsi="Cambria"/>
              </w:rPr>
              <w:t xml:space="preserve">(i) Is the information provided in the construction of the FREL/FRL (data, </w:t>
            </w:r>
            <w:proofErr w:type="gramStart"/>
            <w:r>
              <w:rPr>
                <w:rFonts w:ascii="Cambria" w:hAnsi="Cambria"/>
              </w:rPr>
              <w:t>methodologies</w:t>
            </w:r>
            <w:proofErr w:type="gramEnd"/>
            <w:r>
              <w:rPr>
                <w:rFonts w:ascii="Cambria" w:hAnsi="Cambria"/>
              </w:rPr>
              <w:t xml:space="preserve"> and estimates) guided by the most recent applicable IPCC guidance and guidelines as adopted by the COP</w:t>
            </w:r>
            <w:r>
              <w:rPr>
                <w:rFonts w:ascii="Cambria" w:hAnsi="Cambria"/>
                <w:vertAlign w:val="superscript"/>
              </w:rPr>
              <w:footnoteReference w:id="23"/>
            </w:r>
            <w:r>
              <w:rPr>
                <w:rFonts w:ascii="Cambria" w:hAnsi="Cambria"/>
              </w:rPr>
              <w:t>?</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0436B17" w14:textId="77777777" w:rsidR="00227BBF" w:rsidRDefault="00227BBF" w:rsidP="006A1935">
            <w:pPr>
              <w:spacing w:before="20" w:after="20" w:line="240" w:lineRule="auto"/>
              <w:rPr>
                <w:rFonts w:ascii="Cambria" w:hAnsi="Cambria"/>
              </w:rPr>
            </w:pPr>
            <w:r>
              <w:rPr>
                <w:rFonts w:ascii="Cambria" w:hAnsi="Cambria"/>
              </w:rPr>
              <w:t>Fail or score (1-2)</w:t>
            </w:r>
          </w:p>
          <w:p w14:paraId="657043D8" w14:textId="77777777" w:rsidR="00227BBF" w:rsidRDefault="00227BBF" w:rsidP="006A1935">
            <w:pPr>
              <w:spacing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EE7A44A" w14:textId="77777777" w:rsidR="00227BBF" w:rsidRDefault="00227BBF" w:rsidP="006A1935">
            <w:pPr>
              <w:spacing w:before="20" w:after="20" w:line="240" w:lineRule="auto"/>
              <w:rPr>
                <w:rFonts w:ascii="Cambria" w:hAnsi="Cambria"/>
              </w:rPr>
            </w:pPr>
            <w:r>
              <w:rPr>
                <w:rFonts w:ascii="Cambria" w:hAnsi="Cambria"/>
              </w:rPr>
              <w:t>Fail: not guided by IPCC guidance</w:t>
            </w:r>
          </w:p>
          <w:p w14:paraId="37967729" w14:textId="77777777" w:rsidR="00227BBF" w:rsidRDefault="00227BBF" w:rsidP="006A1935">
            <w:pPr>
              <w:spacing w:before="20" w:after="20" w:line="240" w:lineRule="auto"/>
              <w:rPr>
                <w:rFonts w:ascii="Cambria" w:hAnsi="Cambria"/>
              </w:rPr>
            </w:pPr>
            <w:r>
              <w:rPr>
                <w:rFonts w:ascii="Cambria" w:hAnsi="Cambria"/>
              </w:rPr>
              <w:t>1: guided by 2003 GPGs</w:t>
            </w:r>
          </w:p>
          <w:p w14:paraId="1E009A9D" w14:textId="77777777" w:rsidR="00227BBF" w:rsidRPr="00E92690" w:rsidRDefault="00227BBF" w:rsidP="006A1935">
            <w:pPr>
              <w:spacing w:before="20" w:after="20" w:line="240" w:lineRule="auto"/>
              <w:rPr>
                <w:rFonts w:ascii="Cambria" w:hAnsi="Cambria"/>
              </w:rPr>
            </w:pPr>
            <w:r>
              <w:rPr>
                <w:rFonts w:ascii="Cambria" w:hAnsi="Cambria"/>
              </w:rPr>
              <w:t xml:space="preserve">2: </w:t>
            </w:r>
            <w:r w:rsidRPr="00E92690">
              <w:rPr>
                <w:rFonts w:ascii="Cambria" w:hAnsi="Cambria"/>
              </w:rPr>
              <w:t>guided by 2006 GLs</w:t>
            </w:r>
          </w:p>
          <w:p w14:paraId="4157C980" w14:textId="77777777" w:rsidR="00EC3DB6" w:rsidRPr="00E92690" w:rsidRDefault="00EC3DB6" w:rsidP="006A1935">
            <w:pPr>
              <w:spacing w:before="20" w:after="20" w:line="240" w:lineRule="auto"/>
              <w:rPr>
                <w:rFonts w:ascii="Cambria" w:hAnsi="Cambria"/>
              </w:rPr>
            </w:pPr>
          </w:p>
          <w:p w14:paraId="2AA8C8E7" w14:textId="479AA8A1" w:rsidR="00EC3DB6" w:rsidRPr="00E92690" w:rsidRDefault="00EC3DB6" w:rsidP="006A1935">
            <w:pPr>
              <w:spacing w:before="20" w:after="20" w:line="240" w:lineRule="auto"/>
              <w:rPr>
                <w:rFonts w:ascii="Cambria" w:hAnsi="Cambria"/>
              </w:rPr>
            </w:pPr>
            <w:r w:rsidRPr="00E92690">
              <w:rPr>
                <w:rFonts w:ascii="Cambria" w:hAnsi="Cambria"/>
                <w:highlight w:val="yellow"/>
              </w:rPr>
              <w:t>Alternative depending on the decision on the way REDD BPs would be continued and, if another RFP, the length of the result period</w:t>
            </w:r>
          </w:p>
          <w:p w14:paraId="040F1BAE" w14:textId="44749591" w:rsidR="00EC3DB6" w:rsidRPr="00E92690" w:rsidRDefault="007A4401" w:rsidP="00EC3DB6">
            <w:pPr>
              <w:spacing w:before="20" w:after="20" w:line="240" w:lineRule="auto"/>
              <w:rPr>
                <w:rFonts w:ascii="Cambria" w:hAnsi="Cambria"/>
              </w:rPr>
            </w:pPr>
            <w:r w:rsidRPr="00E92690">
              <w:rPr>
                <w:rFonts w:ascii="Cambria" w:hAnsi="Cambria"/>
              </w:rPr>
              <w:t>[</w:t>
            </w:r>
            <w:r w:rsidR="00EC3DB6" w:rsidRPr="00E92690">
              <w:rPr>
                <w:rFonts w:ascii="Cambria" w:hAnsi="Cambria"/>
              </w:rPr>
              <w:t xml:space="preserve">Fail: not guided by IPCC guidance or FREL submitted for assessment after </w:t>
            </w:r>
            <w:proofErr w:type="gramStart"/>
            <w:r w:rsidR="00EC3DB6" w:rsidRPr="00E92690">
              <w:rPr>
                <w:rFonts w:ascii="Cambria" w:hAnsi="Cambria"/>
              </w:rPr>
              <w:t>2024</w:t>
            </w:r>
            <w:proofErr w:type="gramEnd"/>
          </w:p>
          <w:p w14:paraId="52A5A0DA" w14:textId="149DE1A2" w:rsidR="00EC3DB6" w:rsidRPr="00E92690" w:rsidRDefault="00EC3DB6" w:rsidP="00EC3DB6">
            <w:pPr>
              <w:spacing w:before="20" w:after="20" w:line="240" w:lineRule="auto"/>
              <w:rPr>
                <w:rFonts w:ascii="Cambria" w:hAnsi="Cambria"/>
              </w:rPr>
            </w:pPr>
            <w:r w:rsidRPr="00E92690">
              <w:rPr>
                <w:rFonts w:ascii="Cambria" w:hAnsi="Cambria"/>
              </w:rPr>
              <w:t>1: guided by 2003 GPGs and the FREL is submitted for assessment before 2024</w:t>
            </w:r>
          </w:p>
          <w:p w14:paraId="37189F57" w14:textId="06309CCD" w:rsidR="00EC3DB6" w:rsidRPr="00E92690" w:rsidRDefault="00EC3DB6" w:rsidP="00EC3DB6">
            <w:pPr>
              <w:spacing w:before="20" w:after="20" w:line="240" w:lineRule="auto"/>
              <w:rPr>
                <w:rFonts w:ascii="Cambria" w:hAnsi="Cambria"/>
              </w:rPr>
            </w:pPr>
            <w:r w:rsidRPr="00E92690">
              <w:rPr>
                <w:rFonts w:ascii="Cambria" w:hAnsi="Cambria"/>
              </w:rPr>
              <w:t>2: guided by 2006 GLs]</w:t>
            </w:r>
          </w:p>
          <w:p w14:paraId="215990A7" w14:textId="77777777" w:rsidR="00EC3DB6" w:rsidRPr="00E92690" w:rsidRDefault="00EC3DB6" w:rsidP="006A1935">
            <w:pPr>
              <w:spacing w:before="20" w:after="20" w:line="240" w:lineRule="auto"/>
              <w:rPr>
                <w:rFonts w:ascii="Cambria" w:hAnsi="Cambria"/>
              </w:rPr>
            </w:pPr>
          </w:p>
          <w:p w14:paraId="2266364A" w14:textId="28301A70" w:rsidR="00EC3DB6" w:rsidRDefault="00EC3DB6" w:rsidP="006A1935">
            <w:pPr>
              <w:spacing w:before="20" w:after="20" w:line="240" w:lineRule="auto"/>
              <w:rPr>
                <w:rFonts w:ascii="Cambria" w:hAnsi="Cambria"/>
              </w:rPr>
            </w:pPr>
          </w:p>
        </w:tc>
      </w:tr>
      <w:tr w:rsidR="00227BBF" w14:paraId="5EE5679A"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F54A683" w14:textId="77777777" w:rsidR="00227BBF" w:rsidRDefault="00227BBF" w:rsidP="006A1935">
            <w:pPr>
              <w:spacing w:before="20" w:after="20" w:line="240" w:lineRule="auto"/>
              <w:rPr>
                <w:rFonts w:ascii="Cambria" w:hAnsi="Cambria"/>
              </w:rPr>
            </w:pPr>
            <w:bookmarkStart w:id="29" w:name="_Hlk511750111"/>
            <w:r>
              <w:rPr>
                <w:rFonts w:ascii="Cambria" w:hAnsi="Cambria"/>
              </w:rPr>
              <w:t>(ii) Have any significant issues related to the application of IPCC GLs/GPGs been raised in the TA report?</w:t>
            </w:r>
          </w:p>
          <w:p w14:paraId="2D84D2F2" w14:textId="77777777" w:rsidR="00227BBF" w:rsidRDefault="00227BBF" w:rsidP="006A1935">
            <w:pPr>
              <w:spacing w:before="20" w:after="20" w:line="240" w:lineRule="auto"/>
              <w:rPr>
                <w:rFonts w:ascii="Cambria" w:hAnsi="Cambria"/>
              </w:rPr>
            </w:pPr>
          </w:p>
          <w:p w14:paraId="5B9D6235" w14:textId="77777777" w:rsidR="00227BBF" w:rsidRDefault="00227BBF" w:rsidP="006A1935">
            <w:pPr>
              <w:spacing w:before="20" w:after="20" w:line="240" w:lineRule="auto"/>
              <w:rPr>
                <w:rFonts w:ascii="Cambria" w:hAnsi="Cambria"/>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FCD725B" w14:textId="77777777" w:rsidR="00227BBF" w:rsidRDefault="00227BBF" w:rsidP="006A1935">
            <w:pPr>
              <w:spacing w:before="20" w:after="20" w:line="240" w:lineRule="auto"/>
              <w:rPr>
                <w:rFonts w:ascii="Cambria" w:hAnsi="Cambria"/>
              </w:rPr>
            </w:pPr>
            <w:r>
              <w:rPr>
                <w:rFonts w:ascii="Cambria" w:hAnsi="Cambria"/>
              </w:rPr>
              <w:t>Fail or score (1-2)</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7A8E480" w14:textId="77777777" w:rsidR="00227BBF" w:rsidRPr="00E92690" w:rsidRDefault="00227BBF" w:rsidP="006A1935">
            <w:pPr>
              <w:spacing w:before="20" w:after="20" w:line="240" w:lineRule="auto"/>
              <w:rPr>
                <w:rFonts w:ascii="Cambria" w:hAnsi="Cambria"/>
              </w:rPr>
            </w:pPr>
            <w:r w:rsidRPr="00E92690">
              <w:rPr>
                <w:rFonts w:ascii="Cambria" w:hAnsi="Cambria"/>
              </w:rPr>
              <w:t>Fail: significant issues that are material to the alignment with the methodologies of the IPCC GLs/GPGs were raised and not resolved</w:t>
            </w:r>
          </w:p>
          <w:p w14:paraId="3552DB5E" w14:textId="77777777" w:rsidR="00227BBF" w:rsidRPr="00E92690" w:rsidRDefault="00227BBF" w:rsidP="006A1935">
            <w:pPr>
              <w:spacing w:before="20" w:after="20"/>
              <w:rPr>
                <w:rFonts w:ascii="Cambria" w:hAnsi="Cambria"/>
              </w:rPr>
            </w:pPr>
            <w:r w:rsidRPr="00E92690">
              <w:rPr>
                <w:rFonts w:ascii="Cambria" w:hAnsi="Cambria"/>
              </w:rPr>
              <w:t>1: significant issues were raised and could not be resolved due to the limitation of time and data, and the country has provided a plan on how it will seek to overcome them</w:t>
            </w:r>
          </w:p>
          <w:p w14:paraId="579730C7" w14:textId="77777777" w:rsidR="00227BBF" w:rsidRPr="00E92690" w:rsidRDefault="00227BBF" w:rsidP="006A1935">
            <w:pPr>
              <w:spacing w:before="20" w:after="20" w:line="240" w:lineRule="auto"/>
              <w:rPr>
                <w:rFonts w:ascii="Cambria" w:hAnsi="Cambria"/>
              </w:rPr>
            </w:pPr>
            <w:r w:rsidRPr="00E92690">
              <w:rPr>
                <w:rFonts w:ascii="Cambria" w:hAnsi="Cambria"/>
              </w:rPr>
              <w:t>2: no significant issues were raised</w:t>
            </w:r>
          </w:p>
          <w:p w14:paraId="0566FD32" w14:textId="77777777" w:rsidR="00F53773" w:rsidRPr="00E92690" w:rsidRDefault="00F53773" w:rsidP="006A1935">
            <w:pPr>
              <w:spacing w:before="20" w:after="20" w:line="240" w:lineRule="auto"/>
              <w:rPr>
                <w:rFonts w:ascii="Cambria" w:hAnsi="Cambria"/>
              </w:rPr>
            </w:pPr>
          </w:p>
          <w:p w14:paraId="5B0C2893" w14:textId="27DFD056" w:rsidR="00F53773" w:rsidRPr="00E92690" w:rsidRDefault="00F53773" w:rsidP="00F53773">
            <w:pPr>
              <w:spacing w:before="20" w:after="20" w:line="240" w:lineRule="auto"/>
              <w:rPr>
                <w:rFonts w:ascii="Cambria" w:hAnsi="Cambria"/>
              </w:rPr>
            </w:pPr>
            <w:r w:rsidRPr="00E92690">
              <w:rPr>
                <w:rFonts w:ascii="Cambria" w:hAnsi="Cambria"/>
                <w:highlight w:val="yellow"/>
              </w:rPr>
              <w:t>Alternative that could be replicated to other items as well</w:t>
            </w:r>
            <w:r w:rsidR="00444365" w:rsidRPr="00E92690">
              <w:rPr>
                <w:rFonts w:ascii="Cambria" w:hAnsi="Cambria"/>
                <w:highlight w:val="yellow"/>
              </w:rPr>
              <w:t xml:space="preserve">, also see </w:t>
            </w:r>
            <w:proofErr w:type="gramStart"/>
            <w:r w:rsidR="00444365" w:rsidRPr="00E92690">
              <w:rPr>
                <w:rFonts w:ascii="Cambria" w:hAnsi="Cambria"/>
                <w:highlight w:val="yellow"/>
              </w:rPr>
              <w:t>other</w:t>
            </w:r>
            <w:proofErr w:type="gramEnd"/>
            <w:r w:rsidR="00444365" w:rsidRPr="00E92690">
              <w:rPr>
                <w:rFonts w:ascii="Cambria" w:hAnsi="Cambria"/>
                <w:highlight w:val="yellow"/>
              </w:rPr>
              <w:t xml:space="preserve"> alternative under vi</w:t>
            </w:r>
          </w:p>
          <w:p w14:paraId="7C7D7F31" w14:textId="08ABF63D" w:rsidR="00F53773" w:rsidRPr="00E92690" w:rsidRDefault="00F53773" w:rsidP="00F53773">
            <w:pPr>
              <w:pStyle w:val="paragraph"/>
              <w:spacing w:before="0" w:beforeAutospacing="0" w:after="0" w:afterAutospacing="0"/>
              <w:textAlignment w:val="baseline"/>
              <w:rPr>
                <w:rFonts w:ascii="Cambria" w:eastAsiaTheme="minorEastAsia" w:hAnsi="Cambria" w:cstheme="minorBidi"/>
                <w:sz w:val="20"/>
                <w:szCs w:val="20"/>
                <w:lang w:val="en-US" w:eastAsia="en-US"/>
              </w:rPr>
            </w:pPr>
            <w:r w:rsidRPr="00E92690">
              <w:rPr>
                <w:rFonts w:ascii="Cambria" w:eastAsiaTheme="minorEastAsia" w:hAnsi="Cambria" w:cstheme="minorBidi"/>
                <w:sz w:val="20"/>
                <w:szCs w:val="20"/>
                <w:lang w:val="en-US" w:eastAsia="en-US"/>
              </w:rPr>
              <w:t>Fail: significant issues that are material to the alignment with the methodologies of the IPCC GLs/GPGs were raised and not resolved </w:t>
            </w:r>
          </w:p>
          <w:p w14:paraId="75857B4D" w14:textId="77777777" w:rsidR="00F53773" w:rsidRPr="00E92690" w:rsidRDefault="00F53773" w:rsidP="00F53773">
            <w:pPr>
              <w:pStyle w:val="paragraph"/>
              <w:spacing w:before="0" w:beforeAutospacing="0" w:after="0" w:afterAutospacing="0"/>
              <w:textAlignment w:val="baseline"/>
              <w:rPr>
                <w:rFonts w:ascii="Cambria" w:eastAsiaTheme="minorEastAsia" w:hAnsi="Cambria" w:cstheme="minorBidi"/>
                <w:sz w:val="20"/>
                <w:szCs w:val="20"/>
                <w:lang w:val="en-US" w:eastAsia="en-US"/>
              </w:rPr>
            </w:pPr>
            <w:r w:rsidRPr="00E92690">
              <w:rPr>
                <w:rFonts w:ascii="Cambria" w:eastAsiaTheme="minorEastAsia" w:hAnsi="Cambria" w:cstheme="minorBidi"/>
                <w:sz w:val="20"/>
                <w:szCs w:val="20"/>
                <w:lang w:val="en-US" w:eastAsia="en-US"/>
              </w:rPr>
              <w:t xml:space="preserve">1: significant issues were raised and were resolved through a modified submission and/or included as an area for future technical improvement </w:t>
            </w:r>
          </w:p>
          <w:p w14:paraId="46B668F5" w14:textId="1CD82698" w:rsidR="00F53773" w:rsidRPr="00E92690" w:rsidRDefault="00F53773" w:rsidP="00F53773">
            <w:pPr>
              <w:spacing w:before="20" w:after="20" w:line="240" w:lineRule="auto"/>
              <w:rPr>
                <w:rFonts w:ascii="Cambria" w:hAnsi="Cambria"/>
              </w:rPr>
            </w:pPr>
            <w:r w:rsidRPr="00E92690">
              <w:rPr>
                <w:rFonts w:ascii="Cambria" w:hAnsi="Cambria"/>
              </w:rPr>
              <w:lastRenderedPageBreak/>
              <w:t>2: no significant issues were raised </w:t>
            </w:r>
          </w:p>
        </w:tc>
      </w:tr>
      <w:bookmarkEnd w:id="29"/>
      <w:tr w:rsidR="00227BBF" w14:paraId="479813C4"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1C46EAA" w14:textId="2081AFF6" w:rsidR="0098305C" w:rsidRDefault="00227BBF" w:rsidP="00953403">
            <w:pPr>
              <w:spacing w:before="20" w:after="20" w:line="240" w:lineRule="auto"/>
              <w:rPr>
                <w:rFonts w:ascii="Cambria" w:hAnsi="Cambria"/>
              </w:rPr>
            </w:pPr>
            <w:r w:rsidRPr="00E92690">
              <w:rPr>
                <w:rFonts w:ascii="Cambria" w:hAnsi="Cambria"/>
              </w:rPr>
              <w:lastRenderedPageBreak/>
              <w:t xml:space="preserve">(iii) </w:t>
            </w:r>
            <w:r w:rsidR="00953403" w:rsidRPr="00E92690">
              <w:rPr>
                <w:rFonts w:ascii="Cambria" w:hAnsi="Cambria"/>
              </w:rPr>
              <w:t>[</w:t>
            </w:r>
            <w:r w:rsidRPr="00E92690">
              <w:rPr>
                <w:rFonts w:ascii="Cambria" w:hAnsi="Cambria"/>
              </w:rPr>
              <w:t xml:space="preserve">Are the methods and data used in the construction of the FREL/FRL consistent with </w:t>
            </w:r>
            <w:r w:rsidR="00953403" w:rsidRPr="00E92690">
              <w:rPr>
                <w:rFonts w:ascii="Cambria" w:hAnsi="Cambria"/>
              </w:rPr>
              <w:t xml:space="preserve">[or better than] </w:t>
            </w:r>
            <w:r w:rsidRPr="00E92690">
              <w:rPr>
                <w:rFonts w:ascii="Cambria" w:hAnsi="Cambria"/>
              </w:rPr>
              <w:t>those used to estimate forest related emissions and removals in the country’s GHG inventory?</w:t>
            </w:r>
            <w:r w:rsidR="00953403" w:rsidRPr="00E92690">
              <w:rPr>
                <w:rFonts w:ascii="Cambria" w:hAnsi="Cambria"/>
              </w:rPr>
              <w:t>] [Is the FREL/FRL consistent with the GHG inventory</w:t>
            </w:r>
            <w:r w:rsidR="00444365" w:rsidRPr="00E92690">
              <w:rPr>
                <w:rFonts w:ascii="Cambria" w:hAnsi="Cambria"/>
              </w:rPr>
              <w:t>, including the definition of forest used (</w:t>
            </w:r>
            <w:r w:rsidR="00444365" w:rsidRPr="00E92690">
              <w:rPr>
                <w:rFonts w:ascii="Cambria" w:hAnsi="Cambria"/>
                <w:highlight w:val="yellow"/>
              </w:rPr>
              <w:t xml:space="preserve">delete </w:t>
            </w:r>
            <w:r w:rsidR="00444365" w:rsidRPr="00870874">
              <w:rPr>
                <w:rFonts w:ascii="Cambria" w:hAnsi="Cambria"/>
                <w:highlight w:val="yellow"/>
              </w:rPr>
              <w:t>xii</w:t>
            </w:r>
            <w:r w:rsidR="00870874" w:rsidRPr="00870874">
              <w:rPr>
                <w:rFonts w:ascii="Cambria" w:hAnsi="Cambria"/>
                <w:highlight w:val="yellow"/>
              </w:rPr>
              <w:t xml:space="preserve"> if this option is selected</w:t>
            </w:r>
            <w:r w:rsidR="00444365" w:rsidRPr="00E92690">
              <w:rPr>
                <w:rFonts w:ascii="Cambria" w:hAnsi="Cambria"/>
              </w:rPr>
              <w:t>)</w:t>
            </w:r>
            <w:r w:rsidR="00953403" w:rsidRPr="00E92690">
              <w:rPr>
                <w:rFonts w:ascii="Cambria" w:hAnsi="Cambria"/>
              </w:rPr>
              <w:t>]</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7D642EF" w14:textId="77777777" w:rsidR="00227BBF" w:rsidRDefault="00227BBF" w:rsidP="006A1935">
            <w:pPr>
              <w:spacing w:before="20" w:after="20" w:line="240" w:lineRule="auto"/>
              <w:rPr>
                <w:rFonts w:ascii="Cambria" w:hAnsi="Cambria"/>
              </w:rPr>
            </w:pPr>
            <w:r>
              <w:rPr>
                <w:rFonts w:ascii="Cambria" w:hAnsi="Cambria"/>
              </w:rPr>
              <w:t>Score (0-2)</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1D26FC4" w14:textId="0B70B490" w:rsidR="00227BBF" w:rsidRPr="00E92690" w:rsidRDefault="00EC3DB6" w:rsidP="006A1935">
            <w:pPr>
              <w:spacing w:before="20" w:after="20" w:line="240" w:lineRule="auto"/>
              <w:rPr>
                <w:rFonts w:ascii="Cambria" w:hAnsi="Cambria"/>
              </w:rPr>
            </w:pPr>
            <w:r w:rsidRPr="00E92690">
              <w:rPr>
                <w:rFonts w:ascii="Cambria" w:hAnsi="Cambria"/>
              </w:rPr>
              <w:t>[Fail] [</w:t>
            </w:r>
            <w:r w:rsidR="00227BBF" w:rsidRPr="00E92690">
              <w:rPr>
                <w:rFonts w:ascii="Cambria" w:hAnsi="Cambria"/>
              </w:rPr>
              <w:t>0</w:t>
            </w:r>
            <w:r w:rsidRPr="00E92690">
              <w:rPr>
                <w:rFonts w:ascii="Cambria" w:hAnsi="Cambria"/>
              </w:rPr>
              <w:t>]</w:t>
            </w:r>
            <w:r w:rsidR="00227BBF" w:rsidRPr="00E92690">
              <w:rPr>
                <w:rFonts w:ascii="Cambria" w:hAnsi="Cambria"/>
              </w:rPr>
              <w:t>: no</w:t>
            </w:r>
            <w:r w:rsidR="0098305C" w:rsidRPr="00E92690">
              <w:rPr>
                <w:rFonts w:ascii="Cambria" w:hAnsi="Cambria"/>
              </w:rPr>
              <w:t xml:space="preserve"> </w:t>
            </w:r>
          </w:p>
          <w:p w14:paraId="41167ABC" w14:textId="77777777" w:rsidR="00227BBF" w:rsidRPr="00E92690" w:rsidRDefault="00227BBF" w:rsidP="006A1935">
            <w:pPr>
              <w:spacing w:before="20" w:after="20" w:line="240" w:lineRule="auto"/>
              <w:rPr>
                <w:rFonts w:ascii="Cambria" w:hAnsi="Cambria"/>
              </w:rPr>
            </w:pPr>
            <w:r w:rsidRPr="00E92690">
              <w:rPr>
                <w:rFonts w:ascii="Cambria" w:hAnsi="Cambria"/>
              </w:rPr>
              <w:t>1: inconsistencies are justified or there is evidence that inconsistencies will be resolved in the next GHG inventory or FREL/FRL</w:t>
            </w:r>
          </w:p>
          <w:p w14:paraId="166F518C" w14:textId="77777777" w:rsidR="00227BBF" w:rsidRDefault="00227BBF" w:rsidP="006A1935">
            <w:pPr>
              <w:spacing w:before="20" w:after="20" w:line="240" w:lineRule="auto"/>
              <w:rPr>
                <w:rFonts w:ascii="Cambria" w:hAnsi="Cambria"/>
              </w:rPr>
            </w:pPr>
            <w:r w:rsidRPr="00E92690">
              <w:rPr>
                <w:rFonts w:ascii="Cambria" w:hAnsi="Cambria"/>
              </w:rPr>
              <w:t>2: yes</w:t>
            </w:r>
          </w:p>
        </w:tc>
      </w:tr>
      <w:tr w:rsidR="008A4213" w14:paraId="69D2BA70"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left w:w="72" w:type="dxa"/>
              <w:right w:w="72" w:type="dxa"/>
            </w:tcMar>
          </w:tcPr>
          <w:p w14:paraId="303B30FA" w14:textId="77777777" w:rsidR="00227BBF" w:rsidRDefault="00227BBF" w:rsidP="006A1935">
            <w:pPr>
              <w:spacing w:before="20" w:after="20" w:line="240" w:lineRule="auto"/>
              <w:rPr>
                <w:rFonts w:ascii="Cambria" w:hAnsi="Cambria"/>
                <w:b/>
              </w:rPr>
            </w:pPr>
            <w:r>
              <w:rPr>
                <w:rFonts w:ascii="Cambria" w:hAnsi="Cambria"/>
                <w:b/>
              </w:rPr>
              <w:t>How historical data have been considered in the establishment of the forest reference emission level and/or forest reference level</w:t>
            </w:r>
          </w:p>
        </w:tc>
      </w:tr>
      <w:tr w:rsidR="00227BBF" w14:paraId="21C6A269"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4474FCD" w14:textId="77777777" w:rsidR="00227BBF" w:rsidRDefault="00227BBF" w:rsidP="006A1935">
            <w:pPr>
              <w:spacing w:before="20" w:after="20" w:line="240" w:lineRule="auto"/>
              <w:rPr>
                <w:rFonts w:ascii="Cambria" w:hAnsi="Cambria"/>
              </w:rPr>
            </w:pPr>
            <w:r>
              <w:rPr>
                <w:rFonts w:ascii="Cambria" w:hAnsi="Cambria"/>
              </w:rPr>
              <w:t xml:space="preserve">(iv) Is the FREL/FRL based on historical data and is it equal to or below the average annual historical emissions during the reference </w:t>
            </w:r>
            <w:proofErr w:type="gramStart"/>
            <w:r>
              <w:rPr>
                <w:rFonts w:ascii="Cambria" w:hAnsi="Cambria"/>
              </w:rPr>
              <w:t>period, unless</w:t>
            </w:r>
            <w:proofErr w:type="gramEnd"/>
            <w:r>
              <w:rPr>
                <w:rFonts w:ascii="Cambria" w:hAnsi="Cambria"/>
              </w:rPr>
              <w:t xml:space="preserve"> a country is an HFLD country?</w:t>
            </w:r>
          </w:p>
          <w:p w14:paraId="4ECD41A4" w14:textId="77777777" w:rsidR="00227BBF" w:rsidRDefault="00227BBF" w:rsidP="006A1935">
            <w:pPr>
              <w:spacing w:before="20" w:after="20" w:line="240" w:lineRule="auto"/>
              <w:rPr>
                <w:rFonts w:ascii="Cambria" w:hAnsi="Cambria"/>
              </w:rPr>
            </w:pPr>
          </w:p>
          <w:p w14:paraId="335C0613" w14:textId="77777777" w:rsidR="00227BBF" w:rsidRDefault="00227BBF" w:rsidP="006A1935">
            <w:pPr>
              <w:spacing w:before="20" w:after="20" w:line="240" w:lineRule="auto"/>
              <w:rPr>
                <w:rFonts w:ascii="Cambria" w:hAnsi="Cambria"/>
              </w:rPr>
            </w:pPr>
          </w:p>
          <w:p w14:paraId="6C61C40B" w14:textId="77777777" w:rsidR="00227BBF" w:rsidRDefault="00227BBF" w:rsidP="006A1935">
            <w:pPr>
              <w:spacing w:before="20" w:after="20" w:line="240" w:lineRule="auto"/>
              <w:rPr>
                <w:rFonts w:ascii="Cambria" w:hAnsi="Cambria"/>
              </w:rPr>
            </w:pPr>
            <w:r>
              <w:rPr>
                <w:rFonts w:ascii="Cambria" w:hAnsi="Cambria"/>
              </w:rPr>
              <w:t>For countries that have consistently maintained high forest cover [</w:t>
            </w:r>
            <w:r>
              <w:rPr>
                <w:rFonts w:ascii="Calibri" w:eastAsia="Calibri" w:hAnsi="Calibri" w:cs="Calibri"/>
                <w:u w:val="single"/>
                <w:lang w:val="en-GB"/>
              </w:rPr>
              <w:t>&gt;50% of the total land area]</w:t>
            </w:r>
            <w:r>
              <w:rPr>
                <w:rFonts w:ascii="Cambria" w:hAnsi="Cambria"/>
              </w:rPr>
              <w:t xml:space="preserve"> and low deforestation rates </w:t>
            </w:r>
            <w:r>
              <w:rPr>
                <w:rFonts w:ascii="Cambria" w:eastAsia="Cambria" w:hAnsi="Cambria" w:cs="Cambria"/>
                <w:u w:val="single"/>
              </w:rPr>
              <w:t>[(</w:t>
            </w:r>
            <w:r>
              <w:rPr>
                <w:rFonts w:ascii="Calibri" w:eastAsia="Calibri" w:hAnsi="Calibri" w:cs="Calibri"/>
                <w:u w:val="single"/>
                <w:lang w:val="en-GB"/>
              </w:rPr>
              <w:t xml:space="preserve">&lt;0.22% per year)] </w:t>
            </w:r>
            <w:r>
              <w:rPr>
                <w:rFonts w:ascii="Cambria" w:hAnsi="Cambria"/>
              </w:rPr>
              <w:t xml:space="preserve">an adjustment that:  </w:t>
            </w:r>
          </w:p>
          <w:p w14:paraId="7DAABC39" w14:textId="77777777" w:rsidR="00227BBF" w:rsidRDefault="00227BBF" w:rsidP="00227BBF">
            <w:pPr>
              <w:numPr>
                <w:ilvl w:val="0"/>
                <w:numId w:val="60"/>
              </w:numPr>
              <w:spacing w:before="20" w:after="20" w:line="240" w:lineRule="auto"/>
              <w:rPr>
                <w:rFonts w:ascii="Cambria" w:hAnsi="Cambria"/>
              </w:rPr>
            </w:pPr>
            <w:r>
              <w:rPr>
                <w:rFonts w:ascii="Cambria" w:hAnsi="Cambria"/>
              </w:rPr>
              <w:t xml:space="preserve">does not exceed 0.1% of the carbon stock over the eligibility period in the relevant national or subnational area, and </w:t>
            </w:r>
          </w:p>
          <w:p w14:paraId="1A03DC02" w14:textId="77777777" w:rsidR="00227BBF" w:rsidRDefault="00227BBF" w:rsidP="00227BBF">
            <w:pPr>
              <w:numPr>
                <w:ilvl w:val="0"/>
                <w:numId w:val="60"/>
              </w:numPr>
              <w:spacing w:before="20" w:after="20" w:line="240" w:lineRule="auto"/>
              <w:rPr>
                <w:rFonts w:ascii="Cambria" w:hAnsi="Cambria"/>
              </w:rPr>
            </w:pPr>
            <w:r>
              <w:rPr>
                <w:rFonts w:ascii="Cambria" w:hAnsi="Cambria"/>
              </w:rPr>
              <w:t xml:space="preserve">does not exceed 10% of the FREL/FRL </w:t>
            </w:r>
          </w:p>
          <w:p w14:paraId="211BF199" w14:textId="77777777" w:rsidR="00227BBF" w:rsidRDefault="00227BBF" w:rsidP="006A1935">
            <w:pPr>
              <w:spacing w:before="20" w:after="20" w:line="240" w:lineRule="auto"/>
              <w:rPr>
                <w:rFonts w:ascii="Cambria" w:hAnsi="Cambria"/>
              </w:rPr>
            </w:pPr>
            <w:r>
              <w:rPr>
                <w:rFonts w:ascii="Cambria" w:hAnsi="Cambria"/>
              </w:rPr>
              <w:t>may be applied to the average annual historical emissions to reflect quantified, documented changes in circumstances during the reference period that likely underestimate future rates of deforestation or forest degradation during the eligibility period.</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FBF292B" w14:textId="77777777" w:rsidR="00227BBF" w:rsidRDefault="00227BBF" w:rsidP="006A1935">
            <w:pPr>
              <w:spacing w:before="20" w:after="20" w:line="240" w:lineRule="auto"/>
              <w:rPr>
                <w:rFonts w:ascii="Cambria" w:hAnsi="Cambria"/>
              </w:rPr>
            </w:pPr>
            <w:r>
              <w:rPr>
                <w:rFonts w:ascii="Cambria" w:hAnsi="Cambria"/>
              </w:rPr>
              <w:t>Fail or score ([3] [2])</w:t>
            </w:r>
          </w:p>
          <w:p w14:paraId="48104F40" w14:textId="0BA610D9" w:rsidR="0088486A" w:rsidRDefault="0088486A"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4BD2DD5" w14:textId="77777777" w:rsidR="00227BBF" w:rsidRDefault="00227BBF" w:rsidP="006A1935">
            <w:pPr>
              <w:spacing w:before="20" w:after="20" w:line="240" w:lineRule="auto"/>
              <w:rPr>
                <w:rFonts w:ascii="Cambria" w:hAnsi="Cambria"/>
              </w:rPr>
            </w:pPr>
            <w:r>
              <w:rPr>
                <w:rFonts w:ascii="Cambria" w:hAnsi="Cambria"/>
              </w:rPr>
              <w:t xml:space="preserve">Fail: The FREL is not based on average annual historical emissions and the country is not an HFLD; if the country is an HFLD the proposed adjustment exceeds 0.1% of the carbon stock over the eligibility period in the relevant national or subnational area, and/or exceed 10% of the FREL/FRL, </w:t>
            </w:r>
          </w:p>
          <w:p w14:paraId="58940737" w14:textId="77777777" w:rsidR="00227BBF" w:rsidRDefault="00227BBF" w:rsidP="006A1935">
            <w:pPr>
              <w:spacing w:before="20" w:after="20" w:line="240" w:lineRule="auto"/>
              <w:rPr>
                <w:rFonts w:ascii="Cambria" w:hAnsi="Cambria"/>
              </w:rPr>
            </w:pPr>
          </w:p>
          <w:p w14:paraId="41E5A3B8" w14:textId="77777777" w:rsidR="00227BBF" w:rsidRDefault="00227BBF" w:rsidP="006A1935">
            <w:pPr>
              <w:spacing w:before="20" w:after="20" w:line="240" w:lineRule="auto"/>
              <w:rPr>
                <w:rFonts w:ascii="Cambria" w:hAnsi="Cambria"/>
              </w:rPr>
            </w:pPr>
            <w:r>
              <w:rPr>
                <w:rFonts w:ascii="Cambria" w:hAnsi="Cambria"/>
              </w:rPr>
              <w:t>Pass ([3] [2] points): The FREL/FRL is equal to average annual historical emissions OR for HFLD countries, the FREL/FRL is adjusted not exceeding 0.1% of the carbon stock over the eligibility period in the relevant national or subnational area and does not exceed 10% of the FREL/FRL to reflect quantified documented changes in circumstances during the reference period that likely underestimate future rates of deforestation or forest degradation during the eligibility period.</w:t>
            </w:r>
          </w:p>
        </w:tc>
      </w:tr>
      <w:tr w:rsidR="008A4213" w14:paraId="39873C23"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left w:w="72" w:type="dxa"/>
              <w:right w:w="72" w:type="dxa"/>
            </w:tcMar>
          </w:tcPr>
          <w:p w14:paraId="5C516471" w14:textId="77777777" w:rsidR="00227BBF" w:rsidRDefault="00227BBF" w:rsidP="006A1935">
            <w:pPr>
              <w:spacing w:before="20" w:after="20" w:line="240" w:lineRule="auto"/>
              <w:rPr>
                <w:rFonts w:ascii="Cambria" w:hAnsi="Cambria"/>
                <w:b/>
              </w:rPr>
            </w:pPr>
            <w:r>
              <w:rPr>
                <w:rFonts w:ascii="Cambria" w:hAnsi="Cambria"/>
                <w:b/>
              </w:rPr>
              <w:t>Information used by Parties in constructing a FREL/FRL, including historical data, in a comprehensive and transparent way</w:t>
            </w:r>
          </w:p>
        </w:tc>
      </w:tr>
      <w:tr w:rsidR="00227BBF" w14:paraId="1412E241"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38F14A8" w14:textId="07FEF52F" w:rsidR="002D4F4D" w:rsidRPr="00870874" w:rsidRDefault="00227BBF" w:rsidP="002D4F4D">
            <w:pPr>
              <w:spacing w:before="20" w:after="20" w:line="240" w:lineRule="auto"/>
              <w:rPr>
                <w:rFonts w:ascii="Cambria" w:hAnsi="Cambria"/>
              </w:rPr>
            </w:pPr>
            <w:r>
              <w:rPr>
                <w:rFonts w:ascii="Cambria" w:hAnsi="Cambria"/>
              </w:rPr>
              <w:t>(v</w:t>
            </w:r>
            <w:r w:rsidRPr="00870874">
              <w:rPr>
                <w:rFonts w:ascii="Cambria" w:hAnsi="Cambria"/>
              </w:rPr>
              <w:t xml:space="preserve">) </w:t>
            </w:r>
            <w:r w:rsidR="002D4F4D" w:rsidRPr="00870874">
              <w:rPr>
                <w:rFonts w:ascii="Cambria" w:hAnsi="Cambria"/>
              </w:rPr>
              <w:t>[</w:t>
            </w:r>
            <w:r w:rsidRPr="00870874">
              <w:rPr>
                <w:rFonts w:ascii="Cambria" w:hAnsi="Cambria"/>
              </w:rPr>
              <w:t>Has comprehensive and transparent, information been provided (including a description of data sets, approaches, methods, models, if applicable and assumptions used) to allow for an understanding of how UNFCCC guidance on submission of information on the FREL/FRL has been addressed</w:t>
            </w:r>
            <w:proofErr w:type="gramStart"/>
            <w:r w:rsidRPr="00870874">
              <w:rPr>
                <w:rFonts w:ascii="Cambria" w:hAnsi="Cambria"/>
              </w:rPr>
              <w:t>?</w:t>
            </w:r>
            <w:r w:rsidR="002D4F4D" w:rsidRPr="00870874">
              <w:rPr>
                <w:rFonts w:ascii="Cambria" w:hAnsi="Cambria"/>
              </w:rPr>
              <w:t xml:space="preserve"> ]</w:t>
            </w:r>
            <w:proofErr w:type="gramEnd"/>
          </w:p>
          <w:p w14:paraId="640D0C4B" w14:textId="493FD0FE" w:rsidR="00227BBF" w:rsidRPr="00870874" w:rsidRDefault="00444365" w:rsidP="006A1935">
            <w:pPr>
              <w:spacing w:before="20" w:after="20" w:line="240" w:lineRule="auto"/>
              <w:rPr>
                <w:rFonts w:ascii="Cambria" w:hAnsi="Cambria"/>
              </w:rPr>
            </w:pPr>
            <w:r w:rsidRPr="00870874">
              <w:rPr>
                <w:rFonts w:ascii="Cambria" w:hAnsi="Cambria"/>
              </w:rPr>
              <w:t>[Is the data and information provided in for the FREL/FRL transparent? (</w:t>
            </w:r>
            <w:proofErr w:type="gramStart"/>
            <w:r w:rsidRPr="00870874">
              <w:rPr>
                <w:rFonts w:ascii="Cambria" w:hAnsi="Cambria"/>
              </w:rPr>
              <w:t>has</w:t>
            </w:r>
            <w:proofErr w:type="gramEnd"/>
            <w:r w:rsidRPr="00870874">
              <w:rPr>
                <w:rFonts w:ascii="Cambria" w:hAnsi="Cambria"/>
              </w:rPr>
              <w:t xml:space="preserve"> information been provided to allow an understanding of how UNFCCC guidance has been addressed?)</w:t>
            </w:r>
          </w:p>
          <w:p w14:paraId="639D909B" w14:textId="77777777" w:rsidR="00227BBF" w:rsidRDefault="00227BBF" w:rsidP="006A1935">
            <w:pPr>
              <w:spacing w:before="20" w:after="20" w:line="240" w:lineRule="auto"/>
              <w:rPr>
                <w:rFonts w:ascii="Calibri" w:hAnsi="Calibri"/>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EC171B6" w14:textId="77777777" w:rsidR="00227BBF" w:rsidRDefault="00227BBF" w:rsidP="006A1935">
            <w:pPr>
              <w:spacing w:before="20" w:after="20" w:line="240" w:lineRule="auto"/>
              <w:rPr>
                <w:rFonts w:ascii="Cambria" w:hAnsi="Cambria"/>
              </w:rPr>
            </w:pPr>
            <w:r>
              <w:rPr>
                <w:rFonts w:ascii="Cambria" w:hAnsi="Cambria"/>
              </w:rPr>
              <w:t>Fail or score (2 - 3)</w:t>
            </w:r>
          </w:p>
          <w:p w14:paraId="4E342011"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0BF1AEC" w14:textId="77777777" w:rsidR="00227BBF" w:rsidRDefault="00227BBF" w:rsidP="006A1935">
            <w:pPr>
              <w:spacing w:before="20" w:after="20" w:line="240" w:lineRule="auto"/>
              <w:rPr>
                <w:rFonts w:ascii="Cambria" w:hAnsi="Cambria"/>
              </w:rPr>
            </w:pPr>
            <w:r>
              <w:rPr>
                <w:rFonts w:ascii="Cambria" w:hAnsi="Cambria"/>
              </w:rPr>
              <w:t>Fail: significant issues were raised in the technical assessment and not resolved</w:t>
            </w:r>
          </w:p>
          <w:p w14:paraId="7E78950A" w14:textId="77777777" w:rsidR="00227BBF" w:rsidRDefault="00227BBF" w:rsidP="006A1935">
            <w:pPr>
              <w:spacing w:before="20" w:after="20"/>
              <w:rPr>
                <w:rFonts w:ascii="Cambria" w:hAnsi="Cambria"/>
              </w:rPr>
            </w:pPr>
            <w:r>
              <w:rPr>
                <w:rFonts w:ascii="Cambria" w:hAnsi="Cambria"/>
              </w:rPr>
              <w:t>2: significant issues were raised during the TA and the country has provided a plan on how it will seek to overcome them</w:t>
            </w:r>
          </w:p>
          <w:p w14:paraId="72FAA182" w14:textId="77777777" w:rsidR="00227BBF" w:rsidRDefault="00227BBF" w:rsidP="006A1935">
            <w:pPr>
              <w:spacing w:before="20" w:after="20"/>
              <w:rPr>
                <w:rFonts w:ascii="Cambria" w:hAnsi="Cambria"/>
              </w:rPr>
            </w:pPr>
            <w:r>
              <w:rPr>
                <w:rFonts w:ascii="Cambria" w:hAnsi="Cambria"/>
              </w:rPr>
              <w:t>3: significant issues were raised and were resolved during the TA or no significant issues were raised</w:t>
            </w:r>
          </w:p>
        </w:tc>
      </w:tr>
      <w:tr w:rsidR="008A4213" w14:paraId="18CD417A"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left w:w="72" w:type="dxa"/>
              <w:right w:w="72" w:type="dxa"/>
            </w:tcMar>
          </w:tcPr>
          <w:p w14:paraId="337E8BFD" w14:textId="77777777" w:rsidR="00227BBF" w:rsidRDefault="00227BBF" w:rsidP="006A1935">
            <w:pPr>
              <w:spacing w:before="20" w:after="20" w:line="240" w:lineRule="auto"/>
              <w:rPr>
                <w:rFonts w:ascii="Cambria" w:hAnsi="Cambria"/>
                <w:b/>
              </w:rPr>
            </w:pPr>
            <w:r>
              <w:rPr>
                <w:rFonts w:ascii="Cambria" w:hAnsi="Cambria"/>
                <w:b/>
              </w:rPr>
              <w:lastRenderedPageBreak/>
              <w:t xml:space="preserve">Transparent, complete, </w:t>
            </w:r>
            <w:proofErr w:type="gramStart"/>
            <w:r>
              <w:rPr>
                <w:rFonts w:ascii="Cambria" w:hAnsi="Cambria"/>
                <w:b/>
              </w:rPr>
              <w:t>consistent</w:t>
            </w:r>
            <w:proofErr w:type="gramEnd"/>
            <w:r>
              <w:rPr>
                <w:rFonts w:ascii="Cambria" w:hAnsi="Cambria"/>
                <w:b/>
              </w:rPr>
              <w:t xml:space="preserve"> and accurate information, including methodological information, used at the time of construction of FREL/FRLs including, inter alia, as appropriate, a description of data sets, approaches, methods, models, if applicable and assumptions used, descriptions of relevant policies and plans, and descriptions of changes from previously submitted information</w:t>
            </w:r>
          </w:p>
        </w:tc>
      </w:tr>
      <w:tr w:rsidR="00227BBF" w14:paraId="3AE23F3F"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555B3A0" w14:textId="77777777" w:rsidR="00227BBF" w:rsidRDefault="00227BBF" w:rsidP="006A1935">
            <w:pPr>
              <w:spacing w:before="20" w:after="20" w:line="240" w:lineRule="auto"/>
              <w:rPr>
                <w:rFonts w:ascii="Cambria" w:hAnsi="Cambria"/>
              </w:rPr>
            </w:pPr>
            <w:r>
              <w:rPr>
                <w:rFonts w:ascii="Cambria" w:hAnsi="Cambria"/>
              </w:rPr>
              <w:t>(vi) Is the FREL/FRL complete?  (</w:t>
            </w:r>
            <w:proofErr w:type="gramStart"/>
            <w:r>
              <w:rPr>
                <w:rFonts w:ascii="Cambria" w:hAnsi="Cambria"/>
              </w:rPr>
              <w:t>has</w:t>
            </w:r>
            <w:proofErr w:type="gramEnd"/>
            <w:r>
              <w:rPr>
                <w:rFonts w:ascii="Cambria" w:hAnsi="Cambria"/>
              </w:rPr>
              <w:t xml:space="preserve"> information been provided that allows for the reconstruction of the FREL/FRL?) </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3D8AD7C" w14:textId="77777777" w:rsidR="00227BBF" w:rsidRDefault="00227BBF" w:rsidP="006A1935">
            <w:pPr>
              <w:spacing w:before="20" w:after="20" w:line="240" w:lineRule="auto"/>
              <w:rPr>
                <w:rFonts w:ascii="Cambria" w:hAnsi="Cambria"/>
              </w:rPr>
            </w:pPr>
            <w:r>
              <w:rPr>
                <w:rFonts w:ascii="Cambria" w:hAnsi="Cambria"/>
              </w:rPr>
              <w:t>Fail or score (1 or 2)</w:t>
            </w:r>
          </w:p>
          <w:p w14:paraId="7A8435E6" w14:textId="77777777" w:rsidR="00227BBF" w:rsidRDefault="00227BBF" w:rsidP="006A1935">
            <w:pPr>
              <w:spacing w:before="20" w:after="20" w:line="240" w:lineRule="auto"/>
              <w:rPr>
                <w:rFonts w:ascii="Cambria" w:hAnsi="Cambria"/>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D14C02D" w14:textId="77777777" w:rsidR="00227BBF" w:rsidRDefault="00227BBF" w:rsidP="006A1935">
            <w:pPr>
              <w:pStyle w:val="paragraph"/>
              <w:spacing w:before="0" w:beforeAutospacing="0" w:after="0" w:afterAutospacing="0"/>
              <w:textAlignment w:val="baseline"/>
              <w:rPr>
                <w:rFonts w:ascii="Cambria" w:eastAsiaTheme="minorEastAsia" w:hAnsi="Cambria" w:cstheme="minorBidi"/>
                <w:sz w:val="20"/>
                <w:szCs w:val="20"/>
                <w:lang w:val="en-US" w:eastAsia="en-US"/>
              </w:rPr>
            </w:pPr>
            <w:r>
              <w:rPr>
                <w:rFonts w:ascii="Cambria" w:eastAsiaTheme="minorEastAsia" w:hAnsi="Cambria" w:cstheme="minorBidi"/>
                <w:sz w:val="20"/>
                <w:szCs w:val="20"/>
                <w:lang w:val="en-US" w:eastAsia="en-US"/>
              </w:rPr>
              <w:t>Fail: significant issues that are material to the understanding of FREL/FRL were raised and not resolved </w:t>
            </w:r>
          </w:p>
          <w:p w14:paraId="601D4F7E" w14:textId="6E5AE93D" w:rsidR="00227BBF" w:rsidRPr="00870874" w:rsidRDefault="00227BBF" w:rsidP="006A1935">
            <w:pPr>
              <w:pStyle w:val="paragraph"/>
              <w:spacing w:before="0" w:beforeAutospacing="0" w:after="0" w:afterAutospacing="0"/>
              <w:textAlignment w:val="baseline"/>
              <w:rPr>
                <w:rFonts w:ascii="Cambria" w:eastAsiaTheme="minorEastAsia" w:hAnsi="Cambria" w:cstheme="minorBidi"/>
                <w:sz w:val="20"/>
                <w:szCs w:val="20"/>
                <w:lang w:val="en-US" w:eastAsia="en-US"/>
              </w:rPr>
            </w:pPr>
            <w:r>
              <w:rPr>
                <w:rFonts w:ascii="Cambria" w:eastAsiaTheme="minorEastAsia" w:hAnsi="Cambria" w:cstheme="minorBidi"/>
                <w:sz w:val="20"/>
                <w:szCs w:val="20"/>
                <w:lang w:val="en-US" w:eastAsia="en-US"/>
              </w:rPr>
              <w:t xml:space="preserve">1: significant issues were raised and were resolved; or issues that were not resolved due to the limitation of time and data but were not material to the completeness of the FREL/FRL, and the country has </w:t>
            </w:r>
            <w:r w:rsidRPr="00870874">
              <w:rPr>
                <w:rFonts w:ascii="Cambria" w:eastAsiaTheme="minorEastAsia" w:hAnsi="Cambria" w:cstheme="minorBidi"/>
                <w:sz w:val="20"/>
                <w:szCs w:val="20"/>
                <w:lang w:val="en-US" w:eastAsia="en-US"/>
              </w:rPr>
              <w:t>provided a plan on how it will seek to overcome them </w:t>
            </w:r>
            <w:r w:rsidR="00517BFE" w:rsidRPr="00870874">
              <w:rPr>
                <w:rFonts w:ascii="Cambria" w:eastAsiaTheme="minorEastAsia" w:hAnsi="Cambria" w:cstheme="minorBidi"/>
                <w:sz w:val="20"/>
                <w:szCs w:val="20"/>
                <w:lang w:val="en-US" w:eastAsia="en-US"/>
              </w:rPr>
              <w:t xml:space="preserve"> </w:t>
            </w:r>
          </w:p>
          <w:p w14:paraId="52B38230" w14:textId="77777777" w:rsidR="00227BBF" w:rsidRPr="00870874" w:rsidRDefault="00227BBF" w:rsidP="006A1935">
            <w:pPr>
              <w:spacing w:before="20" w:after="20" w:line="240" w:lineRule="auto"/>
              <w:rPr>
                <w:rFonts w:ascii="Cambria" w:hAnsi="Cambria"/>
              </w:rPr>
            </w:pPr>
            <w:r w:rsidRPr="00870874">
              <w:rPr>
                <w:rFonts w:ascii="Cambria" w:hAnsi="Cambria"/>
              </w:rPr>
              <w:t>2: no significant issues were raised </w:t>
            </w:r>
          </w:p>
          <w:p w14:paraId="606AD543" w14:textId="1F96586E" w:rsidR="00987552" w:rsidRPr="00870874" w:rsidRDefault="00987552" w:rsidP="006A1935">
            <w:pPr>
              <w:spacing w:before="20" w:after="20" w:line="240" w:lineRule="auto"/>
              <w:rPr>
                <w:rFonts w:ascii="Cambria" w:hAnsi="Cambria"/>
              </w:rPr>
            </w:pPr>
          </w:p>
          <w:p w14:paraId="68C6D3BE" w14:textId="5B6FE6C0" w:rsidR="00987552" w:rsidRPr="00870874" w:rsidRDefault="00F53773" w:rsidP="00987552">
            <w:pPr>
              <w:spacing w:before="20" w:after="20" w:line="240" w:lineRule="auto"/>
              <w:rPr>
                <w:rFonts w:ascii="Cambria" w:hAnsi="Cambria"/>
              </w:rPr>
            </w:pPr>
            <w:r w:rsidRPr="00870874">
              <w:rPr>
                <w:rFonts w:ascii="Cambria" w:hAnsi="Cambria"/>
                <w:highlight w:val="yellow"/>
              </w:rPr>
              <w:t>Alternative</w:t>
            </w:r>
            <w:r w:rsidR="00444365" w:rsidRPr="00870874">
              <w:rPr>
                <w:rFonts w:ascii="Cambria" w:hAnsi="Cambria"/>
                <w:highlight w:val="yellow"/>
              </w:rPr>
              <w:t xml:space="preserve"> that could be replicated to other items as well</w:t>
            </w:r>
            <w:r w:rsidRPr="00870874">
              <w:rPr>
                <w:rFonts w:ascii="Cambria" w:hAnsi="Cambria"/>
              </w:rPr>
              <w:t>:</w:t>
            </w:r>
          </w:p>
          <w:p w14:paraId="22758718" w14:textId="77777777" w:rsidR="00F53773" w:rsidRPr="00870874" w:rsidRDefault="00F53773" w:rsidP="00F53773">
            <w:pPr>
              <w:spacing w:before="20" w:after="20" w:line="240" w:lineRule="auto"/>
              <w:rPr>
                <w:rFonts w:ascii="Cambria" w:hAnsi="Cambria"/>
              </w:rPr>
            </w:pPr>
            <w:r w:rsidRPr="00870874">
              <w:rPr>
                <w:rFonts w:ascii="Cambria" w:hAnsi="Cambria"/>
              </w:rPr>
              <w:t xml:space="preserve">Fail: significant issues that are material to the understanding of FREL/FRL were raised and not resolved </w:t>
            </w:r>
          </w:p>
          <w:p w14:paraId="11CC7445" w14:textId="77777777" w:rsidR="00F53773" w:rsidRPr="00870874" w:rsidRDefault="00F53773" w:rsidP="00F53773">
            <w:pPr>
              <w:spacing w:before="20" w:after="20" w:line="240" w:lineRule="auto"/>
              <w:rPr>
                <w:rFonts w:ascii="Cambria" w:hAnsi="Cambria"/>
              </w:rPr>
            </w:pPr>
            <w:proofErr w:type="gramStart"/>
            <w:r w:rsidRPr="00870874">
              <w:rPr>
                <w:rFonts w:ascii="Cambria" w:hAnsi="Cambria"/>
              </w:rPr>
              <w:t>1:issues</w:t>
            </w:r>
            <w:proofErr w:type="gramEnd"/>
            <w:r w:rsidRPr="00870874">
              <w:rPr>
                <w:rFonts w:ascii="Cambria" w:hAnsi="Cambria"/>
              </w:rPr>
              <w:t xml:space="preserve"> raised and that were not resolved due to the limitation of time and data but were not material to the transparency of the FREL/FRL, and the country has provided clarification on how it will seek to overcome them </w:t>
            </w:r>
          </w:p>
          <w:p w14:paraId="5F7F8A1C" w14:textId="6B9538A8" w:rsidR="00F53773" w:rsidRDefault="00F53773" w:rsidP="00F53773">
            <w:pPr>
              <w:spacing w:before="20" w:after="20" w:line="240" w:lineRule="auto"/>
              <w:rPr>
                <w:rFonts w:ascii="Cambria" w:hAnsi="Cambria"/>
              </w:rPr>
            </w:pPr>
            <w:r w:rsidRPr="00870874">
              <w:rPr>
                <w:rFonts w:ascii="Cambria" w:hAnsi="Cambria"/>
              </w:rPr>
              <w:t xml:space="preserve">2: no significant issues were raised or significant issues were raised and were resolved during the </w:t>
            </w:r>
            <w:proofErr w:type="gramStart"/>
            <w:r w:rsidRPr="00870874">
              <w:rPr>
                <w:rFonts w:ascii="Cambria" w:hAnsi="Cambria"/>
              </w:rPr>
              <w:t>TA ]</w:t>
            </w:r>
            <w:proofErr w:type="gramEnd"/>
          </w:p>
        </w:tc>
      </w:tr>
      <w:tr w:rsidR="00227BBF" w14:paraId="67463CF7"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4A11D05" w14:textId="77777777" w:rsidR="00227BBF" w:rsidRDefault="00227BBF" w:rsidP="006A1935">
            <w:pPr>
              <w:spacing w:before="20" w:after="20" w:line="240" w:lineRule="auto"/>
              <w:rPr>
                <w:rFonts w:ascii="Cambria" w:hAnsi="Cambria"/>
              </w:rPr>
            </w:pPr>
            <w:r>
              <w:rPr>
                <w:rStyle w:val="normaltextrun"/>
                <w:rFonts w:cs="Segoe UI"/>
              </w:rPr>
              <w:t>(vii) Is the FREL/FRL consistent? (</w:t>
            </w:r>
            <w:proofErr w:type="gramStart"/>
            <w:r>
              <w:rPr>
                <w:rStyle w:val="normaltextrun"/>
                <w:rFonts w:cs="Segoe UI"/>
              </w:rPr>
              <w:t>were</w:t>
            </w:r>
            <w:proofErr w:type="gramEnd"/>
            <w:r>
              <w:rPr>
                <w:rStyle w:val="normaltextrun"/>
                <w:rFonts w:cs="Segoe UI"/>
              </w:rPr>
              <w:t xml:space="preserve"> data and methodologies applied consistently over the time series used for the construction of the FREL/FRL?)</w:t>
            </w:r>
            <w:r>
              <w:rPr>
                <w:rStyle w:val="eop"/>
                <w:rFonts w:ascii="Cambria" w:hAnsi="Cambria" w:cs="Segoe UI"/>
              </w:rPr>
              <w:t> </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3E30716" w14:textId="77777777" w:rsidR="00227BBF" w:rsidRDefault="00227BBF" w:rsidP="006A1935">
            <w:pPr>
              <w:spacing w:before="20" w:after="20" w:line="240" w:lineRule="auto"/>
              <w:rPr>
                <w:rFonts w:ascii="Cambria" w:hAnsi="Cambria"/>
              </w:rPr>
            </w:pPr>
            <w:r>
              <w:rPr>
                <w:rFonts w:ascii="Cambria" w:hAnsi="Cambria"/>
              </w:rPr>
              <w:t>Fail or score (1 or 2)</w:t>
            </w:r>
          </w:p>
          <w:p w14:paraId="3793884C" w14:textId="77777777" w:rsidR="00227BBF" w:rsidRDefault="00227BBF" w:rsidP="006A1935">
            <w:pPr>
              <w:spacing w:before="20" w:after="20" w:line="240" w:lineRule="auto"/>
              <w:rPr>
                <w:rFonts w:ascii="Cambria" w:hAnsi="Cambria"/>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1E09304" w14:textId="77777777" w:rsidR="00227BBF" w:rsidRDefault="00227BBF" w:rsidP="006A1935">
            <w:pPr>
              <w:pStyle w:val="paragraph"/>
              <w:spacing w:before="0" w:beforeAutospacing="0" w:after="0" w:afterAutospacing="0"/>
              <w:textAlignment w:val="baseline"/>
              <w:rPr>
                <w:rFonts w:ascii="Segoe UI" w:hAnsi="Segoe UI" w:cs="Segoe UI"/>
                <w:sz w:val="18"/>
                <w:szCs w:val="18"/>
                <w:lang w:val="en-US"/>
              </w:rPr>
            </w:pPr>
            <w:r>
              <w:rPr>
                <w:rStyle w:val="normaltextrun"/>
                <w:rFonts w:eastAsiaTheme="minorEastAsia" w:cs="Segoe UI"/>
                <w:sz w:val="20"/>
                <w:szCs w:val="20"/>
                <w:lang w:val="en-US"/>
              </w:rPr>
              <w:t>Fail: significant issues that are material to the consistency of the FREL/FRL were raised and not resolved</w:t>
            </w:r>
            <w:r>
              <w:rPr>
                <w:rStyle w:val="eop"/>
                <w:rFonts w:ascii="Cambria" w:hAnsi="Cambria" w:cs="Segoe UI"/>
                <w:sz w:val="20"/>
                <w:szCs w:val="20"/>
                <w:lang w:val="en-US"/>
              </w:rPr>
              <w:t> </w:t>
            </w:r>
          </w:p>
          <w:p w14:paraId="0F74DE44" w14:textId="77777777" w:rsidR="00227BBF" w:rsidRDefault="00227BBF" w:rsidP="006A1935">
            <w:pPr>
              <w:pStyle w:val="paragraph"/>
              <w:spacing w:before="0" w:beforeAutospacing="0" w:after="0" w:afterAutospacing="0"/>
              <w:textAlignment w:val="baseline"/>
              <w:rPr>
                <w:rFonts w:ascii="Segoe UI" w:hAnsi="Segoe UI" w:cs="Segoe UI"/>
                <w:sz w:val="18"/>
                <w:szCs w:val="18"/>
                <w:lang w:val="en-US"/>
              </w:rPr>
            </w:pPr>
            <w:r>
              <w:rPr>
                <w:rStyle w:val="normaltextrun"/>
                <w:rFonts w:eastAsiaTheme="minorEastAsia" w:cs="Segoe UI"/>
                <w:sz w:val="20"/>
                <w:szCs w:val="20"/>
                <w:lang w:val="en-US"/>
              </w:rPr>
              <w:t>1: significant issues were raised and were resolved; or issues that were not resolved due to the limitation of time and data but were not material to the consistency of the FREL/FRL, and the country has provided a plan on how it will seek to overcome them</w:t>
            </w:r>
            <w:r>
              <w:rPr>
                <w:rStyle w:val="eop"/>
                <w:rFonts w:ascii="Cambria" w:hAnsi="Cambria" w:cs="Segoe UI"/>
                <w:sz w:val="20"/>
                <w:szCs w:val="20"/>
                <w:lang w:val="en-US"/>
              </w:rPr>
              <w:t> </w:t>
            </w:r>
          </w:p>
          <w:p w14:paraId="117F9A11" w14:textId="77777777" w:rsidR="00227BBF" w:rsidRDefault="00227BBF" w:rsidP="006A1935">
            <w:pPr>
              <w:spacing w:before="20" w:after="20" w:line="240" w:lineRule="auto"/>
              <w:rPr>
                <w:rFonts w:ascii="Cambria" w:hAnsi="Cambria"/>
              </w:rPr>
            </w:pPr>
            <w:r>
              <w:rPr>
                <w:rStyle w:val="normaltextrun"/>
                <w:rFonts w:cs="Segoe UI"/>
              </w:rPr>
              <w:t>2: no significant issues were raised</w:t>
            </w:r>
            <w:r>
              <w:rPr>
                <w:rStyle w:val="eop"/>
                <w:rFonts w:ascii="Cambria" w:hAnsi="Cambria" w:cs="Segoe UI"/>
              </w:rPr>
              <w:t> </w:t>
            </w:r>
          </w:p>
        </w:tc>
      </w:tr>
      <w:tr w:rsidR="00227BBF" w14:paraId="54C3C87E"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C9DB1D1" w14:textId="77777777" w:rsidR="00227BBF" w:rsidRDefault="00227BBF" w:rsidP="006A1935">
            <w:pPr>
              <w:pStyle w:val="paragraph"/>
              <w:spacing w:before="0" w:beforeAutospacing="0" w:after="0" w:afterAutospacing="0"/>
              <w:textAlignment w:val="baseline"/>
              <w:rPr>
                <w:rFonts w:ascii="Cambria" w:hAnsi="Cambria"/>
                <w:sz w:val="20"/>
                <w:szCs w:val="20"/>
                <w:lang w:val="en-US"/>
              </w:rPr>
            </w:pPr>
            <w:r>
              <w:rPr>
                <w:rStyle w:val="normaltextrun"/>
                <w:rFonts w:eastAsiaTheme="minorEastAsia" w:cs="Segoe UI"/>
                <w:sz w:val="20"/>
                <w:szCs w:val="20"/>
                <w:lang w:val="en-US"/>
              </w:rPr>
              <w:t>(viii) Is the FREL/FRL accurate? (The data and methodologies used neither over- nor under-estimate emissions and/or removals during the reference period, so far as can be judged)</w:t>
            </w:r>
            <w:r>
              <w:rPr>
                <w:rStyle w:val="eop"/>
                <w:rFonts w:ascii="Cambria" w:hAnsi="Cambria" w:cs="Segoe UI"/>
                <w:sz w:val="20"/>
                <w:szCs w:val="20"/>
                <w:lang w:val="en-US"/>
              </w:rPr>
              <w:t>  </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8BB497D" w14:textId="77777777" w:rsidR="00227BBF" w:rsidRDefault="00227BBF" w:rsidP="006A1935">
            <w:pPr>
              <w:spacing w:before="20" w:after="20" w:line="240" w:lineRule="auto"/>
              <w:rPr>
                <w:rFonts w:ascii="Cambria" w:hAnsi="Cambria"/>
              </w:rPr>
            </w:pPr>
            <w:r>
              <w:rPr>
                <w:rFonts w:ascii="Cambria" w:hAnsi="Cambria"/>
              </w:rPr>
              <w:t>Fail or score (1 or 2)</w:t>
            </w:r>
          </w:p>
          <w:p w14:paraId="63FEFA7A" w14:textId="77777777" w:rsidR="00227BBF" w:rsidRDefault="00227BBF" w:rsidP="006A1935">
            <w:pPr>
              <w:spacing w:before="20" w:after="20" w:line="240" w:lineRule="auto"/>
              <w:rPr>
                <w:rFonts w:ascii="Cambria" w:hAnsi="Cambria"/>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7DC11C1" w14:textId="77777777" w:rsidR="00227BBF" w:rsidRDefault="00227BBF" w:rsidP="006A1935">
            <w:pPr>
              <w:pStyle w:val="paragraph"/>
              <w:spacing w:before="0" w:beforeAutospacing="0" w:after="0" w:afterAutospacing="0"/>
              <w:textAlignment w:val="baseline"/>
              <w:rPr>
                <w:rFonts w:ascii="Segoe UI" w:hAnsi="Segoe UI" w:cs="Segoe UI"/>
                <w:sz w:val="18"/>
                <w:szCs w:val="18"/>
                <w:lang w:val="en-US"/>
              </w:rPr>
            </w:pPr>
            <w:r>
              <w:rPr>
                <w:rStyle w:val="normaltextrun"/>
                <w:rFonts w:eastAsiaTheme="minorEastAsia" w:cs="Segoe UI"/>
                <w:sz w:val="20"/>
                <w:szCs w:val="20"/>
                <w:lang w:val="en-US"/>
              </w:rPr>
              <w:t>Fail: significant issues that are material to the accuracy of the FREL/FRL were raised and not resolved</w:t>
            </w:r>
            <w:r>
              <w:rPr>
                <w:rStyle w:val="eop"/>
                <w:rFonts w:ascii="Cambria" w:hAnsi="Cambria" w:cs="Segoe UI"/>
                <w:sz w:val="20"/>
                <w:szCs w:val="20"/>
                <w:lang w:val="en-US"/>
              </w:rPr>
              <w:t> </w:t>
            </w:r>
          </w:p>
          <w:p w14:paraId="60A2077B" w14:textId="77777777" w:rsidR="00227BBF" w:rsidRDefault="00227BBF" w:rsidP="006A1935">
            <w:pPr>
              <w:pStyle w:val="paragraph"/>
              <w:spacing w:before="0" w:beforeAutospacing="0" w:after="0" w:afterAutospacing="0"/>
              <w:textAlignment w:val="baseline"/>
              <w:rPr>
                <w:rFonts w:ascii="Segoe UI" w:hAnsi="Segoe UI" w:cs="Segoe UI"/>
                <w:sz w:val="18"/>
                <w:szCs w:val="18"/>
                <w:lang w:val="en-US"/>
              </w:rPr>
            </w:pPr>
            <w:r>
              <w:rPr>
                <w:rStyle w:val="normaltextrun"/>
                <w:rFonts w:eastAsiaTheme="minorEastAsia" w:cs="Segoe UI"/>
                <w:sz w:val="20"/>
                <w:szCs w:val="20"/>
                <w:lang w:val="en-US"/>
              </w:rPr>
              <w:t>1: significant issues were raised and were resolved; or issues that were not resolved due to the limitation of time and data but were not material to the accuracy of the FREL/FRL, and the country has provided a plan on how it will seek to overcome them</w:t>
            </w:r>
            <w:r>
              <w:rPr>
                <w:rStyle w:val="eop"/>
                <w:rFonts w:ascii="Cambria" w:hAnsi="Cambria" w:cs="Segoe UI"/>
                <w:sz w:val="20"/>
                <w:szCs w:val="20"/>
                <w:lang w:val="en-US"/>
              </w:rPr>
              <w:t> </w:t>
            </w:r>
          </w:p>
          <w:p w14:paraId="4305E8E1" w14:textId="77777777" w:rsidR="00227BBF" w:rsidRDefault="00227BBF" w:rsidP="006A1935">
            <w:pPr>
              <w:spacing w:before="20" w:after="20" w:line="240" w:lineRule="auto"/>
              <w:rPr>
                <w:rFonts w:ascii="Cambria" w:hAnsi="Cambria"/>
              </w:rPr>
            </w:pPr>
            <w:r>
              <w:rPr>
                <w:rStyle w:val="normaltextrun"/>
                <w:rFonts w:cs="Segoe UI"/>
              </w:rPr>
              <w:t>2: no significant issues were raised</w:t>
            </w:r>
            <w:r>
              <w:rPr>
                <w:rStyle w:val="eop"/>
                <w:rFonts w:ascii="Cambria" w:hAnsi="Cambria" w:cs="Segoe UI"/>
              </w:rPr>
              <w:t> </w:t>
            </w:r>
          </w:p>
        </w:tc>
      </w:tr>
      <w:tr w:rsidR="008A4213" w14:paraId="7DF25701"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left w:w="72" w:type="dxa"/>
              <w:right w:w="72" w:type="dxa"/>
            </w:tcMar>
          </w:tcPr>
          <w:p w14:paraId="75EF71EC" w14:textId="77777777" w:rsidR="00227BBF" w:rsidRDefault="00227BBF" w:rsidP="006A1935">
            <w:pPr>
              <w:spacing w:before="20" w:after="20" w:line="240" w:lineRule="auto"/>
              <w:rPr>
                <w:rFonts w:ascii="Cambria" w:hAnsi="Cambria"/>
                <w:b/>
              </w:rPr>
            </w:pPr>
            <w:r>
              <w:rPr>
                <w:rFonts w:ascii="Cambria" w:hAnsi="Cambria"/>
                <w:b/>
              </w:rPr>
              <w:lastRenderedPageBreak/>
              <w:t>Pools and gases, and activities listed in decision 1/CP.16, paragraph 70, which have been included in FREL/FRLs and the reasons for omitting a pool and/or activity from the construction of forest reference emission levels and/or forest reference levels, noting that significant pools and/or activities should not be excluded</w:t>
            </w:r>
          </w:p>
        </w:tc>
      </w:tr>
      <w:tr w:rsidR="00227BBF" w14:paraId="60CB0C16"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535ECD9" w14:textId="77777777" w:rsidR="00227BBF" w:rsidRPr="00870874" w:rsidRDefault="00227BBF" w:rsidP="006A1935">
            <w:pPr>
              <w:spacing w:before="20" w:after="20" w:line="240" w:lineRule="auto"/>
              <w:rPr>
                <w:rFonts w:ascii="Cambria" w:hAnsi="Cambria"/>
              </w:rPr>
            </w:pPr>
            <w:r>
              <w:rPr>
                <w:rFonts w:ascii="Cambria" w:hAnsi="Cambria"/>
              </w:rPr>
              <w:t xml:space="preserve">(ix) Have all REDD+ activities that are a significant source of emissions </w:t>
            </w:r>
            <w:r w:rsidRPr="00870874">
              <w:rPr>
                <w:rFonts w:ascii="Cambria" w:hAnsi="Cambria"/>
              </w:rPr>
              <w:t>been included?</w:t>
            </w:r>
          </w:p>
          <w:p w14:paraId="016A2730" w14:textId="77777777" w:rsidR="00B11260" w:rsidRPr="00870874" w:rsidRDefault="00B11260" w:rsidP="006A1935">
            <w:pPr>
              <w:spacing w:before="20" w:after="20" w:line="240" w:lineRule="auto"/>
              <w:rPr>
                <w:rFonts w:ascii="Cambria" w:hAnsi="Cambria"/>
              </w:rPr>
            </w:pPr>
          </w:p>
          <w:p w14:paraId="5500AD56" w14:textId="47CAB99D" w:rsidR="00B11260" w:rsidRDefault="00B11260" w:rsidP="006A1935">
            <w:pPr>
              <w:spacing w:before="20" w:after="20" w:line="240" w:lineRule="auto"/>
              <w:rPr>
                <w:rFonts w:ascii="Cambria" w:hAnsi="Cambria"/>
              </w:rPr>
            </w:pPr>
            <w:r w:rsidRPr="00870874">
              <w:rPr>
                <w:rFonts w:ascii="Cambria" w:hAnsi="Cambria"/>
                <w:highlight w:val="yellow"/>
              </w:rPr>
              <w:t>Placeholder to potentially define significant in this context</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6068C58" w14:textId="77777777" w:rsidR="00227BBF" w:rsidRDefault="00227BBF" w:rsidP="006A1935">
            <w:pPr>
              <w:spacing w:before="20" w:after="20" w:line="240" w:lineRule="auto"/>
              <w:rPr>
                <w:rFonts w:ascii="Calibri" w:hAnsi="Calibri"/>
              </w:rPr>
            </w:pPr>
            <w:r>
              <w:rPr>
                <w:rFonts w:ascii="Cambria" w:hAnsi="Cambria"/>
              </w:rPr>
              <w:t>Fail or score (1 or 2)</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442C61E" w14:textId="77777777" w:rsidR="00227BBF" w:rsidRDefault="00227BBF" w:rsidP="006A1935">
            <w:pPr>
              <w:spacing w:before="20" w:after="20" w:line="240" w:lineRule="auto"/>
              <w:rPr>
                <w:rFonts w:ascii="Cambria" w:hAnsi="Cambria"/>
              </w:rPr>
            </w:pPr>
            <w:r>
              <w:rPr>
                <w:rFonts w:ascii="Cambria" w:hAnsi="Cambria"/>
              </w:rPr>
              <w:t>Fail: no, with insufficient justification provided</w:t>
            </w:r>
          </w:p>
          <w:p w14:paraId="60B71E93" w14:textId="77777777" w:rsidR="00227BBF" w:rsidRPr="00870874" w:rsidRDefault="00227BBF" w:rsidP="006A1935">
            <w:pPr>
              <w:spacing w:before="20" w:after="20" w:line="240" w:lineRule="auto"/>
              <w:rPr>
                <w:rFonts w:ascii="Cambria" w:hAnsi="Cambria"/>
              </w:rPr>
            </w:pPr>
            <w:r>
              <w:rPr>
                <w:rFonts w:ascii="Cambria" w:hAnsi="Cambria"/>
              </w:rPr>
              <w:t xml:space="preserve">1: no, but justified due to lack of data and/or the omission does not overestimate emissions or underestimate removals, noting that </w:t>
            </w:r>
            <w:r w:rsidRPr="00870874">
              <w:rPr>
                <w:rFonts w:ascii="Cambria" w:hAnsi="Cambria"/>
              </w:rPr>
              <w:t>countries should indicate a plan to include data in the future</w:t>
            </w:r>
          </w:p>
          <w:p w14:paraId="6C1CD7A6" w14:textId="0F61E651" w:rsidR="00227BBF" w:rsidRPr="00870874" w:rsidRDefault="00227BBF" w:rsidP="006A1935">
            <w:pPr>
              <w:spacing w:before="20" w:after="20" w:line="240" w:lineRule="auto"/>
              <w:rPr>
                <w:rFonts w:ascii="Calibri" w:eastAsia="Calibri" w:hAnsi="Calibri" w:cs="Calibri"/>
                <w:u w:val="single"/>
                <w:lang w:val="en-GB"/>
              </w:rPr>
            </w:pPr>
            <w:r w:rsidRPr="00870874">
              <w:rPr>
                <w:rFonts w:ascii="Cambria" w:hAnsi="Cambria"/>
              </w:rPr>
              <w:t xml:space="preserve">2: yes, </w:t>
            </w:r>
            <w:r w:rsidRPr="00870874">
              <w:rPr>
                <w:rFonts w:ascii="Cambria" w:eastAsia="Cambria" w:hAnsi="Cambria" w:cs="Cambria"/>
              </w:rPr>
              <w:t xml:space="preserve">[activities that represent more than </w:t>
            </w:r>
            <w:r w:rsidRPr="00870874">
              <w:rPr>
                <w:rFonts w:ascii="Calibri" w:eastAsia="Calibri" w:hAnsi="Calibri" w:cs="Calibri"/>
                <w:lang w:val="en-GB"/>
              </w:rPr>
              <w:t>10% of total forest related GHG emissions have been included</w:t>
            </w:r>
            <w:r w:rsidRPr="00870874">
              <w:rPr>
                <w:rFonts w:ascii="Calibri" w:eastAsia="Calibri" w:hAnsi="Calibri" w:cs="Calibri"/>
                <w:u w:val="single"/>
                <w:lang w:val="en-GB"/>
              </w:rPr>
              <w:t>]</w:t>
            </w:r>
          </w:p>
          <w:p w14:paraId="39CD7277" w14:textId="19AD0C2F" w:rsidR="00823C74" w:rsidRPr="00870874" w:rsidRDefault="00823C74" w:rsidP="006A1935">
            <w:pPr>
              <w:spacing w:before="20" w:after="20" w:line="240" w:lineRule="auto"/>
              <w:rPr>
                <w:rFonts w:ascii="Calibri" w:eastAsia="Calibri" w:hAnsi="Calibri" w:cs="Calibri"/>
                <w:u w:val="single"/>
                <w:lang w:val="en-GB"/>
              </w:rPr>
            </w:pPr>
          </w:p>
          <w:p w14:paraId="1EB92F75" w14:textId="3E8DD96F" w:rsidR="00823C74" w:rsidRPr="00870874" w:rsidRDefault="00823C74" w:rsidP="006A1935">
            <w:pPr>
              <w:spacing w:before="20" w:after="20" w:line="240" w:lineRule="auto"/>
              <w:rPr>
                <w:rFonts w:ascii="Calibri" w:eastAsia="Calibri" w:hAnsi="Calibri" w:cs="Calibri"/>
                <w:lang w:val="en-GB"/>
              </w:rPr>
            </w:pPr>
            <w:r w:rsidRPr="00870874">
              <w:rPr>
                <w:rFonts w:ascii="Calibri" w:eastAsia="Calibri" w:hAnsi="Calibri" w:cs="Calibri"/>
                <w:highlight w:val="yellow"/>
                <w:lang w:val="en-GB"/>
              </w:rPr>
              <w:t xml:space="preserve">Alternative to replace above and new bullet point on degradation that is included as an option in paragraph 27 of the </w:t>
            </w:r>
            <w:proofErr w:type="gramStart"/>
            <w:r w:rsidRPr="00870874">
              <w:rPr>
                <w:rFonts w:ascii="Calibri" w:eastAsia="Calibri" w:hAnsi="Calibri" w:cs="Calibri"/>
                <w:highlight w:val="yellow"/>
                <w:lang w:val="en-GB"/>
              </w:rPr>
              <w:t>TOR</w:t>
            </w:r>
            <w:proofErr w:type="gramEnd"/>
          </w:p>
          <w:p w14:paraId="5760B772" w14:textId="26F421C3" w:rsidR="00823C74" w:rsidRPr="00870874" w:rsidRDefault="00823C74" w:rsidP="00823C74">
            <w:pPr>
              <w:pStyle w:val="CommentText"/>
            </w:pPr>
            <w:r w:rsidRPr="00870874">
              <w:t xml:space="preserve">[Score 0= Forest degradation is not </w:t>
            </w:r>
            <w:proofErr w:type="gramStart"/>
            <w:r w:rsidRPr="00870874">
              <w:t>considered</w:t>
            </w:r>
            <w:proofErr w:type="gramEnd"/>
            <w:r w:rsidRPr="00870874">
              <w:t xml:space="preserve"> and significance assessment is not provided.</w:t>
            </w:r>
          </w:p>
          <w:p w14:paraId="346A6B4E" w14:textId="77777777" w:rsidR="00823C74" w:rsidRPr="00870874" w:rsidRDefault="00823C74" w:rsidP="00823C74">
            <w:pPr>
              <w:pStyle w:val="CommentText"/>
            </w:pPr>
            <w:r w:rsidRPr="00870874">
              <w:t xml:space="preserve">Score 1= Forest degradation is not considered and a </w:t>
            </w:r>
            <w:r w:rsidRPr="00870874">
              <w:rPr>
                <w:rFonts w:ascii="Cambria" w:eastAsia="Malgun Gothic" w:hAnsi="Cambria" w:cs="Times New Roman"/>
                <w:lang w:val="en-GB"/>
              </w:rPr>
              <w:t>plan outlining the steps that will be taken in the future to estimate these emissions using the best available data and to include such emissions in the subsequent FREL/FRL submission is provided</w:t>
            </w:r>
            <w:r w:rsidRPr="00870874">
              <w:t>.</w:t>
            </w:r>
          </w:p>
          <w:p w14:paraId="71A34F79" w14:textId="77777777" w:rsidR="00823C74" w:rsidRPr="00870874" w:rsidRDefault="00823C74" w:rsidP="00823C74">
            <w:pPr>
              <w:pStyle w:val="CommentText"/>
              <w:rPr>
                <w:rFonts w:ascii="Cambria" w:eastAsia="Malgun Gothic" w:hAnsi="Cambria" w:cs="Times New Roman"/>
                <w:lang w:val="en-GB"/>
              </w:rPr>
            </w:pPr>
            <w:r w:rsidRPr="00870874">
              <w:t xml:space="preserve">Score 2= Forest degradation is not considered and a </w:t>
            </w:r>
            <w:r w:rsidRPr="00870874">
              <w:rPr>
                <w:rFonts w:ascii="Cambria" w:eastAsia="Malgun Gothic" w:hAnsi="Cambria" w:cs="Times New Roman"/>
                <w:lang w:val="en-GB"/>
              </w:rPr>
              <w:t>significance assessment showing that such emissions amount to less than 10% of total forest-related emissions during the Reference Period at the accounting scale is presented.</w:t>
            </w:r>
          </w:p>
          <w:p w14:paraId="2B0458AF" w14:textId="49141A30" w:rsidR="00227BBF" w:rsidRDefault="00823C74" w:rsidP="00823C74">
            <w:pPr>
              <w:pStyle w:val="CommentText"/>
              <w:rPr>
                <w:rFonts w:ascii="Cambria" w:hAnsi="Cambria"/>
              </w:rPr>
            </w:pPr>
            <w:r w:rsidRPr="00870874">
              <w:rPr>
                <w:rFonts w:ascii="Cambria" w:eastAsia="Malgun Gothic" w:hAnsi="Cambria" w:cs="Times New Roman"/>
                <w:lang w:val="en-GB"/>
              </w:rPr>
              <w:t>Score 3= Results from reduced emissions from Forest degradation are presented.]</w:t>
            </w:r>
          </w:p>
        </w:tc>
      </w:tr>
      <w:tr w:rsidR="00227BBF" w14:paraId="4D73D387"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89B9203" w14:textId="77777777" w:rsidR="00227BBF" w:rsidRDefault="00227BBF" w:rsidP="006A1935">
            <w:pPr>
              <w:spacing w:before="20" w:after="20" w:line="240" w:lineRule="auto"/>
              <w:rPr>
                <w:rFonts w:ascii="Cambria" w:hAnsi="Cambria"/>
              </w:rPr>
            </w:pPr>
            <w:r>
              <w:rPr>
                <w:rFonts w:ascii="Cambria" w:hAnsi="Cambria"/>
              </w:rPr>
              <w:t xml:space="preserve">(x) Have </w:t>
            </w:r>
            <w:proofErr w:type="gramStart"/>
            <w:r>
              <w:rPr>
                <w:rFonts w:ascii="Cambria" w:hAnsi="Cambria"/>
              </w:rPr>
              <w:t>all of</w:t>
            </w:r>
            <w:proofErr w:type="gramEnd"/>
            <w:r>
              <w:rPr>
                <w:rFonts w:ascii="Cambria" w:hAnsi="Cambria"/>
              </w:rPr>
              <w:t xml:space="preserve"> the most significant (*) pools been included?</w:t>
            </w:r>
          </w:p>
          <w:p w14:paraId="333D7E1E" w14:textId="77777777" w:rsidR="00227BBF" w:rsidRDefault="00227BBF" w:rsidP="006A1935">
            <w:pPr>
              <w:spacing w:before="20" w:after="20" w:line="240" w:lineRule="auto"/>
              <w:rPr>
                <w:rFonts w:ascii="Cambria" w:hAnsi="Cambria"/>
              </w:rPr>
            </w:pPr>
          </w:p>
          <w:p w14:paraId="591C167F" w14:textId="77777777" w:rsidR="00227BBF" w:rsidRDefault="00227BBF" w:rsidP="006A1935">
            <w:pPr>
              <w:spacing w:before="20" w:after="20" w:line="240" w:lineRule="auto"/>
              <w:rPr>
                <w:rFonts w:ascii="Cambria" w:hAnsi="Cambria"/>
              </w:rPr>
            </w:pPr>
          </w:p>
          <w:p w14:paraId="2597D88F" w14:textId="77777777" w:rsidR="00227BBF" w:rsidRDefault="00227BBF" w:rsidP="006A1935">
            <w:pPr>
              <w:spacing w:before="20" w:after="20" w:line="240" w:lineRule="auto"/>
              <w:rPr>
                <w:rFonts w:ascii="Cambria" w:hAnsi="Cambria"/>
              </w:rPr>
            </w:pPr>
            <w:r>
              <w:rPr>
                <w:rFonts w:ascii="Cambria" w:hAnsi="Cambria"/>
              </w:rPr>
              <w:t xml:space="preserve">(*) As per guidance of IPCC 2003 GPG and/or 2006 GL </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D5BB84C" w14:textId="77777777" w:rsidR="00227BBF" w:rsidRDefault="00227BBF" w:rsidP="006A1935">
            <w:pPr>
              <w:spacing w:before="20" w:after="20" w:line="240" w:lineRule="auto"/>
              <w:rPr>
                <w:rFonts w:ascii="Calibri" w:hAnsi="Calibri"/>
              </w:rPr>
            </w:pPr>
            <w:r>
              <w:rPr>
                <w:rFonts w:ascii="Cambria" w:hAnsi="Cambria"/>
              </w:rPr>
              <w:t>Score (0-2)</w:t>
            </w:r>
          </w:p>
          <w:p w14:paraId="52BA06FD"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5AAE769" w14:textId="77777777" w:rsidR="00227BBF" w:rsidRDefault="00227BBF" w:rsidP="006A1935">
            <w:pPr>
              <w:spacing w:before="20" w:after="20" w:line="240" w:lineRule="auto"/>
              <w:rPr>
                <w:rFonts w:ascii="Cambria" w:hAnsi="Cambria"/>
              </w:rPr>
            </w:pPr>
            <w:r>
              <w:rPr>
                <w:rFonts w:ascii="Cambria" w:hAnsi="Cambria"/>
              </w:rPr>
              <w:t>0: no</w:t>
            </w:r>
          </w:p>
          <w:p w14:paraId="487C7645" w14:textId="77777777" w:rsidR="00227BBF" w:rsidRDefault="00227BBF" w:rsidP="006A1935">
            <w:pPr>
              <w:spacing w:before="20" w:after="20" w:line="240" w:lineRule="auto"/>
              <w:rPr>
                <w:rFonts w:ascii="Cambria" w:hAnsi="Cambria"/>
              </w:rPr>
            </w:pPr>
            <w:r>
              <w:rPr>
                <w:rFonts w:ascii="Cambria" w:hAnsi="Cambria"/>
              </w:rPr>
              <w:t>1: no, but justified due to lack of data and/or the omission does not overestimate emissions or underestimate removals, noting that countries should indicate a plan to include data in the future</w:t>
            </w:r>
          </w:p>
          <w:p w14:paraId="69D207B6" w14:textId="77777777" w:rsidR="00227BBF" w:rsidRDefault="00227BBF" w:rsidP="006A1935">
            <w:pPr>
              <w:spacing w:before="20" w:after="20" w:line="240" w:lineRule="auto"/>
              <w:rPr>
                <w:rFonts w:ascii="Cambria" w:hAnsi="Cambria"/>
              </w:rPr>
            </w:pPr>
            <w:r>
              <w:rPr>
                <w:rFonts w:ascii="Cambria" w:hAnsi="Cambria"/>
              </w:rPr>
              <w:t xml:space="preserve">2: yes </w:t>
            </w:r>
          </w:p>
          <w:p w14:paraId="397EB85E" w14:textId="77777777" w:rsidR="00227BBF" w:rsidRDefault="00227BBF" w:rsidP="006A1935">
            <w:pPr>
              <w:spacing w:before="20" w:after="20" w:line="240" w:lineRule="auto"/>
              <w:rPr>
                <w:rFonts w:ascii="Cambria" w:hAnsi="Cambria"/>
              </w:rPr>
            </w:pPr>
          </w:p>
        </w:tc>
      </w:tr>
      <w:tr w:rsidR="00227BBF" w14:paraId="7D425977"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F86B2AA" w14:textId="77777777" w:rsidR="00227BBF" w:rsidRDefault="00227BBF" w:rsidP="006A1935">
            <w:pPr>
              <w:spacing w:before="20" w:after="20" w:line="240" w:lineRule="auto"/>
              <w:rPr>
                <w:rFonts w:ascii="Cambria" w:hAnsi="Cambria"/>
              </w:rPr>
            </w:pPr>
            <w:r>
              <w:rPr>
                <w:rFonts w:ascii="Cambria" w:hAnsi="Cambria"/>
              </w:rPr>
              <w:lastRenderedPageBreak/>
              <w:t xml:space="preserve">(xi) Have all gases that are a significant source of emissions been included? </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D810EAF" w14:textId="77777777" w:rsidR="00227BBF" w:rsidRDefault="00227BBF" w:rsidP="006A1935">
            <w:pPr>
              <w:spacing w:before="20" w:after="20" w:line="240" w:lineRule="auto"/>
              <w:rPr>
                <w:rFonts w:ascii="Calibri" w:hAnsi="Calibri"/>
              </w:rPr>
            </w:pPr>
            <w:r>
              <w:rPr>
                <w:rFonts w:ascii="Cambria" w:hAnsi="Cambria"/>
              </w:rPr>
              <w:t>Score (0-2)</w:t>
            </w:r>
          </w:p>
          <w:p w14:paraId="7B1D0AD7"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435CDF2" w14:textId="77777777" w:rsidR="00227BBF" w:rsidRDefault="00227BBF" w:rsidP="006A1935">
            <w:pPr>
              <w:spacing w:before="20" w:after="20" w:line="240" w:lineRule="auto"/>
              <w:rPr>
                <w:rFonts w:ascii="Cambria" w:hAnsi="Cambria"/>
              </w:rPr>
            </w:pPr>
            <w:r>
              <w:rPr>
                <w:rFonts w:ascii="Cambria" w:hAnsi="Cambria"/>
              </w:rPr>
              <w:t>0: no</w:t>
            </w:r>
          </w:p>
          <w:p w14:paraId="3F2A8FDC" w14:textId="77777777" w:rsidR="00227BBF" w:rsidRDefault="00227BBF" w:rsidP="006A1935">
            <w:pPr>
              <w:spacing w:before="20" w:after="20" w:line="240" w:lineRule="auto"/>
              <w:rPr>
                <w:rFonts w:ascii="Cambria" w:hAnsi="Cambria"/>
              </w:rPr>
            </w:pPr>
            <w:r>
              <w:rPr>
                <w:rFonts w:ascii="Cambria" w:hAnsi="Cambria"/>
              </w:rPr>
              <w:t>1: no, but justified due to lack of data and/or the omission does not overestimate emissions, noting that countries should indicate a plan to include data in the future</w:t>
            </w:r>
          </w:p>
          <w:p w14:paraId="5EDDC7AE" w14:textId="77777777" w:rsidR="00227BBF" w:rsidRDefault="00227BBF" w:rsidP="006A1935">
            <w:pPr>
              <w:spacing w:before="20" w:after="20" w:line="240" w:lineRule="auto"/>
              <w:rPr>
                <w:rFonts w:ascii="Cambria" w:hAnsi="Cambria"/>
              </w:rPr>
            </w:pPr>
            <w:r>
              <w:rPr>
                <w:rFonts w:ascii="Cambria" w:hAnsi="Cambria"/>
              </w:rPr>
              <w:t>2: yes</w:t>
            </w:r>
          </w:p>
        </w:tc>
      </w:tr>
      <w:tr w:rsidR="008A4213" w14:paraId="4393A351"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left w:w="72" w:type="dxa"/>
              <w:right w:w="72" w:type="dxa"/>
            </w:tcMar>
          </w:tcPr>
          <w:p w14:paraId="756F22B6" w14:textId="77777777" w:rsidR="00227BBF" w:rsidRDefault="00227BBF" w:rsidP="006A1935">
            <w:pPr>
              <w:spacing w:before="20" w:after="20" w:line="240" w:lineRule="auto"/>
              <w:ind w:left="43"/>
              <w:rPr>
                <w:rFonts w:ascii="Cambria" w:hAnsi="Cambria"/>
                <w:b/>
              </w:rPr>
            </w:pPr>
            <w:r>
              <w:rPr>
                <w:rFonts w:ascii="Cambria" w:hAnsi="Cambria"/>
                <w:b/>
              </w:rPr>
              <w:t>The definition of forest used in the construction of forest reference emission levels and/or forest reference levels and, if appropriate, in case there is a difference with the definition of forest used in the national greenhouse gas inventory or in reporting to other international organizations, an explanation of why and how the definition used in the construction of FREL/FRLs was chosen</w:t>
            </w:r>
          </w:p>
        </w:tc>
      </w:tr>
      <w:tr w:rsidR="00227BBF" w14:paraId="41431C93"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1ED365E" w14:textId="19EA16BB" w:rsidR="00227BBF" w:rsidRDefault="00227BBF" w:rsidP="006A1935">
            <w:pPr>
              <w:spacing w:line="240" w:lineRule="auto"/>
              <w:rPr>
                <w:rFonts w:ascii="Calibri" w:hAnsi="Calibri"/>
              </w:rPr>
            </w:pPr>
            <w:r>
              <w:rPr>
                <w:rFonts w:ascii="Calibri" w:hAnsi="Calibri"/>
              </w:rPr>
              <w:t>(</w:t>
            </w:r>
            <w:r>
              <w:rPr>
                <w:rFonts w:ascii="Cambria" w:hAnsi="Cambria"/>
              </w:rPr>
              <w:t>xii) Has the definition of forest used in the construction of the FREL/FRL been provided and is it consistent with the definition of forest used in the national GHG inventory or in reporting to other international organizations?</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44B62C1" w14:textId="77777777" w:rsidR="00227BBF" w:rsidRDefault="00227BBF" w:rsidP="006A1935">
            <w:pPr>
              <w:spacing w:before="20" w:after="20" w:line="240" w:lineRule="auto"/>
              <w:rPr>
                <w:rFonts w:ascii="Calibri" w:hAnsi="Calibri"/>
              </w:rPr>
            </w:pPr>
            <w:r>
              <w:rPr>
                <w:rFonts w:ascii="Cambria" w:hAnsi="Cambria"/>
              </w:rPr>
              <w:t>Fail or score (1 or 2)</w:t>
            </w:r>
          </w:p>
          <w:p w14:paraId="6B185F33" w14:textId="77777777" w:rsidR="00227BBF" w:rsidRDefault="00227BBF" w:rsidP="006A1935">
            <w:pPr>
              <w:spacing w:before="20" w:after="20" w:line="240" w:lineRule="auto"/>
              <w:rPr>
                <w:rFonts w:ascii="Calibri" w:hAnsi="Calibri"/>
              </w:rPr>
            </w:pPr>
          </w:p>
          <w:p w14:paraId="2109269C" w14:textId="77777777" w:rsidR="00227BBF" w:rsidRDefault="00227BBF" w:rsidP="006A1935">
            <w:pPr>
              <w:spacing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71AE48B" w14:textId="77777777" w:rsidR="00227BBF" w:rsidRDefault="00227BBF" w:rsidP="006A1935">
            <w:pPr>
              <w:spacing w:before="20" w:after="20" w:line="240" w:lineRule="auto"/>
              <w:rPr>
                <w:rFonts w:ascii="Cambria" w:hAnsi="Cambria"/>
              </w:rPr>
            </w:pPr>
            <w:r>
              <w:rPr>
                <w:rFonts w:ascii="Cambria" w:hAnsi="Cambria"/>
              </w:rPr>
              <w:t>Fail = no</w:t>
            </w:r>
          </w:p>
          <w:p w14:paraId="5DBE9956" w14:textId="77777777" w:rsidR="00227BBF" w:rsidRDefault="00227BBF" w:rsidP="006A1935">
            <w:pPr>
              <w:spacing w:before="20" w:after="20" w:line="240" w:lineRule="auto"/>
              <w:rPr>
                <w:rFonts w:ascii="Cambria" w:hAnsi="Cambria"/>
              </w:rPr>
            </w:pPr>
            <w:r>
              <w:rPr>
                <w:rFonts w:ascii="Cambria" w:hAnsi="Cambria"/>
              </w:rPr>
              <w:t xml:space="preserve">1 = no, but justified due to availability of better data and/or the inconsistent definition does not overestimate emissions or underestimate removals, </w:t>
            </w:r>
          </w:p>
          <w:p w14:paraId="740D675C" w14:textId="77777777" w:rsidR="00227BBF" w:rsidRDefault="00227BBF" w:rsidP="006A1935">
            <w:pPr>
              <w:spacing w:before="20" w:after="20" w:line="240" w:lineRule="auto"/>
              <w:rPr>
                <w:rFonts w:ascii="Cambria" w:hAnsi="Cambria"/>
              </w:rPr>
            </w:pPr>
            <w:r>
              <w:rPr>
                <w:rFonts w:ascii="Cambria" w:hAnsi="Cambria"/>
              </w:rPr>
              <w:t>2 = yes</w:t>
            </w:r>
          </w:p>
        </w:tc>
      </w:tr>
      <w:tr w:rsidR="008A4213" w14:paraId="4E8DF756"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72" w:type="dxa"/>
              <w:right w:w="72" w:type="dxa"/>
            </w:tcMar>
          </w:tcPr>
          <w:p w14:paraId="46ABF976" w14:textId="77777777" w:rsidR="00227BBF" w:rsidRDefault="00227BBF" w:rsidP="006A1935">
            <w:pPr>
              <w:spacing w:before="20" w:after="20" w:line="240" w:lineRule="auto"/>
              <w:rPr>
                <w:rFonts w:ascii="Cambria" w:hAnsi="Cambria"/>
              </w:rPr>
            </w:pPr>
            <w:r>
              <w:rPr>
                <w:rFonts w:ascii="Cambria" w:hAnsi="Cambria"/>
                <w:i/>
                <w:iCs/>
              </w:rPr>
              <w:t xml:space="preserve">The following criteria are additional to the UNFCCC Technical Assessment and Analysis process </w:t>
            </w:r>
          </w:p>
        </w:tc>
      </w:tr>
      <w:tr w:rsidR="00227BBF" w14:paraId="6BA2C9A4" w14:textId="77777777" w:rsidTr="008A4213">
        <w:trPr>
          <w:trHeight w:val="832"/>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756856B" w14:textId="77777777" w:rsidR="00227BBF" w:rsidRDefault="00227BBF" w:rsidP="006A1935">
            <w:pPr>
              <w:spacing w:before="20" w:after="20" w:line="240" w:lineRule="auto"/>
              <w:rPr>
                <w:rFonts w:ascii="Cambria" w:hAnsi="Cambria"/>
              </w:rPr>
            </w:pPr>
            <w:r>
              <w:rPr>
                <w:rFonts w:ascii="Cambria" w:hAnsi="Cambria"/>
              </w:rPr>
              <w:t>(xiii) What is the historical reference period for the FREL/FRL?</w:t>
            </w:r>
          </w:p>
          <w:p w14:paraId="0D493849" w14:textId="77777777" w:rsidR="00227BBF" w:rsidRDefault="00227BBF" w:rsidP="006A1935">
            <w:pPr>
              <w:spacing w:before="20" w:after="20" w:line="240" w:lineRule="auto"/>
              <w:rPr>
                <w:rFonts w:ascii="Cambria" w:hAnsi="Cambria"/>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D00F6E6" w14:textId="77777777" w:rsidR="00227BBF" w:rsidRDefault="00227BBF" w:rsidP="006A1935">
            <w:pPr>
              <w:spacing w:before="20" w:after="20" w:line="240" w:lineRule="auto"/>
              <w:rPr>
                <w:rFonts w:ascii="Calibri" w:hAnsi="Calibri"/>
              </w:rPr>
            </w:pPr>
            <w:r>
              <w:rPr>
                <w:rFonts w:ascii="Cambria" w:hAnsi="Cambria"/>
              </w:rPr>
              <w:t xml:space="preserve">Fail or </w:t>
            </w:r>
            <w:proofErr w:type="gramStart"/>
            <w:r>
              <w:rPr>
                <w:rFonts w:ascii="Cambria" w:hAnsi="Cambria"/>
              </w:rPr>
              <w:t>score</w:t>
            </w:r>
            <w:proofErr w:type="gramEnd"/>
          </w:p>
          <w:p w14:paraId="390CC01A"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9328A86" w14:textId="77777777" w:rsidR="00227BBF" w:rsidRDefault="00227BBF" w:rsidP="006A1935">
            <w:pPr>
              <w:spacing w:before="20" w:after="20" w:line="240" w:lineRule="auto"/>
              <w:rPr>
                <w:rFonts w:ascii="Cambria" w:hAnsi="Cambria"/>
              </w:rPr>
            </w:pPr>
            <w:r>
              <w:rPr>
                <w:rFonts w:ascii="Cambria" w:hAnsi="Cambria"/>
              </w:rPr>
              <w:t xml:space="preserve">Fail: &lt; [4] years or &gt; [20] </w:t>
            </w:r>
          </w:p>
          <w:p w14:paraId="62F911CA" w14:textId="77777777" w:rsidR="00227BBF" w:rsidRPr="00870874" w:rsidRDefault="00227BBF" w:rsidP="006A1935">
            <w:pPr>
              <w:spacing w:before="20" w:after="20" w:line="240" w:lineRule="auto"/>
              <w:rPr>
                <w:rFonts w:ascii="Cambria" w:hAnsi="Cambria"/>
              </w:rPr>
            </w:pPr>
            <w:r>
              <w:rPr>
                <w:rFonts w:ascii="Cambria" w:hAnsi="Cambria"/>
              </w:rPr>
              <w:t xml:space="preserve">1: [4 </w:t>
            </w:r>
            <w:r w:rsidRPr="00870874">
              <w:rPr>
                <w:rFonts w:ascii="Cambria" w:hAnsi="Cambria"/>
              </w:rPr>
              <w:t>to 9 and 16 to 20]</w:t>
            </w:r>
          </w:p>
          <w:p w14:paraId="082C6DCB" w14:textId="4476CDAA" w:rsidR="00227BBF" w:rsidRPr="00870874" w:rsidRDefault="00227BBF" w:rsidP="006A1935">
            <w:pPr>
              <w:spacing w:before="20" w:after="20" w:line="240" w:lineRule="auto"/>
              <w:rPr>
                <w:rFonts w:ascii="Cambria" w:hAnsi="Cambria"/>
              </w:rPr>
            </w:pPr>
            <w:r w:rsidRPr="00870874">
              <w:rPr>
                <w:rFonts w:ascii="Cambria" w:hAnsi="Cambria"/>
              </w:rPr>
              <w:t>2: [10-15] years</w:t>
            </w:r>
          </w:p>
          <w:p w14:paraId="1CBCC269" w14:textId="107AECD8" w:rsidR="00FD0D44" w:rsidRPr="00870874" w:rsidRDefault="00FD0D44" w:rsidP="006A1935">
            <w:pPr>
              <w:spacing w:before="20" w:after="20" w:line="240" w:lineRule="auto"/>
              <w:rPr>
                <w:rFonts w:ascii="Cambria" w:hAnsi="Cambria"/>
              </w:rPr>
            </w:pPr>
          </w:p>
          <w:p w14:paraId="56DCE4DF" w14:textId="4EC60E4C" w:rsidR="00FD0D44" w:rsidRPr="00870874" w:rsidRDefault="00FD0D44" w:rsidP="006A1935">
            <w:pPr>
              <w:spacing w:before="20" w:after="20" w:line="240" w:lineRule="auto"/>
              <w:rPr>
                <w:rFonts w:ascii="Cambria" w:hAnsi="Cambria"/>
              </w:rPr>
            </w:pPr>
            <w:r w:rsidRPr="00870874">
              <w:rPr>
                <w:rFonts w:ascii="Cambria" w:hAnsi="Cambria"/>
                <w:highlight w:val="yellow"/>
              </w:rPr>
              <w:t>Alternative</w:t>
            </w:r>
          </w:p>
          <w:p w14:paraId="130DDE35" w14:textId="4DBE0240" w:rsidR="00FD0D44" w:rsidRPr="00870874" w:rsidRDefault="00FD0D44" w:rsidP="00FD0D44">
            <w:pPr>
              <w:spacing w:before="20" w:after="20" w:line="240" w:lineRule="auto"/>
              <w:rPr>
                <w:rFonts w:ascii="Cambria" w:hAnsi="Cambria"/>
              </w:rPr>
            </w:pPr>
            <w:r w:rsidRPr="00870874">
              <w:rPr>
                <w:rFonts w:ascii="Cambria" w:hAnsi="Cambria"/>
              </w:rPr>
              <w:t>Fail: &lt; 5 years or &gt;15 years</w:t>
            </w:r>
          </w:p>
          <w:p w14:paraId="161243FD" w14:textId="3EC3FEBA" w:rsidR="00FD0D44" w:rsidRPr="00870874" w:rsidRDefault="00FD0D44" w:rsidP="00FD0D44">
            <w:pPr>
              <w:spacing w:before="20" w:after="20" w:line="240" w:lineRule="auto"/>
              <w:rPr>
                <w:rFonts w:ascii="Cambria" w:hAnsi="Cambria"/>
              </w:rPr>
            </w:pPr>
            <w:r w:rsidRPr="00870874">
              <w:rPr>
                <w:rFonts w:ascii="Cambria" w:hAnsi="Cambria"/>
              </w:rPr>
              <w:t>1: 10 to 15 years</w:t>
            </w:r>
          </w:p>
          <w:p w14:paraId="1F1F6642" w14:textId="18954CC9" w:rsidR="00FD0D44" w:rsidRPr="00870874" w:rsidRDefault="00FD0D44" w:rsidP="006A1935">
            <w:pPr>
              <w:spacing w:before="20" w:after="20" w:line="240" w:lineRule="auto"/>
              <w:rPr>
                <w:rFonts w:ascii="Cambria" w:hAnsi="Cambria"/>
              </w:rPr>
            </w:pPr>
            <w:r w:rsidRPr="00870874">
              <w:rPr>
                <w:rFonts w:ascii="Cambria" w:hAnsi="Cambria"/>
              </w:rPr>
              <w:t>2: 5-10 years</w:t>
            </w:r>
          </w:p>
          <w:p w14:paraId="2B7CBE71" w14:textId="4E382AFB" w:rsidR="00511A80" w:rsidRDefault="00511A80" w:rsidP="006A1935">
            <w:pPr>
              <w:spacing w:before="20" w:after="20" w:line="240" w:lineRule="auto"/>
              <w:rPr>
                <w:rFonts w:ascii="Cambria" w:hAnsi="Cambria"/>
              </w:rPr>
            </w:pPr>
          </w:p>
        </w:tc>
      </w:tr>
      <w:tr w:rsidR="00227BBF" w14:paraId="6128BC3E"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F1E9B8D" w14:textId="77777777" w:rsidR="00227BBF" w:rsidRDefault="00227BBF" w:rsidP="006A1935">
            <w:pPr>
              <w:spacing w:before="20" w:after="20" w:line="240" w:lineRule="auto"/>
              <w:rPr>
                <w:rFonts w:ascii="Cambria" w:hAnsi="Cambria"/>
              </w:rPr>
            </w:pPr>
            <w:r>
              <w:rPr>
                <w:rFonts w:ascii="Cambria" w:hAnsi="Cambria"/>
              </w:rPr>
              <w:t xml:space="preserve">[(xiv) How does the FREL/FRL for the results included in the proposal </w:t>
            </w:r>
            <w:proofErr w:type="gramStart"/>
            <w:r>
              <w:rPr>
                <w:rFonts w:ascii="Cambria" w:hAnsi="Cambria"/>
              </w:rPr>
              <w:t>compare</w:t>
            </w:r>
            <w:proofErr w:type="gramEnd"/>
            <w:r>
              <w:rPr>
                <w:rFonts w:ascii="Cambria" w:hAnsi="Cambria"/>
              </w:rPr>
              <w:t xml:space="preserve"> to the previous FREL/FRL that applies to the same area?</w:t>
            </w:r>
          </w:p>
          <w:p w14:paraId="34425D8B" w14:textId="77777777" w:rsidR="00227BBF" w:rsidRDefault="00227BBF" w:rsidP="006A1935">
            <w:pPr>
              <w:spacing w:before="20" w:after="20" w:line="240" w:lineRule="auto"/>
              <w:rPr>
                <w:rFonts w:ascii="Cambria" w:hAnsi="Cambria"/>
              </w:rPr>
            </w:pPr>
          </w:p>
          <w:p w14:paraId="710B77DB" w14:textId="77777777" w:rsidR="00227BBF" w:rsidRDefault="00227BBF" w:rsidP="006A1935">
            <w:pPr>
              <w:spacing w:before="20" w:after="20" w:line="240" w:lineRule="auto"/>
              <w:rPr>
                <w:rFonts w:ascii="Cambria" w:hAnsi="Cambria"/>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0020F02" w14:textId="77777777" w:rsidR="00227BBF" w:rsidRDefault="00227BBF" w:rsidP="006A1935">
            <w:pPr>
              <w:spacing w:before="20" w:after="20" w:line="240" w:lineRule="auto"/>
              <w:rPr>
                <w:rFonts w:ascii="Cambria" w:hAnsi="Cambria"/>
              </w:rPr>
            </w:pPr>
            <w:r>
              <w:rPr>
                <w:rFonts w:ascii="Cambria" w:hAnsi="Cambria"/>
              </w:rPr>
              <w:t>Fail or score (1 or 2)</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A06A2B5" w14:textId="323E38EE" w:rsidR="00227BBF" w:rsidRPr="00870874" w:rsidRDefault="00227BBF" w:rsidP="006A1935">
            <w:pPr>
              <w:spacing w:before="20" w:after="20" w:line="240" w:lineRule="auto"/>
              <w:rPr>
                <w:rFonts w:ascii="Cambria" w:hAnsi="Cambria"/>
              </w:rPr>
            </w:pPr>
            <w:r w:rsidRPr="00870874">
              <w:rPr>
                <w:rFonts w:ascii="Cambria" w:hAnsi="Cambria"/>
              </w:rPr>
              <w:t>Fail – the later reference level reflects higher emissions level or lower removals</w:t>
            </w:r>
            <w:r w:rsidR="00F53B3F" w:rsidRPr="00870874">
              <w:rPr>
                <w:rFonts w:ascii="Cambria" w:hAnsi="Cambria"/>
              </w:rPr>
              <w:t xml:space="preserve"> [for the same REDD+ activities and pools</w:t>
            </w:r>
            <w:r w:rsidR="000A4B97" w:rsidRPr="00870874">
              <w:rPr>
                <w:rFonts w:ascii="Cambria" w:hAnsi="Cambria"/>
              </w:rPr>
              <w:t xml:space="preserve"> in the previous FREL/FRL</w:t>
            </w:r>
            <w:r w:rsidR="00F53B3F" w:rsidRPr="00870874">
              <w:rPr>
                <w:rFonts w:ascii="Cambria" w:hAnsi="Cambria"/>
              </w:rPr>
              <w:t>]</w:t>
            </w:r>
          </w:p>
          <w:p w14:paraId="7B9CD191" w14:textId="6B37A582" w:rsidR="00227BBF" w:rsidRPr="00870874" w:rsidRDefault="00F53B3F" w:rsidP="006A1935">
            <w:pPr>
              <w:spacing w:before="20" w:after="20" w:line="240" w:lineRule="auto"/>
              <w:rPr>
                <w:rFonts w:ascii="Cambria" w:hAnsi="Cambria"/>
              </w:rPr>
            </w:pPr>
            <w:r w:rsidRPr="00870874">
              <w:rPr>
                <w:rFonts w:ascii="Cambria" w:hAnsi="Cambria"/>
              </w:rPr>
              <w:t>[0] [</w:t>
            </w:r>
            <w:r w:rsidR="00227BBF" w:rsidRPr="00870874">
              <w:rPr>
                <w:rFonts w:ascii="Cambria" w:hAnsi="Cambria"/>
              </w:rPr>
              <w:t>1</w:t>
            </w:r>
            <w:r w:rsidRPr="00870874">
              <w:rPr>
                <w:rFonts w:ascii="Cambria" w:hAnsi="Cambria"/>
              </w:rPr>
              <w:t>]</w:t>
            </w:r>
            <w:r w:rsidR="00227BBF" w:rsidRPr="00870874">
              <w:rPr>
                <w:rFonts w:ascii="Cambria" w:hAnsi="Cambria"/>
              </w:rPr>
              <w:t xml:space="preserve">:  no adjustment made or no previous FREL/FRL </w:t>
            </w:r>
            <w:proofErr w:type="gramStart"/>
            <w:r w:rsidR="00227BBF" w:rsidRPr="00870874">
              <w:rPr>
                <w:rFonts w:ascii="Cambria" w:hAnsi="Cambria"/>
              </w:rPr>
              <w:t>submission</w:t>
            </w:r>
            <w:proofErr w:type="gramEnd"/>
          </w:p>
          <w:p w14:paraId="4A20A362" w14:textId="4E516751" w:rsidR="00227BBF" w:rsidRDefault="00227BBF" w:rsidP="006A1935">
            <w:pPr>
              <w:spacing w:before="20" w:after="20" w:line="240" w:lineRule="auto"/>
              <w:rPr>
                <w:rFonts w:ascii="Cambria" w:hAnsi="Cambria"/>
              </w:rPr>
            </w:pPr>
            <w:r w:rsidRPr="00870874">
              <w:rPr>
                <w:rFonts w:ascii="Cambria" w:hAnsi="Cambria"/>
              </w:rPr>
              <w:t>2:  later reference level reflects lower emissions level or higher removals]</w:t>
            </w:r>
            <w:r w:rsidR="00F53B3F" w:rsidRPr="00870874">
              <w:rPr>
                <w:rFonts w:ascii="Cambria" w:hAnsi="Cambria"/>
              </w:rPr>
              <w:t xml:space="preserve"> [for the same REDD+ activities and pools</w:t>
            </w:r>
            <w:r w:rsidR="000A4B97" w:rsidRPr="00870874">
              <w:rPr>
                <w:rFonts w:ascii="Cambria" w:hAnsi="Cambria"/>
              </w:rPr>
              <w:t xml:space="preserve"> in the previous FREL/FRL</w:t>
            </w:r>
            <w:r w:rsidR="00F53B3F" w:rsidRPr="00870874">
              <w:rPr>
                <w:rFonts w:ascii="Cambria" w:hAnsi="Cambria"/>
              </w:rPr>
              <w:t>]</w:t>
            </w:r>
          </w:p>
        </w:tc>
      </w:tr>
      <w:tr w:rsidR="00227BBF" w14:paraId="36E26962"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2CA87F6" w14:textId="77777777" w:rsidR="00227BBF" w:rsidRDefault="00227BBF" w:rsidP="006A1935">
            <w:pPr>
              <w:spacing w:before="20" w:after="20" w:line="240" w:lineRule="auto"/>
              <w:rPr>
                <w:rFonts w:ascii="Cambria" w:eastAsia="Times New Roman" w:hAnsi="Cambria"/>
              </w:rPr>
            </w:pPr>
            <w:r>
              <w:rPr>
                <w:rFonts w:ascii="Cambria" w:hAnsi="Cambria"/>
              </w:rPr>
              <w:t xml:space="preserve">(xv) </w:t>
            </w:r>
            <w:r>
              <w:rPr>
                <w:rFonts w:ascii="Cambria" w:eastAsia="Times New Roman" w:hAnsi="Cambria"/>
              </w:rPr>
              <w:t xml:space="preserve">Does the </w:t>
            </w:r>
            <w:r>
              <w:rPr>
                <w:rFonts w:ascii="Cambria" w:hAnsi="Cambria"/>
              </w:rPr>
              <w:t>FREL/FRL</w:t>
            </w:r>
            <w:r>
              <w:rPr>
                <w:rFonts w:ascii="Cambria" w:eastAsia="Times New Roman" w:hAnsi="Cambria"/>
              </w:rPr>
              <w:t xml:space="preserve"> provide information on aggregate uncertainties (*), </w:t>
            </w:r>
            <w:proofErr w:type="gramStart"/>
            <w:r>
              <w:rPr>
                <w:rFonts w:ascii="Cambria" w:eastAsia="Times New Roman" w:hAnsi="Cambria"/>
              </w:rPr>
              <w:t>taking into account</w:t>
            </w:r>
            <w:proofErr w:type="gramEnd"/>
            <w:r>
              <w:rPr>
                <w:rFonts w:ascii="Cambria" w:eastAsia="Times New Roman" w:hAnsi="Cambria"/>
              </w:rPr>
              <w:t xml:space="preserve"> national capabilities and circumstances?</w:t>
            </w:r>
          </w:p>
          <w:p w14:paraId="5ECEE8B8" w14:textId="77777777" w:rsidR="00227BBF" w:rsidRDefault="00227BBF" w:rsidP="006A1935">
            <w:pPr>
              <w:spacing w:before="20" w:after="20" w:line="240" w:lineRule="auto"/>
              <w:rPr>
                <w:rFonts w:ascii="Cambria" w:hAnsi="Cambria"/>
              </w:rPr>
            </w:pPr>
          </w:p>
          <w:p w14:paraId="42C2BA87" w14:textId="77777777" w:rsidR="00227BBF" w:rsidRDefault="00227BBF" w:rsidP="006A1935">
            <w:pPr>
              <w:spacing w:before="20" w:after="20" w:line="240" w:lineRule="auto"/>
              <w:rPr>
                <w:rFonts w:ascii="Cambria" w:hAnsi="Cambria"/>
              </w:rPr>
            </w:pPr>
            <w:r>
              <w:rPr>
                <w:rFonts w:ascii="Cambria" w:hAnsi="Cambria"/>
              </w:rPr>
              <w:lastRenderedPageBreak/>
              <w:t>(*) As per guidance of IPCC 2003 GPG and/or 2006 GL</w:t>
            </w:r>
          </w:p>
          <w:p w14:paraId="437AA529" w14:textId="77777777" w:rsidR="00227BBF" w:rsidRDefault="00227BBF" w:rsidP="006A1935">
            <w:pPr>
              <w:spacing w:before="20" w:after="20" w:line="240" w:lineRule="auto"/>
              <w:rPr>
                <w:rFonts w:ascii="Cambria" w:hAnsi="Cambria"/>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31EE0BF" w14:textId="77777777" w:rsidR="00227BBF" w:rsidRDefault="00227BBF" w:rsidP="006A1935">
            <w:pPr>
              <w:spacing w:before="20" w:after="20" w:line="240" w:lineRule="auto"/>
              <w:rPr>
                <w:rFonts w:ascii="Cambria" w:hAnsi="Cambria"/>
              </w:rPr>
            </w:pPr>
            <w:r>
              <w:rPr>
                <w:rFonts w:ascii="Cambria" w:hAnsi="Cambria"/>
              </w:rPr>
              <w:lastRenderedPageBreak/>
              <w:t>Fail or score (0- 2)</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2A0EAD5" w14:textId="2DF89DA5" w:rsidR="00227BBF" w:rsidRPr="00870874" w:rsidRDefault="00227BBF" w:rsidP="006A1935">
            <w:pPr>
              <w:shd w:val="clear" w:color="auto" w:fill="FFFFFF"/>
              <w:spacing w:before="20" w:after="20" w:line="240" w:lineRule="auto"/>
              <w:rPr>
                <w:rFonts w:ascii="Cambria" w:eastAsia="Times New Roman" w:hAnsi="Cambria" w:cstheme="minorHAnsi"/>
              </w:rPr>
            </w:pPr>
            <w:r>
              <w:rPr>
                <w:rFonts w:ascii="Cambria" w:eastAsia="Times New Roman" w:hAnsi="Cambria" w:cstheme="minorHAnsi"/>
              </w:rPr>
              <w:t xml:space="preserve">0: </w:t>
            </w:r>
            <w:r w:rsidRPr="00870874">
              <w:rPr>
                <w:rFonts w:ascii="Cambria" w:eastAsia="Times New Roman" w:hAnsi="Cambria" w:cstheme="minorHAnsi"/>
              </w:rPr>
              <w:t>No information on uncertainties provided or ≥ 50%</w:t>
            </w:r>
            <w:r w:rsidR="00954FA3" w:rsidRPr="00870874">
              <w:rPr>
                <w:rFonts w:ascii="Cambria" w:eastAsia="Times New Roman" w:hAnsi="Cambria" w:cstheme="minorHAnsi"/>
              </w:rPr>
              <w:t xml:space="preserve"> [at a 90% confidence level]</w:t>
            </w:r>
          </w:p>
          <w:p w14:paraId="525DD95A" w14:textId="082FB354" w:rsidR="00227BBF" w:rsidRPr="00870874" w:rsidRDefault="00227BBF" w:rsidP="006A1935">
            <w:pPr>
              <w:shd w:val="clear" w:color="auto" w:fill="FFFFFF"/>
              <w:spacing w:before="20" w:after="20" w:line="240" w:lineRule="auto"/>
              <w:rPr>
                <w:rFonts w:ascii="Cambria" w:eastAsia="Times New Roman" w:hAnsi="Cambria" w:cstheme="minorHAnsi"/>
              </w:rPr>
            </w:pPr>
            <w:r>
              <w:rPr>
                <w:rFonts w:ascii="Cambria" w:eastAsia="Times New Roman" w:hAnsi="Cambria" w:cstheme="minorHAnsi"/>
              </w:rPr>
              <w:lastRenderedPageBreak/>
              <w:t xml:space="preserve">1: </w:t>
            </w:r>
            <w:r w:rsidRPr="00870874">
              <w:rPr>
                <w:rFonts w:ascii="Cambria" w:eastAsia="Times New Roman" w:hAnsi="Cambria" w:cstheme="minorHAnsi"/>
              </w:rPr>
              <w:t>[&lt; 50%]</w:t>
            </w:r>
            <w:r w:rsidR="00954FA3" w:rsidRPr="00870874">
              <w:rPr>
                <w:rFonts w:ascii="Cambria" w:eastAsia="Times New Roman" w:hAnsi="Cambria" w:cstheme="minorHAnsi"/>
              </w:rPr>
              <w:t xml:space="preserve"> [at a 90% confidence level]</w:t>
            </w:r>
            <w:r w:rsidRPr="00870874">
              <w:rPr>
                <w:rFonts w:ascii="Cambria" w:eastAsia="Times New Roman" w:hAnsi="Cambria" w:cstheme="minorHAnsi"/>
              </w:rPr>
              <w:t xml:space="preserve"> and sources of uncertainties are identified and assessed for their relative contribution</w:t>
            </w:r>
          </w:p>
          <w:p w14:paraId="756821B7" w14:textId="782D2222" w:rsidR="00227BBF" w:rsidRDefault="00227BBF" w:rsidP="006A1935">
            <w:pPr>
              <w:shd w:val="clear" w:color="auto" w:fill="FFFFFF"/>
              <w:spacing w:before="20" w:after="20" w:line="240" w:lineRule="auto"/>
              <w:rPr>
                <w:rFonts w:ascii="Cambria" w:eastAsia="Times New Roman" w:hAnsi="Cambria" w:cstheme="minorHAnsi"/>
              </w:rPr>
            </w:pPr>
            <w:r w:rsidRPr="00870874">
              <w:rPr>
                <w:rFonts w:ascii="Cambria" w:eastAsia="Times New Roman" w:hAnsi="Cambria" w:cstheme="minorHAnsi"/>
              </w:rPr>
              <w:t xml:space="preserve">2: [&lt; 30%,] </w:t>
            </w:r>
            <w:r w:rsidR="00954FA3" w:rsidRPr="00870874">
              <w:rPr>
                <w:rFonts w:ascii="Cambria" w:eastAsia="Times New Roman" w:hAnsi="Cambria" w:cstheme="minorHAnsi"/>
              </w:rPr>
              <w:t xml:space="preserve">[at a 90% confidence level] </w:t>
            </w:r>
            <w:r w:rsidRPr="00870874">
              <w:rPr>
                <w:rFonts w:ascii="Cambria" w:eastAsia="Times New Roman" w:hAnsi="Cambria" w:cstheme="minorHAnsi"/>
              </w:rPr>
              <w:t xml:space="preserve">and most sources of error are </w:t>
            </w:r>
            <w:proofErr w:type="gramStart"/>
            <w:r w:rsidRPr="00870874">
              <w:rPr>
                <w:rFonts w:ascii="Cambria" w:eastAsia="Times New Roman" w:hAnsi="Cambria" w:cstheme="minorHAnsi"/>
              </w:rPr>
              <w:t>included</w:t>
            </w:r>
            <w:proofErr w:type="gramEnd"/>
            <w:r w:rsidRPr="00870874">
              <w:rPr>
                <w:rFonts w:ascii="Cambria" w:eastAsia="Times New Roman" w:hAnsi="Cambria" w:cstheme="minorHAnsi"/>
              </w:rPr>
              <w:t xml:space="preserve"> and process has been implemented to minimize systematic and random errors</w:t>
            </w:r>
          </w:p>
        </w:tc>
      </w:tr>
      <w:tr w:rsidR="008A4213" w14:paraId="2119F296"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left w:w="72" w:type="dxa"/>
              <w:right w:w="72" w:type="dxa"/>
            </w:tcMar>
          </w:tcPr>
          <w:p w14:paraId="26F1B0D7" w14:textId="77777777" w:rsidR="00227BBF" w:rsidRDefault="00227BBF" w:rsidP="006A1935">
            <w:pPr>
              <w:spacing w:before="20" w:after="20" w:line="240" w:lineRule="auto"/>
              <w:rPr>
                <w:rFonts w:ascii="Cambria" w:hAnsi="Cambria"/>
                <w:b/>
              </w:rPr>
            </w:pPr>
            <w:r>
              <w:rPr>
                <w:rFonts w:ascii="Cambria" w:hAnsi="Cambria"/>
                <w:b/>
              </w:rPr>
              <w:lastRenderedPageBreak/>
              <w:t xml:space="preserve">Section 2b. REDD+ Results reporting  </w:t>
            </w:r>
          </w:p>
        </w:tc>
      </w:tr>
      <w:tr w:rsidR="008A4213" w14:paraId="65DAF24B"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72" w:type="dxa"/>
              <w:right w:w="72" w:type="dxa"/>
            </w:tcMar>
          </w:tcPr>
          <w:p w14:paraId="7B7C2D18" w14:textId="0BCEAC0A" w:rsidR="00227BBF" w:rsidRDefault="00227BBF" w:rsidP="006A1935">
            <w:pPr>
              <w:spacing w:before="20" w:after="20" w:line="240" w:lineRule="auto"/>
              <w:rPr>
                <w:rFonts w:ascii="Cambria" w:hAnsi="Cambria" w:cstheme="minorHAnsi"/>
                <w:b/>
                <w:i/>
              </w:rPr>
            </w:pPr>
            <w:r>
              <w:rPr>
                <w:rFonts w:ascii="Cambria" w:hAnsi="Cambria" w:cstheme="minorHAnsi"/>
                <w:i/>
              </w:rPr>
              <w:t xml:space="preserve">The following items are scored </w:t>
            </w:r>
            <w:proofErr w:type="gramStart"/>
            <w:r>
              <w:rPr>
                <w:rFonts w:ascii="Cambria" w:hAnsi="Cambria" w:cstheme="minorHAnsi"/>
                <w:i/>
              </w:rPr>
              <w:t xml:space="preserve">on the basis </w:t>
            </w:r>
            <w:r w:rsidRPr="00870874">
              <w:rPr>
                <w:rFonts w:ascii="Cambria" w:hAnsi="Cambria" w:cstheme="minorHAnsi"/>
                <w:i/>
              </w:rPr>
              <w:t>of</w:t>
            </w:r>
            <w:proofErr w:type="gramEnd"/>
            <w:r w:rsidRPr="00870874">
              <w:rPr>
                <w:rFonts w:ascii="Cambria" w:hAnsi="Cambria" w:cstheme="minorHAnsi"/>
                <w:i/>
              </w:rPr>
              <w:t xml:space="preserve"> the</w:t>
            </w:r>
            <w:r w:rsidR="00BA2EDE" w:rsidRPr="00870874">
              <w:rPr>
                <w:rFonts w:ascii="Cambria" w:hAnsi="Cambria" w:cstheme="minorHAnsi"/>
                <w:i/>
              </w:rPr>
              <w:t xml:space="preserve"> [sections Conclusion and </w:t>
            </w:r>
            <w:r w:rsidR="000A4B97" w:rsidRPr="00870874">
              <w:rPr>
                <w:rFonts w:ascii="Cambria" w:hAnsi="Cambria" w:cstheme="minorHAnsi"/>
                <w:i/>
              </w:rPr>
              <w:t>Technical Analysis</w:t>
            </w:r>
            <w:r w:rsidR="00BA2EDE" w:rsidRPr="00870874">
              <w:rPr>
                <w:rFonts w:ascii="Cambria" w:hAnsi="Cambria" w:cstheme="minorHAnsi"/>
                <w:i/>
              </w:rPr>
              <w:t xml:space="preserve"> of the] UNFCCC</w:t>
            </w:r>
            <w:r w:rsidR="00BA2EDE" w:rsidRPr="00BA2EDE">
              <w:rPr>
                <w:rFonts w:ascii="Cambria" w:hAnsi="Cambria" w:cstheme="minorHAnsi"/>
                <w:i/>
              </w:rPr>
              <w:t xml:space="preserve"> Technical Assessment Report] </w:t>
            </w:r>
            <w:r>
              <w:rPr>
                <w:rFonts w:ascii="Cambria" w:hAnsi="Cambria" w:cstheme="minorHAnsi"/>
                <w:i/>
              </w:rPr>
              <w:t xml:space="preserve">UNFCCC Technical Analysis report of the reporting of REDD+ results (in the technical annex to the BUR, </w:t>
            </w:r>
            <w:r w:rsidR="00687E88">
              <w:rPr>
                <w:rFonts w:ascii="Cambria" w:hAnsi="Cambria" w:cstheme="minorHAnsi"/>
                <w:i/>
              </w:rPr>
              <w:t>results considered</w:t>
            </w:r>
            <w:r>
              <w:rPr>
                <w:rFonts w:ascii="Cambria" w:hAnsi="Cambria" w:cstheme="minorHAnsi"/>
                <w:i/>
              </w:rPr>
              <w:t xml:space="preserve"> as assessed in the TA report) </w:t>
            </w:r>
          </w:p>
        </w:tc>
      </w:tr>
      <w:tr w:rsidR="00227BBF" w14:paraId="7EDC3A61"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B8E1BC3" w14:textId="77777777" w:rsidR="00227BBF" w:rsidRDefault="00227BBF" w:rsidP="006A1935">
            <w:pPr>
              <w:spacing w:before="20" w:after="20" w:line="240" w:lineRule="auto"/>
              <w:rPr>
                <w:rFonts w:ascii="Calibri" w:hAnsi="Calibri"/>
                <w:sz w:val="24"/>
                <w:szCs w:val="24"/>
              </w:rPr>
            </w:pPr>
            <w:r>
              <w:rPr>
                <w:rFonts w:ascii="Cambria" w:hAnsi="Cambria"/>
              </w:rPr>
              <w:t>(i) Does the Technical Annex comply with the guidelines on the elements to be included in the technical annex (Annex to decision 14/CP.19)?</w:t>
            </w:r>
          </w:p>
          <w:p w14:paraId="35CBCCA0" w14:textId="77777777" w:rsidR="00227BBF" w:rsidRDefault="00227BBF" w:rsidP="006A1935">
            <w:pPr>
              <w:spacing w:before="20" w:after="20" w:line="240" w:lineRule="auto"/>
              <w:rPr>
                <w:rFonts w:ascii="Cambria" w:hAnsi="Cambria"/>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675E639" w14:textId="77777777" w:rsidR="00227BBF" w:rsidRDefault="00227BBF" w:rsidP="006A1935">
            <w:pPr>
              <w:spacing w:before="20" w:after="20" w:line="240" w:lineRule="auto"/>
              <w:rPr>
                <w:rFonts w:ascii="Calibri" w:hAnsi="Calibri"/>
              </w:rPr>
            </w:pPr>
            <w:r>
              <w:rPr>
                <w:rFonts w:ascii="Cambria" w:hAnsi="Cambria"/>
              </w:rPr>
              <w:t>Fail or score (1 or 2)</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40DF937" w14:textId="77777777" w:rsidR="00227BBF" w:rsidRDefault="00227BBF" w:rsidP="006A1935">
            <w:pPr>
              <w:spacing w:before="20" w:after="20"/>
              <w:rPr>
                <w:rFonts w:ascii="Cambria" w:hAnsi="Cambria"/>
              </w:rPr>
            </w:pPr>
            <w:r>
              <w:rPr>
                <w:rFonts w:ascii="Cambria" w:hAnsi="Cambria"/>
              </w:rPr>
              <w:t xml:space="preserve">Fail – significant issues were raised and not </w:t>
            </w:r>
            <w:proofErr w:type="gramStart"/>
            <w:r>
              <w:rPr>
                <w:rFonts w:ascii="Cambria" w:hAnsi="Cambria"/>
              </w:rPr>
              <w:t>resolved</w:t>
            </w:r>
            <w:proofErr w:type="gramEnd"/>
          </w:p>
          <w:p w14:paraId="371E8B06" w14:textId="77777777" w:rsidR="00227BBF" w:rsidRDefault="00227BBF" w:rsidP="006A1935">
            <w:pPr>
              <w:spacing w:before="20" w:after="20"/>
              <w:rPr>
                <w:rFonts w:ascii="Cambria" w:hAnsi="Cambria"/>
              </w:rPr>
            </w:pPr>
            <w:r>
              <w:rPr>
                <w:rFonts w:ascii="Cambria" w:hAnsi="Cambria"/>
              </w:rPr>
              <w:t xml:space="preserve">1 – significant issues were raised and were resolved </w:t>
            </w:r>
          </w:p>
          <w:p w14:paraId="29C82911" w14:textId="77777777" w:rsidR="00227BBF" w:rsidRDefault="00227BBF" w:rsidP="006A1935">
            <w:pPr>
              <w:spacing w:before="20" w:after="20"/>
              <w:rPr>
                <w:rFonts w:ascii="Cambria" w:hAnsi="Cambria"/>
              </w:rPr>
            </w:pPr>
            <w:r>
              <w:rPr>
                <w:rFonts w:ascii="Cambria" w:hAnsi="Cambria"/>
              </w:rPr>
              <w:t>2 – no significant issues were raised</w:t>
            </w:r>
          </w:p>
        </w:tc>
      </w:tr>
      <w:tr w:rsidR="00227BBF" w14:paraId="55EBCD21"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1B886D5" w14:textId="77777777" w:rsidR="00227BBF" w:rsidRDefault="00227BBF" w:rsidP="006A1935">
            <w:pPr>
              <w:spacing w:before="20" w:after="20" w:line="240" w:lineRule="auto"/>
              <w:rPr>
                <w:rFonts w:ascii="Cambria" w:hAnsi="Cambria"/>
              </w:rPr>
            </w:pPr>
            <w:r>
              <w:rPr>
                <w:rFonts w:ascii="Cambria" w:hAnsi="Cambria"/>
              </w:rPr>
              <w:t xml:space="preserve">(ii) Is there consistency between the assessed reference level and the results in the technical annex in terms of methodologies, definitions, </w:t>
            </w:r>
            <w:proofErr w:type="gramStart"/>
            <w:r>
              <w:rPr>
                <w:rFonts w:ascii="Cambria" w:hAnsi="Cambria"/>
              </w:rPr>
              <w:t>comprehensiveness</w:t>
            </w:r>
            <w:proofErr w:type="gramEnd"/>
            <w:r>
              <w:rPr>
                <w:rFonts w:ascii="Cambria" w:hAnsi="Cambria"/>
              </w:rPr>
              <w:t xml:space="preserve"> and information provided? (</w:t>
            </w:r>
            <w:proofErr w:type="gramStart"/>
            <w:r>
              <w:rPr>
                <w:rFonts w:ascii="Cambria" w:hAnsi="Cambria"/>
              </w:rPr>
              <w:t>including</w:t>
            </w:r>
            <w:proofErr w:type="gramEnd"/>
            <w:r>
              <w:rPr>
                <w:rFonts w:ascii="Cambria" w:hAnsi="Cambria"/>
              </w:rPr>
              <w:t xml:space="preserve"> the inclusion of same pools, activities and gases)</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F199349" w14:textId="77777777" w:rsidR="00227BBF" w:rsidRDefault="00227BBF" w:rsidP="006A1935">
            <w:pPr>
              <w:spacing w:before="20" w:after="20" w:line="240" w:lineRule="auto"/>
              <w:rPr>
                <w:rFonts w:ascii="Calibri" w:hAnsi="Calibri"/>
              </w:rPr>
            </w:pPr>
            <w:r>
              <w:rPr>
                <w:rFonts w:ascii="Cambria" w:hAnsi="Cambria"/>
              </w:rPr>
              <w:t>Fail or score (2)</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33445AB" w14:textId="77777777" w:rsidR="00227BBF" w:rsidRDefault="00227BBF" w:rsidP="006A1935">
            <w:pPr>
              <w:spacing w:before="20" w:after="20" w:line="240" w:lineRule="auto"/>
              <w:rPr>
                <w:rFonts w:ascii="Cambria" w:hAnsi="Cambria"/>
              </w:rPr>
            </w:pPr>
            <w:r>
              <w:rPr>
                <w:rFonts w:ascii="Cambria" w:hAnsi="Cambria"/>
              </w:rPr>
              <w:t>Fail: no</w:t>
            </w:r>
          </w:p>
          <w:p w14:paraId="57616532" w14:textId="77777777" w:rsidR="00227BBF" w:rsidRDefault="00227BBF" w:rsidP="006A1935">
            <w:pPr>
              <w:spacing w:before="20" w:after="20" w:line="240" w:lineRule="auto"/>
              <w:rPr>
                <w:rFonts w:ascii="Cambria" w:hAnsi="Cambria"/>
              </w:rPr>
            </w:pPr>
            <w:r>
              <w:rPr>
                <w:rFonts w:ascii="Cambria" w:hAnsi="Cambria"/>
              </w:rPr>
              <w:t xml:space="preserve">2: yes </w:t>
            </w:r>
          </w:p>
          <w:p w14:paraId="4E741238" w14:textId="77777777" w:rsidR="00227BBF" w:rsidRDefault="00227BBF" w:rsidP="006A1935">
            <w:pPr>
              <w:spacing w:before="20" w:after="20" w:line="240" w:lineRule="auto"/>
              <w:rPr>
                <w:rFonts w:ascii="Calibri" w:hAnsi="Calibri"/>
              </w:rPr>
            </w:pPr>
          </w:p>
        </w:tc>
      </w:tr>
      <w:tr w:rsidR="00227BBF" w14:paraId="52444F07"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2293C36" w14:textId="77777777" w:rsidR="00227BBF" w:rsidRDefault="00227BBF" w:rsidP="006A1935">
            <w:pPr>
              <w:spacing w:before="20" w:after="20" w:line="240" w:lineRule="auto"/>
              <w:rPr>
                <w:rFonts w:ascii="Cambria" w:hAnsi="Cambria"/>
              </w:rPr>
            </w:pPr>
            <w:r>
              <w:rPr>
                <w:rFonts w:ascii="Cambria" w:hAnsi="Cambria"/>
              </w:rPr>
              <w:t>(ii) Is the data and information provided in the technical annex complete? (</w:t>
            </w:r>
            <w:proofErr w:type="gramStart"/>
            <w:r>
              <w:rPr>
                <w:rFonts w:ascii="Cambria" w:hAnsi="Cambria"/>
              </w:rPr>
              <w:t>in</w:t>
            </w:r>
            <w:proofErr w:type="gramEnd"/>
            <w:r>
              <w:rPr>
                <w:rFonts w:ascii="Cambria" w:hAnsi="Cambria"/>
              </w:rPr>
              <w:t xml:space="preserve"> the sense that it allows for the reconstruction of the results?</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2F7B990" w14:textId="77777777" w:rsidR="00227BBF" w:rsidRDefault="00227BBF" w:rsidP="006A1935">
            <w:pPr>
              <w:spacing w:before="20" w:after="20" w:line="240" w:lineRule="auto"/>
              <w:rPr>
                <w:rFonts w:ascii="Cambria" w:hAnsi="Cambria"/>
              </w:rPr>
            </w:pPr>
            <w:r>
              <w:rPr>
                <w:rFonts w:ascii="Cambria" w:hAnsi="Cambria"/>
              </w:rPr>
              <w:t>Fail or score</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49689E7" w14:textId="77777777" w:rsidR="00227BBF" w:rsidRDefault="00227BBF" w:rsidP="006A1935">
            <w:pPr>
              <w:spacing w:before="20" w:after="20"/>
              <w:rPr>
                <w:rFonts w:ascii="Cambria" w:hAnsi="Cambria"/>
              </w:rPr>
            </w:pPr>
            <w:r>
              <w:rPr>
                <w:rFonts w:ascii="Cambria" w:hAnsi="Cambria"/>
              </w:rPr>
              <w:t xml:space="preserve">Fail – significant issues that are material to the understanding of REDD+ results were raised and not </w:t>
            </w:r>
            <w:proofErr w:type="gramStart"/>
            <w:r>
              <w:rPr>
                <w:rFonts w:ascii="Cambria" w:hAnsi="Cambria"/>
              </w:rPr>
              <w:t>resolved</w:t>
            </w:r>
            <w:proofErr w:type="gramEnd"/>
          </w:p>
          <w:p w14:paraId="5E352C6C" w14:textId="77777777" w:rsidR="00227BBF" w:rsidRDefault="00227BBF" w:rsidP="006A1935">
            <w:pPr>
              <w:spacing w:before="20" w:after="20"/>
              <w:rPr>
                <w:rFonts w:ascii="Cambria" w:hAnsi="Cambria"/>
              </w:rPr>
            </w:pPr>
            <w:r>
              <w:rPr>
                <w:rFonts w:ascii="Cambria" w:hAnsi="Cambria"/>
              </w:rPr>
              <w:t>1 – significant issues were raised and were resolved; or issues that were not resolved due to the limitation of time and data but were not material to the completeness of the results, and the country has provided a plan on how it will seek to overcome them</w:t>
            </w:r>
          </w:p>
          <w:p w14:paraId="38F60C58" w14:textId="77777777" w:rsidR="00227BBF" w:rsidRDefault="00227BBF" w:rsidP="006A1935">
            <w:pPr>
              <w:spacing w:before="20" w:after="20" w:line="240" w:lineRule="auto"/>
              <w:rPr>
                <w:rFonts w:ascii="Cambria" w:hAnsi="Cambria"/>
              </w:rPr>
            </w:pPr>
            <w:r>
              <w:rPr>
                <w:rFonts w:ascii="Cambria" w:hAnsi="Cambria"/>
              </w:rPr>
              <w:t>2 – no significant issues were raised</w:t>
            </w:r>
          </w:p>
        </w:tc>
      </w:tr>
      <w:tr w:rsidR="00227BBF" w14:paraId="44C58D0A"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198AF30" w14:textId="6D036F3C" w:rsidR="00227BBF" w:rsidRDefault="00227BBF" w:rsidP="006A1935">
            <w:pPr>
              <w:spacing w:before="20" w:after="20" w:line="240" w:lineRule="auto"/>
              <w:rPr>
                <w:rFonts w:ascii="Cambria" w:hAnsi="Cambria"/>
              </w:rPr>
            </w:pPr>
            <w:r>
              <w:t xml:space="preserve"> [(</w:t>
            </w:r>
            <w:r>
              <w:rPr>
                <w:rFonts w:ascii="Cambria" w:hAnsi="Cambria"/>
              </w:rPr>
              <w:t>iii) Is the data and information provided in the technical annex transparent and consistent?</w:t>
            </w:r>
            <w:r w:rsidR="00B01079">
              <w:rPr>
                <w:rFonts w:ascii="Cambria" w:hAnsi="Cambria"/>
              </w:rPr>
              <w:t xml:space="preserve"> </w:t>
            </w:r>
          </w:p>
          <w:p w14:paraId="2380AB7F" w14:textId="77777777" w:rsidR="00227BBF" w:rsidRPr="00870874" w:rsidRDefault="00227BBF" w:rsidP="006A1935">
            <w:pPr>
              <w:spacing w:before="20" w:after="20" w:line="240" w:lineRule="auto"/>
              <w:rPr>
                <w:rFonts w:ascii="Cambria" w:hAnsi="Cambria"/>
              </w:rPr>
            </w:pPr>
            <w:r>
              <w:rPr>
                <w:rFonts w:ascii="Cambria" w:hAnsi="Cambria"/>
              </w:rPr>
              <w:t>(</w:t>
            </w:r>
            <w:proofErr w:type="gramStart"/>
            <w:r>
              <w:rPr>
                <w:rFonts w:ascii="Cambria" w:hAnsi="Cambria"/>
              </w:rPr>
              <w:t>has</w:t>
            </w:r>
            <w:proofErr w:type="gramEnd"/>
            <w:r>
              <w:rPr>
                <w:rFonts w:ascii="Cambria" w:hAnsi="Cambria"/>
              </w:rPr>
              <w:t xml:space="preserve"> </w:t>
            </w:r>
            <w:r w:rsidRPr="00870874">
              <w:rPr>
                <w:rFonts w:ascii="Cambria" w:hAnsi="Cambria"/>
              </w:rPr>
              <w:t>information been provided to allow an understanding of how UNFCCC guidance on results reporting has been addressed? were data and methodologies applied consistently over the results time series?)]</w:t>
            </w:r>
          </w:p>
          <w:p w14:paraId="20A3D456" w14:textId="77777777" w:rsidR="007A4401" w:rsidRPr="00870874" w:rsidRDefault="007A4401" w:rsidP="006A1935">
            <w:pPr>
              <w:spacing w:before="20" w:after="20" w:line="240" w:lineRule="auto"/>
              <w:rPr>
                <w:rFonts w:ascii="Cambria" w:hAnsi="Cambria"/>
              </w:rPr>
            </w:pPr>
          </w:p>
          <w:p w14:paraId="798590A3" w14:textId="6A9D34F1" w:rsidR="007A4401" w:rsidRDefault="007A4401" w:rsidP="006A1935">
            <w:pPr>
              <w:spacing w:before="20" w:after="20" w:line="240" w:lineRule="auto"/>
              <w:rPr>
                <w:rFonts w:ascii="Cambria" w:hAnsi="Cambria"/>
              </w:rPr>
            </w:pPr>
            <w:r w:rsidRPr="00870874">
              <w:rPr>
                <w:rFonts w:ascii="Cambria" w:hAnsi="Cambria"/>
                <w:highlight w:val="yellow"/>
              </w:rPr>
              <w:t>Alternative: split in two items with transparent and consistent scored separately</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40AB301" w14:textId="77777777" w:rsidR="00227BBF" w:rsidRDefault="00227BBF" w:rsidP="006A1935">
            <w:pPr>
              <w:spacing w:before="20" w:after="20" w:line="240" w:lineRule="auto"/>
              <w:rPr>
                <w:rFonts w:ascii="Cambria" w:hAnsi="Cambria"/>
              </w:rPr>
            </w:pPr>
            <w:r>
              <w:rPr>
                <w:rFonts w:ascii="Cambria" w:hAnsi="Cambria"/>
              </w:rPr>
              <w:t xml:space="preserve">Fail or </w:t>
            </w:r>
            <w:proofErr w:type="gramStart"/>
            <w:r>
              <w:rPr>
                <w:rFonts w:ascii="Cambria" w:hAnsi="Cambria"/>
              </w:rPr>
              <w:t>score</w:t>
            </w:r>
            <w:proofErr w:type="gramEnd"/>
            <w:r>
              <w:rPr>
                <w:rFonts w:ascii="Cambria" w:hAnsi="Cambria"/>
              </w:rPr>
              <w:t xml:space="preserve"> </w:t>
            </w:r>
          </w:p>
          <w:p w14:paraId="7981F584"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9B4C616" w14:textId="77777777" w:rsidR="00227BBF" w:rsidRDefault="00227BBF" w:rsidP="006A1935">
            <w:pPr>
              <w:spacing w:before="20" w:after="20" w:line="240" w:lineRule="auto"/>
              <w:rPr>
                <w:rFonts w:ascii="Cambria" w:hAnsi="Cambria"/>
              </w:rPr>
            </w:pPr>
            <w:r>
              <w:rPr>
                <w:rFonts w:ascii="Cambria" w:hAnsi="Cambria"/>
              </w:rPr>
              <w:t xml:space="preserve">Fail: significant issues that are material to the transparency and consistency of the REDD+ results were raised and not resolved </w:t>
            </w:r>
          </w:p>
          <w:p w14:paraId="771FFAA7" w14:textId="22C7FB61" w:rsidR="00227BBF" w:rsidRDefault="00227BBF" w:rsidP="006A1935">
            <w:pPr>
              <w:spacing w:before="20" w:after="20" w:line="240" w:lineRule="auto"/>
              <w:rPr>
                <w:rFonts w:ascii="Cambria" w:hAnsi="Cambria"/>
              </w:rPr>
            </w:pPr>
          </w:p>
          <w:p w14:paraId="20DFCF82" w14:textId="77777777" w:rsidR="00227BBF" w:rsidRDefault="00227BBF" w:rsidP="006A1935">
            <w:pPr>
              <w:spacing w:before="20" w:after="20" w:line="240" w:lineRule="auto"/>
              <w:rPr>
                <w:rFonts w:ascii="Cambria" w:hAnsi="Cambria"/>
              </w:rPr>
            </w:pPr>
            <w:r>
              <w:rPr>
                <w:rFonts w:ascii="Cambria" w:hAnsi="Cambria"/>
              </w:rPr>
              <w:t>1 – significant issues were raised and were resolved; or issues that were not resolved due to the limitation of time and data but were not material to the transparency and consistency of the results, and the country has provided a plan on how it will seek to overcome them</w:t>
            </w:r>
          </w:p>
          <w:p w14:paraId="45286500" w14:textId="77777777" w:rsidR="00227BBF" w:rsidRDefault="00227BBF" w:rsidP="006A1935">
            <w:pPr>
              <w:spacing w:before="20" w:after="20" w:line="240" w:lineRule="auto"/>
              <w:rPr>
                <w:rFonts w:ascii="Cambria" w:hAnsi="Cambria"/>
              </w:rPr>
            </w:pPr>
          </w:p>
          <w:p w14:paraId="39B7825F" w14:textId="77777777" w:rsidR="00227BBF" w:rsidRDefault="00227BBF" w:rsidP="006A1935">
            <w:pPr>
              <w:spacing w:before="20" w:after="20" w:line="240" w:lineRule="auto"/>
              <w:rPr>
                <w:rFonts w:ascii="Cambria" w:hAnsi="Cambria"/>
              </w:rPr>
            </w:pPr>
            <w:r>
              <w:rPr>
                <w:rFonts w:ascii="Cambria" w:hAnsi="Cambria"/>
              </w:rPr>
              <w:lastRenderedPageBreak/>
              <w:t>2 – significant issues were raised and were resolved during the TA or no significant issues were raised</w:t>
            </w:r>
          </w:p>
          <w:p w14:paraId="50115A64" w14:textId="77777777" w:rsidR="00227BBF" w:rsidRDefault="00227BBF" w:rsidP="006A1935">
            <w:pPr>
              <w:spacing w:before="20" w:after="20"/>
              <w:rPr>
                <w:rFonts w:ascii="Calibri" w:hAnsi="Calibri"/>
              </w:rPr>
            </w:pPr>
          </w:p>
        </w:tc>
      </w:tr>
      <w:tr w:rsidR="00227BBF" w14:paraId="14B8C812"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9C082E2" w14:textId="77777777" w:rsidR="00227BBF" w:rsidRDefault="00227BBF" w:rsidP="006A1935">
            <w:pPr>
              <w:spacing w:before="20" w:after="20" w:line="240" w:lineRule="auto"/>
              <w:rPr>
                <w:rFonts w:ascii="Cambria" w:hAnsi="Cambria"/>
              </w:rPr>
            </w:pPr>
            <w:r>
              <w:rPr>
                <w:rFonts w:ascii="Cambria" w:hAnsi="Cambria"/>
              </w:rPr>
              <w:lastRenderedPageBreak/>
              <w:t>(iv) [Are the results proposed in the technical annex accurate?] [</w:t>
            </w:r>
            <w:r w:rsidRPr="00371AF8">
              <w:rPr>
                <w:rFonts w:ascii="Cambria" w:hAnsi="Cambria"/>
              </w:rPr>
              <w:t>Is the data and information provided in the technical annex accurate?</w:t>
            </w:r>
            <w:r>
              <w:rPr>
                <w:rFonts w:ascii="Cambria" w:hAnsi="Cambria"/>
              </w:rPr>
              <w:t>] (</w:t>
            </w:r>
            <w:proofErr w:type="gramStart"/>
            <w:r>
              <w:rPr>
                <w:rFonts w:ascii="Cambria" w:hAnsi="Cambria"/>
              </w:rPr>
              <w:t>does</w:t>
            </w:r>
            <w:proofErr w:type="gramEnd"/>
            <w:r>
              <w:rPr>
                <w:rFonts w:ascii="Cambria" w:hAnsi="Cambria"/>
              </w:rPr>
              <w:t xml:space="preserve"> it neither over- nor under-estimate emissions and/or removals?)</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96A1888" w14:textId="77777777" w:rsidR="00227BBF" w:rsidRDefault="00227BBF" w:rsidP="006A1935">
            <w:pPr>
              <w:spacing w:before="20" w:after="20" w:line="240" w:lineRule="auto"/>
              <w:rPr>
                <w:rFonts w:ascii="Cambria" w:hAnsi="Cambria"/>
              </w:rPr>
            </w:pPr>
            <w:r>
              <w:rPr>
                <w:rFonts w:ascii="Cambria" w:hAnsi="Cambria"/>
              </w:rPr>
              <w:t xml:space="preserve">Fail or score </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63BD99F" w14:textId="77777777" w:rsidR="00227BBF" w:rsidRDefault="00227BBF" w:rsidP="006A1935">
            <w:pPr>
              <w:spacing w:before="20" w:after="20" w:line="240" w:lineRule="auto"/>
              <w:rPr>
                <w:rFonts w:ascii="Cambria" w:hAnsi="Cambria"/>
              </w:rPr>
            </w:pPr>
            <w:r>
              <w:rPr>
                <w:rFonts w:ascii="Cambria" w:hAnsi="Cambria"/>
              </w:rPr>
              <w:t>Fail: significant issues that are material to the accuracy of the REDD+ results were raised and not resolved</w:t>
            </w:r>
          </w:p>
          <w:p w14:paraId="111875CB" w14:textId="77777777" w:rsidR="00227BBF" w:rsidRDefault="00227BBF" w:rsidP="006A1935">
            <w:pPr>
              <w:spacing w:before="20" w:after="20" w:line="240" w:lineRule="auto"/>
              <w:rPr>
                <w:rFonts w:ascii="Cambria" w:hAnsi="Cambria"/>
              </w:rPr>
            </w:pPr>
          </w:p>
          <w:p w14:paraId="726B95BB" w14:textId="77777777" w:rsidR="00227BBF" w:rsidRDefault="00227BBF" w:rsidP="006A1935">
            <w:pPr>
              <w:spacing w:before="20" w:after="20" w:line="240" w:lineRule="auto"/>
              <w:rPr>
                <w:rFonts w:ascii="Cambria" w:hAnsi="Cambria"/>
              </w:rPr>
            </w:pPr>
            <w:r>
              <w:rPr>
                <w:rFonts w:ascii="Cambria" w:hAnsi="Cambria"/>
              </w:rPr>
              <w:t>1: issues were raised, but not resolved due to the limitation of time and data but: (a) were not material to the accuracy of the results, or (b) the country has provided a plan on how it will seek to overcome them</w:t>
            </w:r>
          </w:p>
          <w:p w14:paraId="245C0E7D" w14:textId="77777777" w:rsidR="00227BBF" w:rsidRDefault="00227BBF" w:rsidP="006A1935">
            <w:pPr>
              <w:spacing w:before="20" w:after="20" w:line="240" w:lineRule="auto"/>
              <w:rPr>
                <w:rFonts w:ascii="Cambria" w:hAnsi="Cambria"/>
              </w:rPr>
            </w:pPr>
          </w:p>
          <w:p w14:paraId="7AA48615" w14:textId="77777777" w:rsidR="00227BBF" w:rsidRPr="007F2E4C" w:rsidRDefault="00227BBF" w:rsidP="006A1935">
            <w:pPr>
              <w:spacing w:before="20" w:after="20" w:line="240" w:lineRule="auto"/>
              <w:rPr>
                <w:rFonts w:ascii="Cambria" w:hAnsi="Cambria"/>
              </w:rPr>
            </w:pPr>
            <w:r>
              <w:rPr>
                <w:rFonts w:ascii="Cambria" w:hAnsi="Cambria"/>
              </w:rPr>
              <w:t>2: no significant issues were raised, or issues were raised and resolved during the TA</w:t>
            </w:r>
          </w:p>
        </w:tc>
      </w:tr>
      <w:tr w:rsidR="008A4213" w14:paraId="2318EF05" w14:textId="77777777" w:rsidTr="008A4213">
        <w:trPr>
          <w:trHeight w:val="20"/>
        </w:trPr>
        <w:tc>
          <w:tcPr>
            <w:tcW w:w="1468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2F2F2" w:themeFill="background1" w:themeFillShade="F2"/>
            <w:tcMar>
              <w:left w:w="72" w:type="dxa"/>
              <w:right w:w="72" w:type="dxa"/>
            </w:tcMar>
          </w:tcPr>
          <w:p w14:paraId="0FE01882" w14:textId="77777777" w:rsidR="00227BBF" w:rsidRDefault="00227BBF" w:rsidP="006A1935">
            <w:pPr>
              <w:spacing w:before="20" w:after="20" w:line="240" w:lineRule="auto"/>
              <w:rPr>
                <w:rFonts w:ascii="Cambria" w:hAnsi="Cambria" w:cstheme="minorHAnsi"/>
              </w:rPr>
            </w:pPr>
            <w:r>
              <w:rPr>
                <w:rFonts w:ascii="Cambria" w:hAnsi="Cambria" w:cstheme="minorHAnsi"/>
                <w:i/>
              </w:rPr>
              <w:t xml:space="preserve">The following items are based on additional information required by the GCF </w:t>
            </w:r>
          </w:p>
        </w:tc>
      </w:tr>
      <w:tr w:rsidR="00227BBF" w14:paraId="389011F3"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E966AB6" w14:textId="77777777" w:rsidR="00227BBF" w:rsidRDefault="00227BBF" w:rsidP="006A1935">
            <w:pPr>
              <w:spacing w:before="20" w:after="20" w:line="240" w:lineRule="auto"/>
              <w:rPr>
                <w:rFonts w:ascii="Cambria" w:hAnsi="Cambria"/>
              </w:rPr>
            </w:pPr>
            <w:r>
              <w:rPr>
                <w:rFonts w:ascii="Cambria" w:hAnsi="Cambria"/>
              </w:rPr>
              <w:t>(v) What is the number of years between the last year of the FREL period, and the year corresponding to the results being proposed for payments?</w:t>
            </w:r>
          </w:p>
          <w:p w14:paraId="3B887E11" w14:textId="77777777" w:rsidR="00227BBF" w:rsidRDefault="00227BBF" w:rsidP="006A1935">
            <w:pPr>
              <w:spacing w:line="240" w:lineRule="auto"/>
              <w:rPr>
                <w:rFonts w:ascii="Calibri" w:hAnsi="Calibri"/>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E59239F" w14:textId="77777777" w:rsidR="00227BBF" w:rsidRDefault="00227BBF" w:rsidP="006A1935">
            <w:pPr>
              <w:spacing w:before="20" w:after="20" w:line="240" w:lineRule="auto"/>
              <w:rPr>
                <w:rFonts w:ascii="Cambria" w:hAnsi="Cambria"/>
              </w:rPr>
            </w:pPr>
            <w:r>
              <w:rPr>
                <w:rFonts w:ascii="Cambria" w:hAnsi="Cambria"/>
              </w:rPr>
              <w:t xml:space="preserve">Fail or Score </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CB8759C" w14:textId="77777777" w:rsidR="00227BBF" w:rsidRPr="00A52604" w:rsidRDefault="00227BBF" w:rsidP="006A1935">
            <w:pPr>
              <w:spacing w:before="20" w:after="20" w:line="240" w:lineRule="auto"/>
              <w:rPr>
                <w:rFonts w:ascii="Cambria" w:hAnsi="Cambria"/>
              </w:rPr>
            </w:pPr>
            <w:r w:rsidRPr="00A52604">
              <w:rPr>
                <w:rFonts w:ascii="Cambria" w:hAnsi="Cambria"/>
              </w:rPr>
              <w:t xml:space="preserve">Fail: [&gt;=10] [&gt;=3] years </w:t>
            </w:r>
          </w:p>
          <w:p w14:paraId="0B84BC6A" w14:textId="77777777" w:rsidR="00227BBF" w:rsidRPr="00A52604" w:rsidRDefault="00227BBF" w:rsidP="006A1935">
            <w:pPr>
              <w:spacing w:before="20" w:after="20" w:line="240" w:lineRule="auto"/>
              <w:rPr>
                <w:rFonts w:ascii="Cambria" w:hAnsi="Cambria"/>
              </w:rPr>
            </w:pPr>
            <w:r w:rsidRPr="00A52604">
              <w:rPr>
                <w:rFonts w:ascii="Cambria" w:hAnsi="Cambria"/>
              </w:rPr>
              <w:t>1: [9-6][2] years</w:t>
            </w:r>
          </w:p>
          <w:p w14:paraId="7E3CE0B5" w14:textId="2F41F465" w:rsidR="00227BBF" w:rsidRPr="00870874" w:rsidRDefault="00227BBF" w:rsidP="006A1935">
            <w:pPr>
              <w:spacing w:before="20" w:after="20" w:line="240" w:lineRule="auto"/>
              <w:rPr>
                <w:rFonts w:ascii="Cambria" w:hAnsi="Cambria"/>
              </w:rPr>
            </w:pPr>
            <w:r w:rsidRPr="00A52604">
              <w:rPr>
                <w:rFonts w:ascii="Cambria" w:hAnsi="Cambria"/>
              </w:rPr>
              <w:t xml:space="preserve">2: </w:t>
            </w:r>
            <w:r w:rsidRPr="00870874">
              <w:rPr>
                <w:rFonts w:ascii="Cambria" w:hAnsi="Cambria"/>
              </w:rPr>
              <w:t>[=&lt;5 years] [1 year]</w:t>
            </w:r>
          </w:p>
          <w:p w14:paraId="10499EBC" w14:textId="735B562E" w:rsidR="00D07625" w:rsidRPr="00870874" w:rsidRDefault="00D07625" w:rsidP="006A1935">
            <w:pPr>
              <w:spacing w:before="20" w:after="20" w:line="240" w:lineRule="auto"/>
              <w:rPr>
                <w:rFonts w:ascii="Cambria" w:hAnsi="Cambria"/>
              </w:rPr>
            </w:pPr>
          </w:p>
          <w:p w14:paraId="12061248" w14:textId="2016D00C" w:rsidR="00D07625" w:rsidRPr="00870874" w:rsidRDefault="00D07625" w:rsidP="006A1935">
            <w:pPr>
              <w:spacing w:before="20" w:after="20" w:line="240" w:lineRule="auto"/>
              <w:rPr>
                <w:rFonts w:ascii="Cambria" w:hAnsi="Cambria"/>
              </w:rPr>
            </w:pPr>
            <w:r w:rsidRPr="00870874">
              <w:rPr>
                <w:rFonts w:ascii="Cambria" w:hAnsi="Cambria"/>
                <w:highlight w:val="yellow"/>
              </w:rPr>
              <w:t>Alternative:</w:t>
            </w:r>
          </w:p>
          <w:p w14:paraId="26382770" w14:textId="424424C5" w:rsidR="00D07625" w:rsidRPr="00870874" w:rsidRDefault="00D07625" w:rsidP="006A1935">
            <w:pPr>
              <w:spacing w:before="20" w:after="20" w:line="240" w:lineRule="auto"/>
              <w:rPr>
                <w:rFonts w:ascii="Cambria" w:hAnsi="Cambria"/>
              </w:rPr>
            </w:pPr>
            <w:r w:rsidRPr="00870874">
              <w:rPr>
                <w:rFonts w:ascii="Cambria" w:hAnsi="Cambria"/>
              </w:rPr>
              <w:t>Fail:  &gt;3 years</w:t>
            </w:r>
          </w:p>
          <w:p w14:paraId="448E0CDB" w14:textId="248772E7" w:rsidR="00D07625" w:rsidRPr="00870874" w:rsidRDefault="00D07625" w:rsidP="006A1935">
            <w:pPr>
              <w:spacing w:before="20" w:after="20" w:line="240" w:lineRule="auto"/>
              <w:rPr>
                <w:rFonts w:ascii="Cambria" w:hAnsi="Cambria"/>
              </w:rPr>
            </w:pPr>
            <w:r w:rsidRPr="00870874">
              <w:rPr>
                <w:rFonts w:ascii="Cambria" w:hAnsi="Cambria"/>
              </w:rPr>
              <w:t>1: 2-3 years</w:t>
            </w:r>
          </w:p>
          <w:p w14:paraId="6AD84574" w14:textId="7E3EDBBC" w:rsidR="00D07625" w:rsidRPr="00870874" w:rsidRDefault="00D07625" w:rsidP="006A1935">
            <w:pPr>
              <w:spacing w:before="20" w:after="20" w:line="240" w:lineRule="auto"/>
              <w:rPr>
                <w:rFonts w:ascii="Cambria" w:hAnsi="Cambria"/>
              </w:rPr>
            </w:pPr>
            <w:r w:rsidRPr="00870874">
              <w:rPr>
                <w:rFonts w:ascii="Cambria" w:hAnsi="Cambria"/>
              </w:rPr>
              <w:t>2: 1 year</w:t>
            </w:r>
          </w:p>
          <w:p w14:paraId="4C80B14F" w14:textId="001F00D7" w:rsidR="003B0BA5" w:rsidRPr="00870874" w:rsidRDefault="003B0BA5" w:rsidP="006A1935">
            <w:pPr>
              <w:spacing w:before="20" w:after="20" w:line="240" w:lineRule="auto"/>
              <w:rPr>
                <w:rFonts w:ascii="Cambria" w:hAnsi="Cambria"/>
              </w:rPr>
            </w:pPr>
          </w:p>
          <w:p w14:paraId="406FE31D" w14:textId="58E6AB7D" w:rsidR="003B0BA5" w:rsidRPr="00870874" w:rsidRDefault="003B0BA5" w:rsidP="006A1935">
            <w:pPr>
              <w:spacing w:before="20" w:after="20" w:line="240" w:lineRule="auto"/>
              <w:rPr>
                <w:rFonts w:ascii="Cambria" w:hAnsi="Cambria"/>
              </w:rPr>
            </w:pPr>
            <w:r w:rsidRPr="00870874">
              <w:rPr>
                <w:rFonts w:ascii="Cambria" w:hAnsi="Cambria"/>
                <w:highlight w:val="yellow"/>
              </w:rPr>
              <w:t>Alternative:</w:t>
            </w:r>
          </w:p>
          <w:p w14:paraId="244DC45C" w14:textId="65974635" w:rsidR="003B0BA5" w:rsidRPr="00870874" w:rsidRDefault="003B0BA5" w:rsidP="006A1935">
            <w:pPr>
              <w:spacing w:before="20" w:after="20" w:line="240" w:lineRule="auto"/>
              <w:rPr>
                <w:rFonts w:ascii="Cambria" w:hAnsi="Cambria"/>
              </w:rPr>
            </w:pPr>
            <w:r w:rsidRPr="00870874">
              <w:rPr>
                <w:rFonts w:ascii="Cambria" w:hAnsi="Cambria"/>
              </w:rPr>
              <w:t xml:space="preserve">Allow values from the first TOR for countries that already submitted a CN in accordance with paragraph 7 of the </w:t>
            </w:r>
            <w:proofErr w:type="gramStart"/>
            <w:r w:rsidRPr="00870874">
              <w:rPr>
                <w:rFonts w:ascii="Cambria" w:hAnsi="Cambria"/>
              </w:rPr>
              <w:t>TOR</w:t>
            </w:r>
            <w:proofErr w:type="gramEnd"/>
          </w:p>
          <w:p w14:paraId="1ACFFFAB" w14:textId="3D26EF53" w:rsidR="00406F13" w:rsidRDefault="00406F13" w:rsidP="006A1935">
            <w:pPr>
              <w:spacing w:before="20" w:after="20" w:line="240" w:lineRule="auto"/>
              <w:rPr>
                <w:rFonts w:ascii="Calibri" w:hAnsi="Calibri"/>
              </w:rPr>
            </w:pPr>
          </w:p>
        </w:tc>
      </w:tr>
      <w:tr w:rsidR="00227BBF" w14:paraId="1B5D955E"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A0D598E" w14:textId="14EF633C" w:rsidR="00227BBF" w:rsidRDefault="00227BBF" w:rsidP="006A1935">
            <w:pPr>
              <w:shd w:val="clear" w:color="auto" w:fill="FFFFFF" w:themeFill="background1"/>
              <w:spacing w:before="20" w:after="20" w:line="240" w:lineRule="auto"/>
              <w:rPr>
                <w:rFonts w:ascii="Cambria" w:eastAsia="Times New Roman" w:hAnsi="Cambria"/>
              </w:rPr>
            </w:pPr>
            <w:r>
              <w:rPr>
                <w:rFonts w:ascii="Cambria" w:hAnsi="Cambria"/>
              </w:rPr>
              <w:t xml:space="preserve">(vi) </w:t>
            </w:r>
            <w:r>
              <w:rPr>
                <w:rFonts w:ascii="Cambria" w:eastAsia="Times New Roman" w:hAnsi="Cambria"/>
              </w:rPr>
              <w:t xml:space="preserve">Has the Technical Annex provided information on aggregate uncertainties (*), </w:t>
            </w:r>
            <w:proofErr w:type="gramStart"/>
            <w:r>
              <w:rPr>
                <w:rFonts w:ascii="Cambria" w:eastAsia="Times New Roman" w:hAnsi="Cambria"/>
              </w:rPr>
              <w:t>taking into account</w:t>
            </w:r>
            <w:proofErr w:type="gramEnd"/>
            <w:r>
              <w:rPr>
                <w:rFonts w:ascii="Cambria" w:eastAsia="Times New Roman" w:hAnsi="Cambria"/>
              </w:rPr>
              <w:t xml:space="preserve"> national capabilities and circumstances?</w:t>
            </w:r>
          </w:p>
          <w:p w14:paraId="3D315648" w14:textId="77777777" w:rsidR="00227BBF" w:rsidRDefault="00227BBF" w:rsidP="006A1935">
            <w:pPr>
              <w:shd w:val="clear" w:color="auto" w:fill="FFFFFF" w:themeFill="background1"/>
              <w:spacing w:before="20" w:after="20" w:line="240" w:lineRule="auto"/>
              <w:rPr>
                <w:rFonts w:ascii="Cambria" w:eastAsia="Times New Roman" w:hAnsi="Cambria"/>
              </w:rPr>
            </w:pPr>
          </w:p>
          <w:p w14:paraId="28C7DCC1" w14:textId="77777777" w:rsidR="00227BBF" w:rsidRDefault="00227BBF" w:rsidP="006A1935">
            <w:pPr>
              <w:shd w:val="clear" w:color="auto" w:fill="FFFFFF" w:themeFill="background1"/>
              <w:spacing w:before="20" w:after="20" w:line="240" w:lineRule="auto"/>
              <w:rPr>
                <w:rFonts w:ascii="Cambria" w:eastAsia="Times New Roman" w:hAnsi="Cambria"/>
              </w:rPr>
            </w:pPr>
            <w:r>
              <w:rPr>
                <w:rFonts w:ascii="Cambria" w:hAnsi="Cambria"/>
              </w:rPr>
              <w:t>(*) As per guidance of IPCC 2003 GPG and/or 2006 GL</w:t>
            </w:r>
          </w:p>
          <w:p w14:paraId="166C8E5D" w14:textId="77777777" w:rsidR="00227BBF" w:rsidRDefault="00227BBF" w:rsidP="006A1935">
            <w:pPr>
              <w:shd w:val="clear" w:color="auto" w:fill="FFFFFF" w:themeFill="background1"/>
              <w:spacing w:before="20" w:after="20" w:line="240" w:lineRule="auto"/>
              <w:rPr>
                <w:rFonts w:ascii="Cambria" w:eastAsia="Times New Roman" w:hAnsi="Cambria"/>
              </w:rPr>
            </w:pPr>
          </w:p>
          <w:p w14:paraId="5D9E4CBE" w14:textId="77777777" w:rsidR="00227BBF" w:rsidRDefault="00227BBF" w:rsidP="006A1935">
            <w:pPr>
              <w:shd w:val="clear" w:color="auto" w:fill="FFFFFF" w:themeFill="background1"/>
              <w:spacing w:before="20" w:after="20" w:line="240" w:lineRule="auto"/>
              <w:rPr>
                <w:rFonts w:ascii="Cambria" w:eastAsia="Times New Roman" w:hAnsi="Cambria"/>
              </w:rPr>
            </w:pPr>
          </w:p>
          <w:p w14:paraId="1CF2EF64" w14:textId="77777777" w:rsidR="00227BBF" w:rsidRDefault="00227BBF" w:rsidP="006A1935">
            <w:pPr>
              <w:shd w:val="clear" w:color="auto" w:fill="FFFFFF" w:themeFill="background1"/>
              <w:spacing w:before="20" w:after="20" w:line="240" w:lineRule="auto"/>
              <w:rPr>
                <w:rFonts w:ascii="Cambria" w:eastAsia="Times New Roman" w:hAnsi="Cambria"/>
              </w:rPr>
            </w:pP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ED6850E" w14:textId="77777777" w:rsidR="00227BBF" w:rsidRDefault="00227BBF" w:rsidP="006A1935">
            <w:pPr>
              <w:spacing w:before="20" w:after="20" w:line="240" w:lineRule="auto"/>
              <w:rPr>
                <w:rFonts w:ascii="Cambria" w:hAnsi="Cambria"/>
              </w:rPr>
            </w:pPr>
            <w:r>
              <w:rPr>
                <w:rFonts w:ascii="Cambria" w:hAnsi="Cambria"/>
              </w:rPr>
              <w:lastRenderedPageBreak/>
              <w:t>Fail or score (0-2)</w:t>
            </w:r>
          </w:p>
          <w:p w14:paraId="76BB26A0"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04C5BF57" w14:textId="77777777" w:rsidR="00227BBF" w:rsidRPr="00870874" w:rsidRDefault="00227BBF" w:rsidP="006A1935">
            <w:pPr>
              <w:shd w:val="clear" w:color="auto" w:fill="FFFFFF"/>
              <w:spacing w:before="20" w:after="20" w:line="240" w:lineRule="auto"/>
              <w:rPr>
                <w:rFonts w:ascii="Cambria" w:eastAsia="Times New Roman" w:hAnsi="Cambria" w:cstheme="minorHAnsi"/>
              </w:rPr>
            </w:pPr>
            <w:r>
              <w:rPr>
                <w:rFonts w:ascii="Cambria" w:eastAsia="Times New Roman" w:hAnsi="Cambria" w:cstheme="minorHAnsi"/>
              </w:rPr>
              <w:t xml:space="preserve">0: No </w:t>
            </w:r>
            <w:r w:rsidRPr="00870874">
              <w:rPr>
                <w:rFonts w:ascii="Cambria" w:eastAsia="Times New Roman" w:hAnsi="Cambria" w:cstheme="minorHAnsi"/>
              </w:rPr>
              <w:t>information on uncertainties provided or ≥ 50%</w:t>
            </w:r>
          </w:p>
          <w:p w14:paraId="314A1FC8" w14:textId="3E6A73F5" w:rsidR="00227BBF" w:rsidRPr="00870874" w:rsidRDefault="00CA060C" w:rsidP="006A1935">
            <w:pPr>
              <w:shd w:val="clear" w:color="auto" w:fill="FFFFFF"/>
              <w:spacing w:before="20" w:after="20" w:line="240" w:lineRule="auto"/>
              <w:rPr>
                <w:rFonts w:ascii="Cambria" w:eastAsia="Times New Roman" w:hAnsi="Cambria" w:cstheme="minorHAnsi"/>
              </w:rPr>
            </w:pPr>
            <w:r w:rsidRPr="00870874">
              <w:rPr>
                <w:rFonts w:ascii="Cambria" w:eastAsia="Times New Roman" w:hAnsi="Cambria" w:cstheme="minorHAnsi"/>
              </w:rPr>
              <w:t>[</w:t>
            </w:r>
            <w:r w:rsidR="00227BBF" w:rsidRPr="00870874">
              <w:rPr>
                <w:rFonts w:ascii="Cambria" w:eastAsia="Times New Roman" w:hAnsi="Cambria" w:cstheme="minorHAnsi"/>
              </w:rPr>
              <w:t>Note: 0 = FAIL for REDD+ results submitted if no information on uncertainties has been provided.</w:t>
            </w:r>
            <w:r w:rsidRPr="00870874">
              <w:rPr>
                <w:rFonts w:ascii="Cambria" w:eastAsia="Times New Roman" w:hAnsi="Cambria" w:cstheme="minorHAnsi"/>
              </w:rPr>
              <w:t>]</w:t>
            </w:r>
          </w:p>
          <w:p w14:paraId="03B217D2" w14:textId="77777777" w:rsidR="00227BBF" w:rsidRDefault="00227BBF" w:rsidP="006A1935">
            <w:pPr>
              <w:shd w:val="clear" w:color="auto" w:fill="FFFFFF"/>
              <w:spacing w:before="20" w:after="20" w:line="240" w:lineRule="auto"/>
              <w:rPr>
                <w:rFonts w:ascii="Cambria" w:eastAsia="Times New Roman" w:hAnsi="Cambria" w:cstheme="minorHAnsi"/>
              </w:rPr>
            </w:pPr>
            <w:r w:rsidRPr="00870874">
              <w:rPr>
                <w:rFonts w:ascii="Cambria" w:eastAsia="Times New Roman" w:hAnsi="Cambria" w:cstheme="minorHAnsi"/>
              </w:rPr>
              <w:t xml:space="preserve">1: [&lt; 50%, and assumptions and </w:t>
            </w:r>
            <w:r>
              <w:rPr>
                <w:rFonts w:ascii="Cambria" w:eastAsia="Times New Roman" w:hAnsi="Cambria" w:cstheme="minorHAnsi"/>
              </w:rPr>
              <w:t>sources of uncertainties are identified and assessed for their relative contribution] [Sources of uncertainties are identified and assessed for their relative contribution]</w:t>
            </w:r>
          </w:p>
          <w:p w14:paraId="624896CC" w14:textId="77777777" w:rsidR="00227BBF" w:rsidRDefault="00227BBF" w:rsidP="006A1935">
            <w:pPr>
              <w:shd w:val="clear" w:color="auto" w:fill="FFFFFF"/>
              <w:spacing w:before="20" w:after="20" w:line="240" w:lineRule="auto"/>
              <w:rPr>
                <w:rFonts w:ascii="Cambria" w:eastAsia="Times New Roman" w:hAnsi="Cambria" w:cstheme="minorHAnsi"/>
              </w:rPr>
            </w:pPr>
            <w:r>
              <w:rPr>
                <w:rFonts w:ascii="Cambria" w:eastAsia="Times New Roman" w:hAnsi="Cambria" w:cstheme="minorHAnsi"/>
              </w:rPr>
              <w:lastRenderedPageBreak/>
              <w:t>2: [&lt; 30%,] [and most sources of error [(*)] are included and process has been implemented to minimize systematic and random errors]</w:t>
            </w:r>
          </w:p>
          <w:p w14:paraId="15CE0334" w14:textId="77777777" w:rsidR="00227BBF" w:rsidRDefault="00227BBF" w:rsidP="006A1935">
            <w:pPr>
              <w:shd w:val="clear" w:color="auto" w:fill="FFFFFF"/>
              <w:spacing w:before="20" w:after="20" w:line="240" w:lineRule="auto"/>
              <w:rPr>
                <w:rFonts w:ascii="Cambria" w:eastAsia="Times New Roman" w:hAnsi="Cambria" w:cstheme="minorHAnsi"/>
              </w:rPr>
            </w:pPr>
          </w:p>
        </w:tc>
      </w:tr>
      <w:tr w:rsidR="00227BBF" w14:paraId="66755D03"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703808D1" w14:textId="3EBEB77C" w:rsidR="00227BBF" w:rsidRDefault="00227BBF" w:rsidP="006A1935">
            <w:pPr>
              <w:spacing w:before="20" w:after="20" w:line="240" w:lineRule="auto"/>
              <w:rPr>
                <w:rFonts w:ascii="Cambria" w:hAnsi="Cambria"/>
              </w:rPr>
            </w:pPr>
            <w:r>
              <w:rPr>
                <w:rFonts w:ascii="Cambria" w:hAnsi="Cambria"/>
              </w:rPr>
              <w:lastRenderedPageBreak/>
              <w:t>(vii) Has information been provided on payments that have been (or are expected to be) received from other sources for results recognized by the country</w:t>
            </w:r>
            <w:r>
              <w:rPr>
                <w:rFonts w:ascii="Cambria" w:hAnsi="Cambria"/>
                <w:vertAlign w:val="superscript"/>
              </w:rPr>
              <w:footnoteReference w:id="24"/>
            </w:r>
            <w:r>
              <w:rPr>
                <w:rFonts w:ascii="Cambria" w:hAnsi="Cambria"/>
              </w:rPr>
              <w:t xml:space="preserve"> from the same national or subnational area during the period for which a country is proposing to receive payments from the GCF? And has the country provided sufficient assurance that results that have been paid for by other sources have been excluded from the total volume offered to the GCF?</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0B739AE" w14:textId="77777777" w:rsidR="00227BBF" w:rsidRDefault="00227BBF" w:rsidP="006A1935">
            <w:pPr>
              <w:spacing w:before="20" w:after="20" w:line="240" w:lineRule="auto"/>
              <w:rPr>
                <w:rFonts w:ascii="Calibri" w:hAnsi="Calibri"/>
              </w:rPr>
            </w:pPr>
            <w:r>
              <w:rPr>
                <w:rFonts w:ascii="Cambria" w:hAnsi="Cambria"/>
              </w:rPr>
              <w:t>Fail or score (2)</w:t>
            </w:r>
          </w:p>
          <w:p w14:paraId="002C9684"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4996F24F" w14:textId="77777777" w:rsidR="00227BBF" w:rsidRDefault="00227BBF" w:rsidP="006A1935">
            <w:pPr>
              <w:spacing w:before="20" w:after="20" w:line="240" w:lineRule="auto"/>
              <w:rPr>
                <w:rFonts w:ascii="Cambria" w:hAnsi="Cambria" w:cstheme="minorHAnsi"/>
              </w:rPr>
            </w:pPr>
            <w:r>
              <w:rPr>
                <w:rFonts w:ascii="Cambria" w:hAnsi="Cambria" w:cstheme="minorHAnsi"/>
              </w:rPr>
              <w:t>Fail: no</w:t>
            </w:r>
          </w:p>
          <w:p w14:paraId="3EDAAEEC" w14:textId="77777777" w:rsidR="00227BBF" w:rsidRDefault="00227BBF" w:rsidP="006A1935">
            <w:pPr>
              <w:spacing w:before="20" w:after="20" w:line="240" w:lineRule="auto"/>
              <w:ind w:hanging="14"/>
              <w:rPr>
                <w:rFonts w:ascii="Cambria" w:hAnsi="Cambria"/>
              </w:rPr>
            </w:pPr>
            <w:r>
              <w:rPr>
                <w:rFonts w:ascii="Cambria" w:hAnsi="Cambria"/>
              </w:rPr>
              <w:t xml:space="preserve">2: yes </w:t>
            </w:r>
          </w:p>
        </w:tc>
      </w:tr>
      <w:tr w:rsidR="00227BBF" w14:paraId="62E7133D"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F7E2EA8" w14:textId="18FE1CE4" w:rsidR="00227BBF" w:rsidRDefault="00227BBF" w:rsidP="006A1935">
            <w:pPr>
              <w:spacing w:before="20" w:after="20" w:line="240" w:lineRule="auto"/>
              <w:rPr>
                <w:rFonts w:ascii="Cambria" w:hAnsi="Cambria"/>
              </w:rPr>
            </w:pPr>
            <w:r>
              <w:rPr>
                <w:rFonts w:ascii="Cambria" w:hAnsi="Cambria"/>
              </w:rPr>
              <w:t>(</w:t>
            </w:r>
            <w:r w:rsidR="00CA060C">
              <w:rPr>
                <w:rFonts w:ascii="Cambria" w:hAnsi="Cambria"/>
              </w:rPr>
              <w:t>viii</w:t>
            </w:r>
            <w:r>
              <w:rPr>
                <w:rFonts w:ascii="Cambria" w:hAnsi="Cambria"/>
              </w:rPr>
              <w:t xml:space="preserve">) Are the results proposed to the GCF for payment included in a </w:t>
            </w:r>
            <w:r w:rsidRPr="0074326E">
              <w:rPr>
                <w:rFonts w:ascii="Cambria" w:hAnsi="Cambria"/>
              </w:rPr>
              <w:t xml:space="preserve">registry </w:t>
            </w:r>
            <w:r w:rsidR="00CA060C" w:rsidRPr="0074326E">
              <w:rPr>
                <w:rFonts w:ascii="Cambria" w:hAnsi="Cambria"/>
              </w:rPr>
              <w:t>[</w:t>
            </w:r>
            <w:r w:rsidRPr="0074326E">
              <w:rPr>
                <w:rFonts w:ascii="Cambria" w:hAnsi="Cambria"/>
              </w:rPr>
              <w:t>or similar system,</w:t>
            </w:r>
            <w:r w:rsidR="00CA060C" w:rsidRPr="0074326E">
              <w:rPr>
                <w:rFonts w:ascii="Cambria" w:hAnsi="Cambria"/>
              </w:rPr>
              <w:t>]</w:t>
            </w:r>
            <w:r w:rsidRPr="0074326E">
              <w:rPr>
                <w:rFonts w:ascii="Cambria" w:hAnsi="Cambria"/>
              </w:rPr>
              <w:t xml:space="preserve"> that </w:t>
            </w:r>
            <w:r>
              <w:rPr>
                <w:rFonts w:ascii="Cambria" w:hAnsi="Cambria"/>
              </w:rPr>
              <w:t>tracks emission reductions and corresponding payments</w:t>
            </w:r>
            <w:r>
              <w:rPr>
                <w:rFonts w:ascii="Cambria" w:hAnsi="Cambria"/>
                <w:vertAlign w:val="superscript"/>
              </w:rPr>
              <w:footnoteReference w:id="25"/>
            </w:r>
            <w:r>
              <w:rPr>
                <w:rFonts w:ascii="Cambria" w:hAnsi="Cambria"/>
              </w:rPr>
              <w:t xml:space="preserve"> to ensure there is no past or future double </w:t>
            </w:r>
            <w:proofErr w:type="gramStart"/>
            <w:r>
              <w:rPr>
                <w:rFonts w:ascii="Cambria" w:hAnsi="Cambria"/>
              </w:rPr>
              <w:t>payment  [</w:t>
            </w:r>
            <w:proofErr w:type="gramEnd"/>
            <w:r>
              <w:rPr>
                <w:rFonts w:ascii="Cambria" w:hAnsi="Cambria"/>
              </w:rPr>
              <w:t>or use] of such ERs?</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66D0B274" w14:textId="77777777" w:rsidR="00227BBF" w:rsidRDefault="00227BBF" w:rsidP="006A1935">
            <w:pPr>
              <w:spacing w:before="20" w:after="20" w:line="240" w:lineRule="auto"/>
              <w:rPr>
                <w:rFonts w:ascii="Calibri" w:hAnsi="Calibri"/>
              </w:rPr>
            </w:pPr>
            <w:r>
              <w:rPr>
                <w:rFonts w:ascii="Cambria" w:hAnsi="Cambria"/>
              </w:rPr>
              <w:t>Fail or score (2)</w:t>
            </w:r>
          </w:p>
          <w:p w14:paraId="6F5AFAA8" w14:textId="77777777" w:rsidR="00227BBF" w:rsidRDefault="00227BBF" w:rsidP="006A1935">
            <w:pPr>
              <w:spacing w:before="20" w:after="20" w:line="240" w:lineRule="auto"/>
              <w:rPr>
                <w:rFonts w:ascii="Calibri" w:hAnsi="Calibri"/>
              </w:rPr>
            </w:pP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104EFC2A" w14:textId="77777777" w:rsidR="00227BBF" w:rsidRDefault="00227BBF" w:rsidP="006A1935">
            <w:pPr>
              <w:spacing w:before="20" w:after="20" w:line="240" w:lineRule="auto"/>
              <w:rPr>
                <w:rFonts w:ascii="Cambria" w:hAnsi="Cambria" w:cstheme="minorHAnsi"/>
              </w:rPr>
            </w:pPr>
            <w:r>
              <w:rPr>
                <w:rFonts w:ascii="Cambria" w:hAnsi="Cambria"/>
              </w:rPr>
              <w:t>[Fail] [0]: no</w:t>
            </w:r>
          </w:p>
          <w:p w14:paraId="412C97EC" w14:textId="77777777" w:rsidR="00227BBF" w:rsidRDefault="00227BBF" w:rsidP="006A1935">
            <w:pPr>
              <w:spacing w:before="20" w:after="20" w:line="240" w:lineRule="auto"/>
              <w:ind w:hanging="14"/>
              <w:rPr>
                <w:rFonts w:ascii="Cambria" w:hAnsi="Cambria"/>
              </w:rPr>
            </w:pPr>
            <w:r>
              <w:rPr>
                <w:rFonts w:ascii="Cambria" w:hAnsi="Cambria"/>
              </w:rPr>
              <w:t>2: yes</w:t>
            </w:r>
          </w:p>
          <w:p w14:paraId="66CD0935" w14:textId="77777777" w:rsidR="00227BBF" w:rsidRDefault="00227BBF" w:rsidP="006A1935">
            <w:pPr>
              <w:spacing w:before="20" w:after="20" w:line="240" w:lineRule="auto"/>
              <w:ind w:hanging="14"/>
              <w:rPr>
                <w:rFonts w:ascii="Calibri" w:hAnsi="Calibri"/>
              </w:rPr>
            </w:pPr>
          </w:p>
        </w:tc>
      </w:tr>
      <w:tr w:rsidR="00227BBF" w14:paraId="3F56A114" w14:textId="77777777" w:rsidTr="008A4213">
        <w:trPr>
          <w:trHeight w:val="20"/>
        </w:trPr>
        <w:tc>
          <w:tcPr>
            <w:tcW w:w="633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55D9F4F5" w14:textId="67A71A43" w:rsidR="00227BBF" w:rsidRDefault="00227BBF" w:rsidP="006A1935">
            <w:pPr>
              <w:spacing w:before="20" w:after="20" w:line="240" w:lineRule="auto"/>
              <w:rPr>
                <w:rFonts w:ascii="Cambria" w:hAnsi="Cambria"/>
              </w:rPr>
            </w:pPr>
            <w:r>
              <w:rPr>
                <w:rFonts w:ascii="Cambria" w:hAnsi="Cambria"/>
              </w:rPr>
              <w:t>[(</w:t>
            </w:r>
            <w:r w:rsidR="00CA060C">
              <w:rPr>
                <w:rFonts w:ascii="Cambria" w:hAnsi="Cambria"/>
              </w:rPr>
              <w:t>i</w:t>
            </w:r>
            <w:r>
              <w:rPr>
                <w:rFonts w:ascii="Cambria" w:hAnsi="Cambria"/>
              </w:rPr>
              <w:t>x) Does the country have net emissions from forests that are not included in the REDD+ results annex during the eligibility period of the RBP?</w:t>
            </w:r>
          </w:p>
        </w:tc>
        <w:tc>
          <w:tcPr>
            <w:tcW w:w="205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25974721" w14:textId="77777777" w:rsidR="00227BBF" w:rsidRDefault="00227BBF" w:rsidP="006A1935">
            <w:pPr>
              <w:spacing w:before="20" w:after="20" w:line="240" w:lineRule="auto"/>
              <w:rPr>
                <w:rFonts w:ascii="Cambria" w:hAnsi="Cambria"/>
              </w:rPr>
            </w:pPr>
            <w:r>
              <w:rPr>
                <w:rFonts w:ascii="Cambria" w:hAnsi="Cambria"/>
              </w:rPr>
              <w:t>Fail or score (-X)</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72" w:type="dxa"/>
              <w:right w:w="72" w:type="dxa"/>
            </w:tcMar>
          </w:tcPr>
          <w:p w14:paraId="37907496" w14:textId="77777777" w:rsidR="00227BBF" w:rsidRDefault="00227BBF" w:rsidP="006A1935">
            <w:pPr>
              <w:spacing w:before="20" w:after="20" w:line="240" w:lineRule="auto"/>
              <w:rPr>
                <w:rFonts w:ascii="Cambria" w:hAnsi="Cambria"/>
              </w:rPr>
            </w:pPr>
            <w:r>
              <w:rPr>
                <w:rFonts w:ascii="Cambria" w:hAnsi="Cambria"/>
              </w:rPr>
              <w:t>Fail: Emissions are more than X% of the total presented to the GCF</w:t>
            </w:r>
          </w:p>
          <w:p w14:paraId="3BD56FCA" w14:textId="77777777" w:rsidR="00227BBF" w:rsidRDefault="00227BBF" w:rsidP="006A1935">
            <w:pPr>
              <w:spacing w:before="20" w:after="20" w:line="240" w:lineRule="auto"/>
              <w:rPr>
                <w:rFonts w:ascii="Cambria" w:hAnsi="Cambria"/>
              </w:rPr>
            </w:pPr>
            <w:r>
              <w:rPr>
                <w:rFonts w:ascii="Cambria" w:hAnsi="Cambria"/>
              </w:rPr>
              <w:t>[-X]: Emissions are below X%</w:t>
            </w:r>
          </w:p>
          <w:p w14:paraId="062E754C" w14:textId="77777777" w:rsidR="00227BBF" w:rsidRDefault="00227BBF" w:rsidP="006A1935">
            <w:pPr>
              <w:spacing w:before="20" w:after="20" w:line="240" w:lineRule="auto"/>
              <w:rPr>
                <w:rFonts w:ascii="Cambria" w:hAnsi="Cambria"/>
              </w:rPr>
            </w:pPr>
            <w:r>
              <w:rPr>
                <w:rFonts w:ascii="Cambria" w:hAnsi="Cambria"/>
              </w:rPr>
              <w:t>0: No emissions]</w:t>
            </w:r>
          </w:p>
        </w:tc>
      </w:tr>
      <w:tr w:rsidR="00227BBF" w14:paraId="2796FC70" w14:textId="77777777" w:rsidTr="008A4213">
        <w:trPr>
          <w:trHeight w:val="20"/>
        </w:trPr>
        <w:tc>
          <w:tcPr>
            <w:tcW w:w="838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DB3E2" w:themeFill="text2" w:themeFillTint="66"/>
            <w:tcMar>
              <w:left w:w="72" w:type="dxa"/>
              <w:right w:w="72" w:type="dxa"/>
            </w:tcMar>
          </w:tcPr>
          <w:p w14:paraId="796E4624" w14:textId="77777777" w:rsidR="00227BBF" w:rsidRDefault="00227BBF" w:rsidP="006A1935">
            <w:pPr>
              <w:spacing w:before="20" w:after="20" w:line="240" w:lineRule="auto"/>
              <w:rPr>
                <w:rFonts w:ascii="Cambria" w:hAnsi="Cambria" w:cstheme="minorHAnsi"/>
                <w:b/>
              </w:rPr>
            </w:pPr>
            <w:r>
              <w:rPr>
                <w:rFonts w:ascii="Cambria" w:hAnsi="Cambria" w:cstheme="minorHAnsi"/>
                <w:b/>
              </w:rPr>
              <w:t xml:space="preserve">TOTAL </w:t>
            </w:r>
          </w:p>
        </w:tc>
        <w:tc>
          <w:tcPr>
            <w:tcW w:w="630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DB3E2" w:themeFill="text2" w:themeFillTint="66"/>
            <w:tcMar>
              <w:left w:w="72" w:type="dxa"/>
              <w:right w:w="72" w:type="dxa"/>
            </w:tcMar>
          </w:tcPr>
          <w:p w14:paraId="1685D708" w14:textId="77777777" w:rsidR="00227BBF" w:rsidRDefault="00227BBF" w:rsidP="006A1935">
            <w:pPr>
              <w:spacing w:before="20" w:after="20" w:line="240" w:lineRule="auto"/>
              <w:rPr>
                <w:rFonts w:ascii="Cambria" w:hAnsi="Cambria" w:cstheme="minorHAnsi"/>
                <w:b/>
              </w:rPr>
            </w:pPr>
            <w:r>
              <w:rPr>
                <w:rFonts w:ascii="Cambria" w:hAnsi="Cambria" w:cstheme="minorHAnsi"/>
                <w:b/>
              </w:rPr>
              <w:t>Maximum total = 48</w:t>
            </w:r>
          </w:p>
        </w:tc>
      </w:tr>
    </w:tbl>
    <w:p w14:paraId="665F26CF" w14:textId="70EC06E5" w:rsidR="00227BBF" w:rsidRDefault="00227BBF" w:rsidP="00227BBF">
      <w:pPr>
        <w:spacing w:after="0"/>
        <w:rPr>
          <w:rFonts w:ascii="Cambria" w:hAnsi="Cambria" w:cs="Cambria"/>
          <w:b/>
          <w:sz w:val="18"/>
          <w:szCs w:val="18"/>
        </w:rPr>
      </w:pPr>
      <w:r>
        <w:rPr>
          <w:rFonts w:ascii="Cambria" w:hAnsi="Cambria" w:cs="Cambria"/>
          <w:b/>
          <w:sz w:val="18"/>
          <w:szCs w:val="18"/>
        </w:rPr>
        <w:t xml:space="preserve">*Fail on one </w:t>
      </w:r>
      <w:proofErr w:type="gramStart"/>
      <w:r>
        <w:rPr>
          <w:rFonts w:ascii="Cambria" w:hAnsi="Cambria" w:cs="Cambria"/>
          <w:b/>
          <w:sz w:val="18"/>
          <w:szCs w:val="18"/>
        </w:rPr>
        <w:t>criteria</w:t>
      </w:r>
      <w:proofErr w:type="gramEnd"/>
      <w:r>
        <w:rPr>
          <w:rFonts w:ascii="Cambria" w:hAnsi="Cambria" w:cs="Cambria"/>
          <w:b/>
          <w:sz w:val="18"/>
          <w:szCs w:val="18"/>
        </w:rPr>
        <w:t xml:space="preserve"> implies failing </w:t>
      </w:r>
      <w:r w:rsidR="00C84C56">
        <w:rPr>
          <w:rFonts w:ascii="Cambria" w:hAnsi="Cambria" w:cs="Cambria"/>
          <w:b/>
          <w:sz w:val="18"/>
          <w:szCs w:val="18"/>
        </w:rPr>
        <w:t>to qualify</w:t>
      </w:r>
      <w:r>
        <w:rPr>
          <w:rFonts w:ascii="Cambria" w:hAnsi="Cambria" w:cs="Cambria"/>
          <w:b/>
          <w:sz w:val="18"/>
          <w:szCs w:val="18"/>
        </w:rPr>
        <w:t>.</w:t>
      </w:r>
    </w:p>
    <w:p w14:paraId="6B60B008" w14:textId="77777777" w:rsidR="00227BBF" w:rsidRDefault="00227BBF" w:rsidP="00227BBF">
      <w:pPr>
        <w:rPr>
          <w:rFonts w:ascii="Cambria" w:hAnsi="Cambria" w:cs="Cambria"/>
          <w:b/>
          <w:sz w:val="18"/>
          <w:szCs w:val="18"/>
        </w:rPr>
      </w:pPr>
    </w:p>
    <w:tbl>
      <w:tblPr>
        <w:tblW w:w="14673"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9006"/>
        <w:gridCol w:w="1316"/>
        <w:gridCol w:w="4351"/>
      </w:tblGrid>
      <w:tr w:rsidR="00227BBF" w14:paraId="2BD1F446"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shd w:val="clear" w:color="auto" w:fill="DBE5F1"/>
            <w:tcMar>
              <w:left w:w="72" w:type="dxa"/>
              <w:right w:w="72" w:type="dxa"/>
            </w:tcMar>
            <w:vAlign w:val="center"/>
          </w:tcPr>
          <w:p w14:paraId="774E2521" w14:textId="77777777" w:rsidR="00227BBF" w:rsidRDefault="00227BBF" w:rsidP="006A1935">
            <w:pPr>
              <w:spacing w:before="20" w:after="20"/>
              <w:rPr>
                <w:rFonts w:ascii="Cambria" w:eastAsia="Calibri" w:hAnsi="Cambria" w:cstheme="minorHAnsi"/>
                <w:b/>
              </w:rPr>
            </w:pPr>
            <w:r>
              <w:rPr>
                <w:rFonts w:ascii="Cambria" w:eastAsia="Calibri" w:hAnsi="Cambria" w:cstheme="minorHAnsi"/>
                <w:b/>
              </w:rPr>
              <w:t xml:space="preserve">Section 3: Non-carbon elements* </w:t>
            </w:r>
          </w:p>
        </w:tc>
        <w:tc>
          <w:tcPr>
            <w:tcW w:w="1315" w:type="dxa"/>
            <w:tcBorders>
              <w:top w:val="single" w:sz="8" w:space="0" w:color="000000"/>
              <w:left w:val="single" w:sz="8" w:space="0" w:color="000000"/>
              <w:bottom w:val="single" w:sz="8" w:space="0" w:color="000000"/>
              <w:right w:val="single" w:sz="8" w:space="0" w:color="000000"/>
            </w:tcBorders>
            <w:shd w:val="clear" w:color="auto" w:fill="DBE5F1"/>
            <w:tcMar>
              <w:left w:w="72" w:type="dxa"/>
              <w:right w:w="72" w:type="dxa"/>
            </w:tcMar>
            <w:vAlign w:val="center"/>
          </w:tcPr>
          <w:p w14:paraId="0BF35781" w14:textId="77777777" w:rsidR="00227BBF" w:rsidRDefault="00227BBF" w:rsidP="006A1935">
            <w:pPr>
              <w:spacing w:before="20" w:after="20"/>
              <w:jc w:val="center"/>
              <w:rPr>
                <w:rFonts w:ascii="Cambria" w:eastAsia="Calibri" w:hAnsi="Cambria" w:cstheme="minorHAnsi"/>
                <w:b/>
              </w:rPr>
            </w:pPr>
            <w:r>
              <w:rPr>
                <w:rFonts w:ascii="Cambria" w:eastAsia="Calibri" w:hAnsi="Cambria" w:cstheme="minorHAnsi"/>
                <w:b/>
              </w:rPr>
              <w:t>Evaluation</w:t>
            </w:r>
          </w:p>
        </w:tc>
        <w:tc>
          <w:tcPr>
            <w:tcW w:w="4351" w:type="dxa"/>
            <w:tcBorders>
              <w:top w:val="single" w:sz="8" w:space="0" w:color="000000"/>
              <w:left w:val="single" w:sz="8" w:space="0" w:color="000000"/>
              <w:bottom w:val="single" w:sz="8" w:space="0" w:color="000000"/>
              <w:right w:val="single" w:sz="8" w:space="0" w:color="000000"/>
            </w:tcBorders>
            <w:shd w:val="clear" w:color="auto" w:fill="DBE5F1"/>
            <w:tcMar>
              <w:left w:w="72" w:type="dxa"/>
              <w:right w:w="72" w:type="dxa"/>
            </w:tcMar>
            <w:vAlign w:val="center"/>
          </w:tcPr>
          <w:p w14:paraId="1170B4BA" w14:textId="77777777" w:rsidR="00227BBF" w:rsidRDefault="00227BBF" w:rsidP="006A1935">
            <w:pPr>
              <w:spacing w:before="20" w:after="20"/>
              <w:ind w:hanging="85"/>
              <w:jc w:val="center"/>
              <w:rPr>
                <w:rFonts w:ascii="Cambria" w:eastAsia="Calibri" w:hAnsi="Cambria" w:cstheme="minorHAnsi"/>
                <w:b/>
              </w:rPr>
            </w:pPr>
            <w:r>
              <w:rPr>
                <w:rFonts w:ascii="Cambria" w:eastAsia="Calibri" w:hAnsi="Cambria" w:cstheme="minorHAnsi"/>
                <w:b/>
              </w:rPr>
              <w:t>Indicative guidance</w:t>
            </w:r>
          </w:p>
        </w:tc>
      </w:tr>
      <w:tr w:rsidR="008A4213" w14:paraId="5EDA1357" w14:textId="77777777" w:rsidTr="008A4213">
        <w:trPr>
          <w:trHeight w:val="19"/>
        </w:trPr>
        <w:tc>
          <w:tcPr>
            <w:tcW w:w="14673" w:type="dxa"/>
            <w:gridSpan w:val="3"/>
            <w:tcBorders>
              <w:top w:val="single" w:sz="8" w:space="0" w:color="000000"/>
              <w:left w:val="single" w:sz="8" w:space="0" w:color="000000"/>
              <w:bottom w:val="single" w:sz="8" w:space="0" w:color="000000"/>
              <w:right w:val="single" w:sz="8" w:space="0" w:color="000000"/>
            </w:tcBorders>
            <w:shd w:val="clear" w:color="auto" w:fill="F2F2F2"/>
            <w:tcMar>
              <w:left w:w="72" w:type="dxa"/>
              <w:right w:w="72" w:type="dxa"/>
            </w:tcMar>
          </w:tcPr>
          <w:p w14:paraId="3094FDD1" w14:textId="77777777" w:rsidR="00227BBF" w:rsidRDefault="00227BBF" w:rsidP="006A1935">
            <w:pPr>
              <w:spacing w:before="20" w:after="20"/>
              <w:rPr>
                <w:rFonts w:ascii="Cambria" w:eastAsia="Cambria" w:hAnsi="Cambria" w:cstheme="minorHAnsi"/>
              </w:rPr>
            </w:pPr>
            <w:r>
              <w:rPr>
                <w:rFonts w:ascii="Cambria" w:hAnsi="Cambria" w:cstheme="minorHAnsi"/>
                <w:b/>
              </w:rPr>
              <w:t xml:space="preserve">Section 3a: </w:t>
            </w:r>
            <w:r>
              <w:rPr>
                <w:rFonts w:ascii="Cambria" w:eastAsia="Times New Roman" w:hAnsi="Cambria" w:cstheme="minorHAnsi"/>
                <w:b/>
              </w:rPr>
              <w:t>Safeguards in 1/CP.16, Appendix I (</w:t>
            </w:r>
            <w:proofErr w:type="gramStart"/>
            <w:r>
              <w:rPr>
                <w:rFonts w:ascii="Cambria" w:eastAsia="Times New Roman" w:hAnsi="Cambria" w:cstheme="minorHAnsi"/>
                <w:b/>
              </w:rPr>
              <w:t>i.e.</w:t>
            </w:r>
            <w:proofErr w:type="gramEnd"/>
            <w:r>
              <w:rPr>
                <w:rFonts w:ascii="Cambria" w:eastAsia="Times New Roman" w:hAnsi="Cambria" w:cstheme="minorHAnsi"/>
                <w:b/>
              </w:rPr>
              <w:t xml:space="preserve"> the “Cancun Safeguards”)</w:t>
            </w:r>
          </w:p>
        </w:tc>
      </w:tr>
      <w:tr w:rsidR="008A4213" w14:paraId="7365B2D7" w14:textId="77777777" w:rsidTr="008A4213">
        <w:trPr>
          <w:trHeight w:val="19"/>
        </w:trPr>
        <w:tc>
          <w:tcPr>
            <w:tcW w:w="14673" w:type="dxa"/>
            <w:gridSpan w:val="3"/>
            <w:tcBorders>
              <w:top w:val="single" w:sz="8" w:space="0" w:color="000000"/>
              <w:left w:val="single" w:sz="8" w:space="0" w:color="000000"/>
              <w:bottom w:val="single" w:sz="8" w:space="0" w:color="000000"/>
              <w:right w:val="single" w:sz="8" w:space="0" w:color="000000"/>
            </w:tcBorders>
            <w:shd w:val="clear" w:color="auto" w:fill="F2F2F2"/>
            <w:tcMar>
              <w:left w:w="72" w:type="dxa"/>
              <w:right w:w="72" w:type="dxa"/>
            </w:tcMar>
          </w:tcPr>
          <w:p w14:paraId="6F24D754" w14:textId="77777777" w:rsidR="00227BBF" w:rsidRDefault="00227BBF" w:rsidP="006A1935">
            <w:pPr>
              <w:spacing w:before="20" w:after="20"/>
              <w:rPr>
                <w:rFonts w:ascii="Cambria" w:hAnsi="Cambria" w:cstheme="minorHAnsi"/>
                <w:i/>
              </w:rPr>
            </w:pPr>
            <w:r>
              <w:rPr>
                <w:rFonts w:ascii="Cambria" w:hAnsi="Cambria" w:cstheme="minorHAnsi"/>
                <w:i/>
              </w:rPr>
              <w:t>The following is based on the “Summary of information on how the safeguards in 1/CP.16 are being addressed and respected throughout the implementation of activities” (Decision 12/CP.17).</w:t>
            </w:r>
          </w:p>
        </w:tc>
      </w:tr>
      <w:tr w:rsidR="00227BBF" w14:paraId="2B4FE285" w14:textId="77777777" w:rsidTr="008A4213">
        <w:trPr>
          <w:trHeight w:val="19"/>
        </w:trPr>
        <w:tc>
          <w:tcPr>
            <w:tcW w:w="14673" w:type="dxa"/>
            <w:gridSpan w:val="3"/>
            <w:tcBorders>
              <w:top w:val="single" w:sz="8" w:space="0" w:color="000000"/>
              <w:left w:val="single" w:sz="8" w:space="0" w:color="000000"/>
              <w:bottom w:val="single" w:sz="8" w:space="0" w:color="000000"/>
              <w:right w:val="single" w:sz="8" w:space="0" w:color="000000"/>
            </w:tcBorders>
            <w:tcMar>
              <w:left w:w="72" w:type="dxa"/>
              <w:right w:w="72" w:type="dxa"/>
            </w:tcMar>
          </w:tcPr>
          <w:p w14:paraId="1F8ACFBA" w14:textId="77777777" w:rsidR="00227BBF" w:rsidRDefault="00227BBF" w:rsidP="006A1935">
            <w:pPr>
              <w:spacing w:before="20" w:after="20"/>
              <w:rPr>
                <w:rFonts w:ascii="Cambria" w:hAnsi="Cambria" w:cstheme="minorHAnsi"/>
              </w:rPr>
            </w:pPr>
            <w:r>
              <w:rPr>
                <w:rFonts w:ascii="Cambria" w:hAnsi="Cambria" w:cstheme="minorHAnsi"/>
              </w:rPr>
              <w:lastRenderedPageBreak/>
              <w:t xml:space="preserve">Does the “summary of information on safeguards” provide information on how each of the safeguards below were addressed and respected in a way that ensures transparency, consistency, </w:t>
            </w:r>
            <w:proofErr w:type="gramStart"/>
            <w:r>
              <w:rPr>
                <w:rFonts w:ascii="Cambria" w:hAnsi="Cambria" w:cstheme="minorHAnsi"/>
              </w:rPr>
              <w:t>comprehensiveness</w:t>
            </w:r>
            <w:proofErr w:type="gramEnd"/>
            <w:r>
              <w:rPr>
                <w:rFonts w:ascii="Cambria" w:hAnsi="Cambria" w:cstheme="minorHAnsi"/>
              </w:rPr>
              <w:t xml:space="preserve"> and effectiveness: </w:t>
            </w:r>
          </w:p>
        </w:tc>
      </w:tr>
      <w:tr w:rsidR="00227BBF" w14:paraId="2B9A6E90"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32B1DAE3" w14:textId="77777777" w:rsidR="00227BBF" w:rsidRDefault="00227BBF" w:rsidP="006A1935">
            <w:pPr>
              <w:spacing w:before="20" w:after="20"/>
              <w:rPr>
                <w:rFonts w:ascii="Cambria" w:hAnsi="Cambria" w:cstheme="minorHAnsi"/>
              </w:rPr>
            </w:pPr>
            <w:r>
              <w:rPr>
                <w:rFonts w:ascii="Cambria" w:hAnsi="Cambria"/>
              </w:rPr>
              <w:t xml:space="preserve">(i) That actions complement or are consistent with the objectives of national forest </w:t>
            </w:r>
            <w:proofErr w:type="spellStart"/>
            <w:r>
              <w:rPr>
                <w:rFonts w:ascii="Cambria" w:hAnsi="Cambria"/>
              </w:rPr>
              <w:t>programmes</w:t>
            </w:r>
            <w:proofErr w:type="spellEnd"/>
            <w:r>
              <w:rPr>
                <w:rFonts w:ascii="Cambria" w:hAnsi="Cambria"/>
              </w:rPr>
              <w:t xml:space="preserve"> and relevant international conventions and agreements.</w:t>
            </w: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6C2716BF" w14:textId="77777777" w:rsidR="00227BBF" w:rsidRDefault="00227BBF" w:rsidP="006A1935">
            <w:pPr>
              <w:spacing w:before="20" w:after="20"/>
              <w:jc w:val="center"/>
              <w:rPr>
                <w:rFonts w:ascii="Cambria" w:hAnsi="Cambria" w:cstheme="minorHAnsi"/>
              </w:rPr>
            </w:pPr>
            <w:r>
              <w:rPr>
                <w:rFonts w:ascii="Cambria" w:hAnsi="Cambria" w:cstheme="minorHAnsi"/>
              </w:rPr>
              <w:t>Pass/Fail</w:t>
            </w:r>
          </w:p>
        </w:tc>
        <w:tc>
          <w:tcPr>
            <w:tcW w:w="4351" w:type="dxa"/>
            <w:vMerge w:val="restart"/>
            <w:tcBorders>
              <w:top w:val="single" w:sz="8" w:space="0" w:color="000000"/>
              <w:left w:val="single" w:sz="8" w:space="0" w:color="000000"/>
              <w:bottom w:val="single" w:sz="8" w:space="0" w:color="000000"/>
              <w:right w:val="single" w:sz="8" w:space="0" w:color="000000"/>
            </w:tcBorders>
            <w:tcMar>
              <w:left w:w="72" w:type="dxa"/>
              <w:right w:w="72" w:type="dxa"/>
            </w:tcMar>
          </w:tcPr>
          <w:p w14:paraId="32A086E3" w14:textId="77777777" w:rsidR="00227BBF" w:rsidRDefault="00227BBF" w:rsidP="006A1935">
            <w:pPr>
              <w:spacing w:before="20" w:after="20"/>
              <w:rPr>
                <w:rFonts w:ascii="Cambria" w:hAnsi="Cambria" w:cstheme="minorHAnsi"/>
              </w:rPr>
            </w:pPr>
            <w:r>
              <w:rPr>
                <w:rFonts w:ascii="Cambria" w:hAnsi="Cambria"/>
              </w:rPr>
              <w:t xml:space="preserve">Fail = the summary is missing information [to understand] how the safeguard has been addressed and respected </w:t>
            </w:r>
          </w:p>
          <w:p w14:paraId="015F54D5" w14:textId="77777777" w:rsidR="00227BBF" w:rsidRPr="00870874" w:rsidRDefault="00227BBF" w:rsidP="006A1935">
            <w:pPr>
              <w:spacing w:before="20" w:after="20"/>
              <w:rPr>
                <w:rFonts w:ascii="Cambria" w:hAnsi="Cambria"/>
              </w:rPr>
            </w:pPr>
            <w:r>
              <w:rPr>
                <w:rFonts w:ascii="Cambria" w:hAnsi="Cambria"/>
              </w:rPr>
              <w:t xml:space="preserve">Pass = the summary provides information on how the </w:t>
            </w:r>
            <w:r w:rsidRPr="00870874">
              <w:rPr>
                <w:rFonts w:ascii="Cambria" w:hAnsi="Cambria"/>
              </w:rPr>
              <w:t xml:space="preserve">safeguard was addressed and respected </w:t>
            </w:r>
            <w:proofErr w:type="gramStart"/>
            <w:r w:rsidRPr="00870874">
              <w:rPr>
                <w:rFonts w:ascii="Cambria" w:hAnsi="Cambria"/>
              </w:rPr>
              <w:t>taking into account</w:t>
            </w:r>
            <w:proofErr w:type="gramEnd"/>
            <w:r w:rsidRPr="00870874">
              <w:rPr>
                <w:rFonts w:ascii="Cambria" w:hAnsi="Cambria"/>
              </w:rPr>
              <w:t xml:space="preserve"> decision 17/CP.21</w:t>
            </w:r>
          </w:p>
          <w:p w14:paraId="396C4BFA" w14:textId="77777777" w:rsidR="00CA060C" w:rsidRPr="00870874" w:rsidRDefault="00CA060C" w:rsidP="006A1935">
            <w:pPr>
              <w:spacing w:before="20" w:after="20"/>
              <w:rPr>
                <w:rFonts w:ascii="Cambria" w:hAnsi="Cambria"/>
              </w:rPr>
            </w:pPr>
          </w:p>
          <w:p w14:paraId="536382B6" w14:textId="32CE15AB" w:rsidR="00CA060C" w:rsidRDefault="00CA060C" w:rsidP="006A1935">
            <w:pPr>
              <w:spacing w:before="20" w:after="20"/>
              <w:rPr>
                <w:rFonts w:ascii="Cambria" w:hAnsi="Cambria" w:cstheme="minorHAnsi"/>
              </w:rPr>
            </w:pPr>
            <w:r w:rsidRPr="00870874">
              <w:rPr>
                <w:rFonts w:ascii="Cambria" w:hAnsi="Cambria"/>
                <w:highlight w:val="yellow"/>
              </w:rPr>
              <w:t>Alternative</w:t>
            </w:r>
            <w:r w:rsidRPr="00870874">
              <w:rPr>
                <w:rFonts w:ascii="Cambria" w:hAnsi="Cambria"/>
              </w:rPr>
              <w:t xml:space="preserve">: instead of pass/fail, include scoring here which than could be combine with 3b for the score on the non-carbon benefits </w:t>
            </w:r>
          </w:p>
        </w:tc>
      </w:tr>
      <w:tr w:rsidR="00227BBF" w14:paraId="2370AD31"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5E905A1C" w14:textId="77777777" w:rsidR="00227BBF" w:rsidRDefault="00227BBF" w:rsidP="006A1935">
            <w:pPr>
              <w:spacing w:before="20" w:after="20"/>
              <w:rPr>
                <w:rFonts w:ascii="Cambria" w:hAnsi="Cambria" w:cstheme="minorHAnsi"/>
              </w:rPr>
            </w:pPr>
            <w:r>
              <w:rPr>
                <w:rFonts w:ascii="Cambria" w:hAnsi="Cambria"/>
              </w:rPr>
              <w:t xml:space="preserve">(ii) Transparent and effective national forest governance structures, </w:t>
            </w:r>
            <w:proofErr w:type="gramStart"/>
            <w:r>
              <w:rPr>
                <w:rFonts w:ascii="Cambria" w:hAnsi="Cambria"/>
              </w:rPr>
              <w:t>taking into account</w:t>
            </w:r>
            <w:proofErr w:type="gramEnd"/>
            <w:r>
              <w:rPr>
                <w:rFonts w:ascii="Cambria" w:hAnsi="Cambria"/>
              </w:rPr>
              <w:t xml:space="preserve"> national legislation and sovereignty.</w:t>
            </w: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62DDCF2B" w14:textId="77777777" w:rsidR="00227BBF" w:rsidRDefault="00227BBF" w:rsidP="006A1935">
            <w:pPr>
              <w:spacing w:before="20" w:after="20"/>
              <w:jc w:val="center"/>
              <w:rPr>
                <w:rFonts w:ascii="Cambria" w:hAnsi="Cambria" w:cstheme="minorHAnsi"/>
              </w:rPr>
            </w:pPr>
            <w:r>
              <w:rPr>
                <w:rFonts w:ascii="Cambria" w:hAnsi="Cambria" w:cstheme="minorHAnsi"/>
              </w:rPr>
              <w:t>Pass/Fail</w:t>
            </w:r>
          </w:p>
        </w:tc>
        <w:tc>
          <w:tcPr>
            <w:tcW w:w="4351" w:type="dxa"/>
            <w:vMerge/>
            <w:tcBorders>
              <w:top w:val="single" w:sz="8" w:space="0" w:color="000000"/>
              <w:left w:val="single" w:sz="8" w:space="0" w:color="000000"/>
              <w:bottom w:val="single" w:sz="8" w:space="0" w:color="000000"/>
              <w:right w:val="single" w:sz="8" w:space="0" w:color="000000"/>
            </w:tcBorders>
            <w:tcMar>
              <w:left w:w="72" w:type="dxa"/>
              <w:right w:w="72" w:type="dxa"/>
            </w:tcMar>
            <w:vAlign w:val="center"/>
          </w:tcPr>
          <w:p w14:paraId="72618D25" w14:textId="77777777" w:rsidR="00227BBF" w:rsidRDefault="00227BBF" w:rsidP="006A1935">
            <w:pPr>
              <w:spacing w:before="20" w:after="20"/>
              <w:rPr>
                <w:rFonts w:ascii="Cambria" w:hAnsi="Cambria" w:cstheme="minorHAnsi"/>
              </w:rPr>
            </w:pPr>
          </w:p>
        </w:tc>
      </w:tr>
      <w:tr w:rsidR="00227BBF" w14:paraId="39948A51"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34B1083E" w14:textId="77777777" w:rsidR="00227BBF" w:rsidRDefault="00227BBF" w:rsidP="006A1935">
            <w:pPr>
              <w:spacing w:before="20" w:after="20"/>
              <w:rPr>
                <w:rFonts w:ascii="Cambria" w:hAnsi="Cambria" w:cstheme="minorHAnsi"/>
              </w:rPr>
            </w:pPr>
            <w:r>
              <w:rPr>
                <w:rFonts w:ascii="Cambria" w:hAnsi="Cambria"/>
              </w:rPr>
              <w:t xml:space="preserve">(iii) Respect for the knowledge and rights of indigenous peoples and members of local communities, by </w:t>
            </w:r>
            <w:proofErr w:type="gramStart"/>
            <w:r>
              <w:rPr>
                <w:rFonts w:ascii="Cambria" w:hAnsi="Cambria"/>
              </w:rPr>
              <w:t>taking into account</w:t>
            </w:r>
            <w:proofErr w:type="gramEnd"/>
            <w:r>
              <w:rPr>
                <w:rFonts w:ascii="Cambria" w:hAnsi="Cambria"/>
              </w:rPr>
              <w:t xml:space="preserve"> relevant international obligations, national circumstances and laws, and noting that the United Nations General Assembly has adopted the United Nations Declaration on the Rights of Indigenous Peoples.</w:t>
            </w: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06960B64" w14:textId="77777777" w:rsidR="00227BBF" w:rsidRDefault="00227BBF" w:rsidP="006A1935">
            <w:pPr>
              <w:spacing w:before="20" w:after="20"/>
              <w:jc w:val="center"/>
              <w:rPr>
                <w:rFonts w:ascii="Cambria" w:hAnsi="Cambria" w:cstheme="minorHAnsi"/>
              </w:rPr>
            </w:pPr>
            <w:r>
              <w:rPr>
                <w:rFonts w:ascii="Cambria" w:hAnsi="Cambria" w:cstheme="minorHAnsi"/>
              </w:rPr>
              <w:t>Pass/Fail</w:t>
            </w:r>
          </w:p>
        </w:tc>
        <w:tc>
          <w:tcPr>
            <w:tcW w:w="4351" w:type="dxa"/>
            <w:vMerge/>
            <w:tcBorders>
              <w:top w:val="single" w:sz="8" w:space="0" w:color="000000"/>
              <w:left w:val="single" w:sz="8" w:space="0" w:color="000000"/>
              <w:bottom w:val="single" w:sz="8" w:space="0" w:color="000000"/>
              <w:right w:val="single" w:sz="8" w:space="0" w:color="000000"/>
            </w:tcBorders>
            <w:tcMar>
              <w:left w:w="72" w:type="dxa"/>
              <w:right w:w="72" w:type="dxa"/>
            </w:tcMar>
            <w:vAlign w:val="center"/>
          </w:tcPr>
          <w:p w14:paraId="453FBF23" w14:textId="77777777" w:rsidR="00227BBF" w:rsidRDefault="00227BBF" w:rsidP="006A1935">
            <w:pPr>
              <w:spacing w:before="20" w:after="20"/>
              <w:rPr>
                <w:rFonts w:ascii="Cambria" w:hAnsi="Cambria" w:cstheme="minorHAnsi"/>
              </w:rPr>
            </w:pPr>
          </w:p>
        </w:tc>
      </w:tr>
      <w:tr w:rsidR="00227BBF" w14:paraId="02C90B66"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128B0EC9" w14:textId="77777777" w:rsidR="00227BBF" w:rsidRDefault="00227BBF" w:rsidP="006A1935">
            <w:pPr>
              <w:spacing w:before="20" w:after="20"/>
              <w:rPr>
                <w:rFonts w:ascii="Cambria" w:hAnsi="Cambria" w:cstheme="minorHAnsi"/>
              </w:rPr>
            </w:pPr>
            <w:r>
              <w:rPr>
                <w:rFonts w:ascii="Cambria" w:hAnsi="Cambria"/>
              </w:rPr>
              <w:t xml:space="preserve">(iv) The full and effective participation of relevant stakeholders, in particular indigenous </w:t>
            </w:r>
            <w:proofErr w:type="gramStart"/>
            <w:r>
              <w:rPr>
                <w:rFonts w:ascii="Cambria" w:hAnsi="Cambria"/>
              </w:rPr>
              <w:t>peoples</w:t>
            </w:r>
            <w:proofErr w:type="gramEnd"/>
            <w:r>
              <w:rPr>
                <w:rFonts w:ascii="Cambria" w:hAnsi="Cambria"/>
              </w:rPr>
              <w:t xml:space="preserve"> and local communities, in the actions referred to in paragraphs 70 and 72 of this decision.</w:t>
            </w: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7BC2E1D3" w14:textId="6B282F98" w:rsidR="00D24846" w:rsidRDefault="00227BBF" w:rsidP="006A1935">
            <w:pPr>
              <w:spacing w:before="20" w:after="20"/>
              <w:jc w:val="center"/>
              <w:rPr>
                <w:rFonts w:ascii="Cambria" w:hAnsi="Cambria" w:cstheme="minorHAnsi"/>
              </w:rPr>
            </w:pPr>
            <w:r>
              <w:rPr>
                <w:rFonts w:ascii="Cambria" w:hAnsi="Cambria" w:cstheme="minorHAnsi"/>
              </w:rPr>
              <w:t>Pass/Fail</w:t>
            </w:r>
          </w:p>
        </w:tc>
        <w:tc>
          <w:tcPr>
            <w:tcW w:w="4351" w:type="dxa"/>
            <w:vMerge/>
            <w:tcBorders>
              <w:top w:val="single" w:sz="8" w:space="0" w:color="000000"/>
              <w:left w:val="single" w:sz="8" w:space="0" w:color="000000"/>
              <w:bottom w:val="single" w:sz="8" w:space="0" w:color="000000"/>
              <w:right w:val="single" w:sz="8" w:space="0" w:color="000000"/>
            </w:tcBorders>
            <w:tcMar>
              <w:left w:w="72" w:type="dxa"/>
              <w:right w:w="72" w:type="dxa"/>
            </w:tcMar>
            <w:vAlign w:val="center"/>
          </w:tcPr>
          <w:p w14:paraId="7E5E4D51" w14:textId="77777777" w:rsidR="00227BBF" w:rsidRDefault="00227BBF" w:rsidP="006A1935">
            <w:pPr>
              <w:spacing w:before="20" w:after="20"/>
              <w:rPr>
                <w:rFonts w:ascii="Cambria" w:hAnsi="Cambria" w:cstheme="minorHAnsi"/>
              </w:rPr>
            </w:pPr>
          </w:p>
        </w:tc>
      </w:tr>
      <w:tr w:rsidR="00227BBF" w14:paraId="5FE99EB7"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75C6FBFA" w14:textId="77777777" w:rsidR="00227BBF" w:rsidRDefault="00227BBF" w:rsidP="006A1935">
            <w:pPr>
              <w:spacing w:before="20" w:after="20"/>
              <w:rPr>
                <w:rFonts w:ascii="Cambria" w:hAnsi="Cambria" w:cstheme="minorHAnsi"/>
              </w:rPr>
            </w:pPr>
            <w:r>
              <w:rPr>
                <w:rFonts w:ascii="Cambria" w:hAnsi="Cambria"/>
              </w:rPr>
              <w:t>(v) That actions are consistent with the conservation of natural forests and biological diversity, ensuring that the actions referred to in paragraph 70 of this decision are not used for the conversion of natural forests, but are instead used to incentivize the 12 protection and conservation of natural forests and their ecosystem services, and to enhance other social and environmental benefits.</w:t>
            </w: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6DBDA14D" w14:textId="77777777" w:rsidR="00227BBF" w:rsidRDefault="00227BBF" w:rsidP="006A1935">
            <w:pPr>
              <w:spacing w:before="20" w:after="20"/>
              <w:jc w:val="center"/>
              <w:rPr>
                <w:rFonts w:ascii="Cambria" w:hAnsi="Cambria" w:cstheme="minorHAnsi"/>
              </w:rPr>
            </w:pPr>
            <w:r>
              <w:rPr>
                <w:rFonts w:ascii="Cambria" w:hAnsi="Cambria" w:cstheme="minorHAnsi"/>
              </w:rPr>
              <w:t>Pass/Fail</w:t>
            </w:r>
          </w:p>
        </w:tc>
        <w:tc>
          <w:tcPr>
            <w:tcW w:w="4351" w:type="dxa"/>
            <w:vMerge/>
            <w:tcBorders>
              <w:top w:val="single" w:sz="8" w:space="0" w:color="000000"/>
              <w:left w:val="single" w:sz="8" w:space="0" w:color="000000"/>
              <w:bottom w:val="single" w:sz="8" w:space="0" w:color="000000"/>
              <w:right w:val="single" w:sz="8" w:space="0" w:color="000000"/>
            </w:tcBorders>
            <w:tcMar>
              <w:left w:w="72" w:type="dxa"/>
              <w:right w:w="72" w:type="dxa"/>
            </w:tcMar>
            <w:vAlign w:val="center"/>
          </w:tcPr>
          <w:p w14:paraId="1EE20514" w14:textId="77777777" w:rsidR="00227BBF" w:rsidRDefault="00227BBF" w:rsidP="006A1935">
            <w:pPr>
              <w:spacing w:before="20" w:after="20"/>
              <w:rPr>
                <w:rFonts w:ascii="Cambria" w:hAnsi="Cambria" w:cstheme="minorHAnsi"/>
              </w:rPr>
            </w:pPr>
          </w:p>
        </w:tc>
      </w:tr>
      <w:tr w:rsidR="00227BBF" w14:paraId="5AE92BA7"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207AB324" w14:textId="77777777" w:rsidR="00227BBF" w:rsidRDefault="00227BBF" w:rsidP="006A1935">
            <w:pPr>
              <w:spacing w:before="20" w:after="20"/>
              <w:rPr>
                <w:rFonts w:ascii="Cambria" w:hAnsi="Cambria" w:cstheme="minorHAnsi"/>
              </w:rPr>
            </w:pPr>
            <w:r>
              <w:rPr>
                <w:rFonts w:ascii="Cambria" w:hAnsi="Cambria"/>
              </w:rPr>
              <w:t>(vi) Actions to address the risks of reversals.</w:t>
            </w: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1E372BB2" w14:textId="77777777" w:rsidR="00227BBF" w:rsidRDefault="00227BBF" w:rsidP="006A1935">
            <w:pPr>
              <w:spacing w:before="20" w:after="20"/>
              <w:jc w:val="center"/>
              <w:rPr>
                <w:rFonts w:ascii="Cambria" w:hAnsi="Cambria" w:cstheme="minorHAnsi"/>
              </w:rPr>
            </w:pPr>
            <w:r>
              <w:rPr>
                <w:rFonts w:ascii="Cambria" w:hAnsi="Cambria" w:cstheme="minorHAnsi"/>
              </w:rPr>
              <w:t>Pass/Fail</w:t>
            </w:r>
          </w:p>
        </w:tc>
        <w:tc>
          <w:tcPr>
            <w:tcW w:w="4351" w:type="dxa"/>
            <w:vMerge/>
            <w:tcBorders>
              <w:top w:val="single" w:sz="8" w:space="0" w:color="000000"/>
              <w:left w:val="single" w:sz="8" w:space="0" w:color="000000"/>
              <w:bottom w:val="single" w:sz="8" w:space="0" w:color="000000"/>
              <w:right w:val="single" w:sz="8" w:space="0" w:color="000000"/>
            </w:tcBorders>
            <w:tcMar>
              <w:left w:w="72" w:type="dxa"/>
              <w:right w:w="72" w:type="dxa"/>
            </w:tcMar>
            <w:vAlign w:val="center"/>
          </w:tcPr>
          <w:p w14:paraId="4594074F" w14:textId="77777777" w:rsidR="00227BBF" w:rsidRDefault="00227BBF" w:rsidP="006A1935">
            <w:pPr>
              <w:spacing w:before="20" w:after="20"/>
              <w:rPr>
                <w:rFonts w:ascii="Cambria" w:hAnsi="Cambria" w:cstheme="minorHAnsi"/>
              </w:rPr>
            </w:pPr>
          </w:p>
        </w:tc>
      </w:tr>
      <w:tr w:rsidR="00227BBF" w14:paraId="58C01622"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3E3C8A39" w14:textId="77777777" w:rsidR="00227BBF" w:rsidRDefault="00227BBF" w:rsidP="006A1935">
            <w:pPr>
              <w:spacing w:before="20" w:after="20"/>
              <w:rPr>
                <w:rFonts w:ascii="Cambria" w:hAnsi="Cambria" w:cstheme="minorHAnsi"/>
              </w:rPr>
            </w:pPr>
            <w:r>
              <w:rPr>
                <w:rFonts w:ascii="Cambria" w:hAnsi="Cambria"/>
              </w:rPr>
              <w:t>(vii) Actions to reduce displacement of emissions.</w:t>
            </w: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338F7D68" w14:textId="77777777" w:rsidR="00227BBF" w:rsidRDefault="00227BBF" w:rsidP="006A1935">
            <w:pPr>
              <w:spacing w:before="20" w:after="20"/>
              <w:jc w:val="center"/>
              <w:rPr>
                <w:rFonts w:ascii="Cambria" w:hAnsi="Cambria" w:cstheme="minorHAnsi"/>
              </w:rPr>
            </w:pPr>
            <w:r>
              <w:rPr>
                <w:rFonts w:ascii="Cambria" w:hAnsi="Cambria" w:cstheme="minorHAnsi"/>
              </w:rPr>
              <w:t>Pass/Fail</w:t>
            </w:r>
          </w:p>
        </w:tc>
        <w:tc>
          <w:tcPr>
            <w:tcW w:w="4351" w:type="dxa"/>
            <w:vMerge/>
            <w:tcBorders>
              <w:top w:val="single" w:sz="8" w:space="0" w:color="000000"/>
              <w:left w:val="single" w:sz="8" w:space="0" w:color="000000"/>
              <w:bottom w:val="single" w:sz="8" w:space="0" w:color="000000"/>
              <w:right w:val="single" w:sz="8" w:space="0" w:color="000000"/>
            </w:tcBorders>
            <w:tcMar>
              <w:left w:w="72" w:type="dxa"/>
              <w:right w:w="72" w:type="dxa"/>
            </w:tcMar>
            <w:vAlign w:val="center"/>
          </w:tcPr>
          <w:p w14:paraId="22CACA50" w14:textId="77777777" w:rsidR="00227BBF" w:rsidRDefault="00227BBF" w:rsidP="006A1935">
            <w:pPr>
              <w:spacing w:before="20" w:after="20"/>
              <w:rPr>
                <w:rFonts w:ascii="Cambria" w:hAnsi="Cambria" w:cstheme="minorHAnsi"/>
              </w:rPr>
            </w:pPr>
          </w:p>
        </w:tc>
      </w:tr>
      <w:tr w:rsidR="008A4213" w14:paraId="067CD7FB" w14:textId="77777777" w:rsidTr="008A4213">
        <w:trPr>
          <w:trHeight w:val="19"/>
        </w:trPr>
        <w:tc>
          <w:tcPr>
            <w:tcW w:w="14673" w:type="dxa"/>
            <w:gridSpan w:val="3"/>
            <w:tcBorders>
              <w:top w:val="single" w:sz="8" w:space="0" w:color="000000"/>
              <w:left w:val="single" w:sz="8" w:space="0" w:color="000000"/>
              <w:bottom w:val="single" w:sz="8" w:space="0" w:color="000000"/>
              <w:right w:val="single" w:sz="8" w:space="0" w:color="000000"/>
            </w:tcBorders>
            <w:shd w:val="clear" w:color="auto" w:fill="F2F2F2"/>
            <w:tcMar>
              <w:left w:w="72" w:type="dxa"/>
              <w:right w:w="72" w:type="dxa"/>
            </w:tcMar>
          </w:tcPr>
          <w:p w14:paraId="5C1E0398" w14:textId="77777777" w:rsidR="00227BBF" w:rsidRDefault="00227BBF" w:rsidP="006A1935">
            <w:pPr>
              <w:spacing w:before="20" w:after="20"/>
              <w:rPr>
                <w:rFonts w:ascii="Cambria" w:hAnsi="Cambria" w:cstheme="minorHAnsi"/>
              </w:rPr>
            </w:pPr>
            <w:r>
              <w:rPr>
                <w:rFonts w:ascii="Cambria" w:hAnsi="Cambria" w:cstheme="minorHAnsi"/>
                <w:b/>
              </w:rPr>
              <w:t>Section 3b: Use of proceeds and non-carbon benefits</w:t>
            </w:r>
          </w:p>
        </w:tc>
      </w:tr>
      <w:tr w:rsidR="00227BBF" w14:paraId="3C2E803F" w14:textId="77777777" w:rsidTr="008A4213">
        <w:trPr>
          <w:trHeight w:val="19"/>
        </w:trPr>
        <w:tc>
          <w:tcPr>
            <w:tcW w:w="9006" w:type="dxa"/>
            <w:tcBorders>
              <w:top w:val="single" w:sz="8" w:space="0" w:color="000000"/>
              <w:left w:val="single" w:sz="8" w:space="0" w:color="000000"/>
              <w:bottom w:val="single" w:sz="8" w:space="0" w:color="000000"/>
              <w:right w:val="single" w:sz="8" w:space="0" w:color="000000"/>
            </w:tcBorders>
            <w:tcMar>
              <w:left w:w="72" w:type="dxa"/>
              <w:right w:w="72" w:type="dxa"/>
            </w:tcMar>
          </w:tcPr>
          <w:p w14:paraId="7E767206" w14:textId="19487963" w:rsidR="00227BBF" w:rsidRDefault="00227BBF" w:rsidP="006A1935">
            <w:pPr>
              <w:spacing w:before="20" w:after="20" w:line="256" w:lineRule="auto"/>
              <w:rPr>
                <w:rFonts w:ascii="Cambria" w:hAnsi="Cambria" w:cstheme="minorHAnsi"/>
                <w:shd w:val="clear" w:color="auto" w:fill="FFFFFF"/>
              </w:rPr>
            </w:pPr>
            <w:r>
              <w:rPr>
                <w:rFonts w:ascii="Cambria" w:hAnsi="Cambria" w:cstheme="minorHAnsi"/>
                <w:shd w:val="clear" w:color="auto" w:fill="FFFFFF"/>
              </w:rPr>
              <w:t xml:space="preserve">Has information been provided on how proceeds will be used consistent with GCF policies? [Has information been provided on how the proceeds will be used in a manner consistent with the country’s NDC, national REDD+ strategy and/or low carbon development plans and policies?]  Has information been provided on how the proceeds </w:t>
            </w:r>
            <w:r w:rsidR="00B00129">
              <w:rPr>
                <w:rFonts w:ascii="Cambria" w:hAnsi="Cambria" w:cstheme="minorHAnsi"/>
                <w:shd w:val="clear" w:color="auto" w:fill="FFFFFF"/>
              </w:rPr>
              <w:t xml:space="preserve">are </w:t>
            </w:r>
            <w:r>
              <w:rPr>
                <w:rFonts w:ascii="Cambria" w:hAnsi="Cambria" w:cstheme="minorHAnsi"/>
                <w:shd w:val="clear" w:color="auto" w:fill="FFFFFF"/>
              </w:rPr>
              <w:t>used in a manner that contributes to</w:t>
            </w:r>
            <w:r w:rsidR="00662532">
              <w:rPr>
                <w:rFonts w:ascii="Cambria" w:hAnsi="Cambria" w:cstheme="minorHAnsi"/>
                <w:shd w:val="clear" w:color="auto" w:fill="FFFFFF"/>
              </w:rPr>
              <w:t xml:space="preserve"> [</w:t>
            </w:r>
            <w:r w:rsidR="00662532">
              <w:t>further reducing emissions from deforestation and forest degradation</w:t>
            </w:r>
            <w:r w:rsidR="006C6731">
              <w:t xml:space="preserve"> and</w:t>
            </w:r>
            <w:r w:rsidR="00662532">
              <w:t>]</w:t>
            </w:r>
            <w:r>
              <w:rPr>
                <w:rFonts w:ascii="Cambria" w:hAnsi="Cambria" w:cstheme="minorHAnsi"/>
                <w:shd w:val="clear" w:color="auto" w:fill="FFFFFF"/>
              </w:rPr>
              <w:t xml:space="preserve"> the long-term sustainability of REDD+ activities, including non-carbon benefits?</w:t>
            </w:r>
            <w:r w:rsidR="0074326E">
              <w:rPr>
                <w:rFonts w:ascii="Cambria" w:hAnsi="Cambria" w:cstheme="minorHAnsi"/>
                <w:shd w:val="clear" w:color="auto" w:fill="FFFFFF"/>
              </w:rPr>
              <w:t xml:space="preserve"> </w:t>
            </w:r>
          </w:p>
          <w:p w14:paraId="21015913" w14:textId="77777777" w:rsidR="00227BBF" w:rsidRDefault="00227BBF" w:rsidP="006A1935">
            <w:pPr>
              <w:spacing w:before="20" w:after="20" w:line="256" w:lineRule="auto"/>
              <w:rPr>
                <w:rFonts w:ascii="Cambria" w:hAnsi="Cambria" w:cstheme="minorHAnsi"/>
                <w:shd w:val="clear" w:color="auto" w:fill="FFFFFF"/>
              </w:rPr>
            </w:pPr>
          </w:p>
        </w:tc>
        <w:tc>
          <w:tcPr>
            <w:tcW w:w="1315" w:type="dxa"/>
            <w:tcBorders>
              <w:top w:val="single" w:sz="8" w:space="0" w:color="000000"/>
              <w:left w:val="single" w:sz="8" w:space="0" w:color="000000"/>
              <w:bottom w:val="single" w:sz="8" w:space="0" w:color="000000"/>
              <w:right w:val="single" w:sz="8" w:space="0" w:color="000000"/>
            </w:tcBorders>
            <w:tcMar>
              <w:left w:w="72" w:type="dxa"/>
              <w:right w:w="72" w:type="dxa"/>
            </w:tcMar>
          </w:tcPr>
          <w:p w14:paraId="4BC30259" w14:textId="77777777" w:rsidR="00227BBF" w:rsidRDefault="00227BBF" w:rsidP="006A1935">
            <w:pPr>
              <w:spacing w:before="20" w:after="20"/>
              <w:jc w:val="center"/>
              <w:rPr>
                <w:rFonts w:ascii="Cambria" w:hAnsi="Cambria" w:cstheme="minorHAnsi"/>
              </w:rPr>
            </w:pPr>
            <w:r>
              <w:rPr>
                <w:rFonts w:ascii="Cambria" w:hAnsi="Cambria" w:cstheme="minorHAnsi"/>
              </w:rPr>
              <w:t>Fail or score</w:t>
            </w:r>
          </w:p>
        </w:tc>
        <w:tc>
          <w:tcPr>
            <w:tcW w:w="4351" w:type="dxa"/>
            <w:tcBorders>
              <w:top w:val="single" w:sz="8" w:space="0" w:color="000000"/>
              <w:left w:val="single" w:sz="8" w:space="0" w:color="000000"/>
              <w:bottom w:val="single" w:sz="8" w:space="0" w:color="000000"/>
              <w:right w:val="single" w:sz="8" w:space="0" w:color="000000"/>
            </w:tcBorders>
            <w:tcMar>
              <w:left w:w="72" w:type="dxa"/>
              <w:right w:w="72" w:type="dxa"/>
            </w:tcMar>
          </w:tcPr>
          <w:p w14:paraId="133DDF03" w14:textId="77777777" w:rsidR="00227BBF" w:rsidRDefault="00227BBF" w:rsidP="006A1935">
            <w:pPr>
              <w:shd w:val="clear" w:color="auto" w:fill="FFFFFF"/>
              <w:spacing w:before="20" w:after="20" w:line="240" w:lineRule="auto"/>
              <w:rPr>
                <w:rFonts w:ascii="Cambria" w:hAnsi="Cambria" w:cstheme="minorHAnsi"/>
                <w:shd w:val="clear" w:color="auto" w:fill="FFFFFF"/>
              </w:rPr>
            </w:pPr>
            <w:r>
              <w:rPr>
                <w:rFonts w:ascii="Cambria" w:hAnsi="Cambria" w:cstheme="minorHAnsi"/>
                <w:shd w:val="clear" w:color="auto" w:fill="FFFFFF"/>
              </w:rPr>
              <w:t>FAIL = information not consistent with GCF policies, or not in line with a country’s NDC, national REDD+ strategy and/or low carbon development plans and policies?</w:t>
            </w:r>
          </w:p>
          <w:p w14:paraId="47A11EED" w14:textId="77777777" w:rsidR="00227BBF" w:rsidRDefault="00227BBF" w:rsidP="006A1935">
            <w:pPr>
              <w:shd w:val="clear" w:color="auto" w:fill="FFFFFF"/>
              <w:spacing w:before="20" w:after="20" w:line="240" w:lineRule="auto"/>
              <w:jc w:val="both"/>
              <w:rPr>
                <w:rFonts w:ascii="Cambria" w:hAnsi="Cambria" w:cstheme="minorHAnsi"/>
                <w:shd w:val="clear" w:color="auto" w:fill="FFFFFF"/>
              </w:rPr>
            </w:pPr>
            <w:r>
              <w:rPr>
                <w:rFonts w:ascii="Cambria" w:hAnsi="Cambria" w:cstheme="minorHAnsi"/>
                <w:shd w:val="clear" w:color="auto" w:fill="FFFFFF"/>
              </w:rPr>
              <w:t xml:space="preserve">1 = Information is consistent with GCF </w:t>
            </w:r>
            <w:proofErr w:type="gramStart"/>
            <w:r>
              <w:rPr>
                <w:rFonts w:ascii="Cambria" w:hAnsi="Cambria" w:cstheme="minorHAnsi"/>
                <w:shd w:val="clear" w:color="auto" w:fill="FFFFFF"/>
              </w:rPr>
              <w:t>policies, and</w:t>
            </w:r>
            <w:proofErr w:type="gramEnd"/>
            <w:r>
              <w:rPr>
                <w:rFonts w:ascii="Cambria" w:hAnsi="Cambria" w:cstheme="minorHAnsi"/>
                <w:shd w:val="clear" w:color="auto" w:fill="FFFFFF"/>
              </w:rPr>
              <w:t xml:space="preserve"> is in line with the country´s sent NDC, national REDD+ strategy and/or low carbon development plans and policies.</w:t>
            </w:r>
          </w:p>
          <w:p w14:paraId="0B2C43B7" w14:textId="77777777" w:rsidR="00227BBF" w:rsidRDefault="00227BBF" w:rsidP="006A1935">
            <w:pPr>
              <w:shd w:val="clear" w:color="auto" w:fill="FFFFFF"/>
              <w:spacing w:before="20" w:after="20" w:line="240" w:lineRule="auto"/>
              <w:rPr>
                <w:rFonts w:ascii="Cambria" w:hAnsi="Cambria" w:cstheme="minorHAnsi"/>
                <w:shd w:val="clear" w:color="auto" w:fill="FFFFFF"/>
              </w:rPr>
            </w:pPr>
            <w:r>
              <w:rPr>
                <w:rFonts w:ascii="Cambria" w:hAnsi="Cambria" w:cstheme="minorHAnsi"/>
                <w:shd w:val="clear" w:color="auto" w:fill="FFFFFF"/>
              </w:rPr>
              <w:t xml:space="preserve">2 = Information is consistent with GCF policies, and is in line with the country’s NDC, national REDD+ strategy and/or low carbon development </w:t>
            </w:r>
            <w:r>
              <w:rPr>
                <w:rFonts w:ascii="Cambria" w:hAnsi="Cambria" w:cstheme="minorHAnsi"/>
                <w:shd w:val="clear" w:color="auto" w:fill="FFFFFF"/>
              </w:rPr>
              <w:lastRenderedPageBreak/>
              <w:t xml:space="preserve">plans and policies, and explains the nature, </w:t>
            </w:r>
            <w:proofErr w:type="gramStart"/>
            <w:r>
              <w:rPr>
                <w:rFonts w:ascii="Cambria" w:hAnsi="Cambria" w:cstheme="minorHAnsi"/>
                <w:shd w:val="clear" w:color="auto" w:fill="FFFFFF"/>
              </w:rPr>
              <w:t>scale</w:t>
            </w:r>
            <w:proofErr w:type="gramEnd"/>
            <w:r>
              <w:rPr>
                <w:rFonts w:ascii="Cambria" w:hAnsi="Cambria" w:cstheme="minorHAnsi"/>
                <w:shd w:val="clear" w:color="auto" w:fill="FFFFFF"/>
              </w:rPr>
              <w:t xml:space="preserve"> and importance of NCBs for the long-term sustainability of REDD+ activities.</w:t>
            </w:r>
          </w:p>
        </w:tc>
      </w:tr>
      <w:tr w:rsidR="00227BBF" w14:paraId="70EACF87" w14:textId="77777777" w:rsidTr="008A4213">
        <w:trPr>
          <w:trHeight w:val="19"/>
        </w:trPr>
        <w:tc>
          <w:tcPr>
            <w:tcW w:w="10322" w:type="dxa"/>
            <w:gridSpan w:val="2"/>
            <w:tcBorders>
              <w:top w:val="single" w:sz="8" w:space="0" w:color="000000"/>
              <w:left w:val="single" w:sz="8" w:space="0" w:color="000000"/>
              <w:bottom w:val="single" w:sz="8" w:space="0" w:color="000000"/>
              <w:right w:val="single" w:sz="8" w:space="0" w:color="000000"/>
            </w:tcBorders>
            <w:shd w:val="clear" w:color="auto" w:fill="8DB3E2" w:themeFill="text2" w:themeFillTint="66"/>
            <w:tcMar>
              <w:left w:w="72" w:type="dxa"/>
              <w:right w:w="72" w:type="dxa"/>
            </w:tcMar>
          </w:tcPr>
          <w:p w14:paraId="5EFAD6A3" w14:textId="77777777" w:rsidR="00227BBF" w:rsidRDefault="00227BBF" w:rsidP="006A1935">
            <w:pPr>
              <w:spacing w:before="20" w:after="20"/>
              <w:rPr>
                <w:rFonts w:ascii="Cambria" w:hAnsi="Cambria" w:cstheme="minorHAnsi"/>
                <w:b/>
              </w:rPr>
            </w:pPr>
            <w:r>
              <w:rPr>
                <w:rFonts w:ascii="Cambria" w:hAnsi="Cambria" w:cstheme="minorHAnsi"/>
                <w:b/>
              </w:rPr>
              <w:lastRenderedPageBreak/>
              <w:t xml:space="preserve">TOTAL score section 3b </w:t>
            </w:r>
          </w:p>
        </w:tc>
        <w:tc>
          <w:tcPr>
            <w:tcW w:w="4351" w:type="dxa"/>
            <w:tcBorders>
              <w:top w:val="single" w:sz="8" w:space="0" w:color="000000"/>
              <w:left w:val="single" w:sz="8" w:space="0" w:color="000000"/>
              <w:bottom w:val="single" w:sz="8" w:space="0" w:color="000000"/>
              <w:right w:val="single" w:sz="8" w:space="0" w:color="000000"/>
            </w:tcBorders>
            <w:shd w:val="clear" w:color="auto" w:fill="8DB3E2" w:themeFill="text2" w:themeFillTint="66"/>
            <w:tcMar>
              <w:left w:w="72" w:type="dxa"/>
              <w:right w:w="72" w:type="dxa"/>
            </w:tcMar>
          </w:tcPr>
          <w:p w14:paraId="58091EAE" w14:textId="77777777" w:rsidR="00227BBF" w:rsidRDefault="00227BBF" w:rsidP="006A1935">
            <w:pPr>
              <w:spacing w:before="20" w:after="20"/>
              <w:rPr>
                <w:rFonts w:ascii="Cambria" w:hAnsi="Cambria" w:cstheme="minorHAnsi"/>
                <w:b/>
              </w:rPr>
            </w:pPr>
          </w:p>
        </w:tc>
      </w:tr>
    </w:tbl>
    <w:p w14:paraId="7B285178" w14:textId="7350C678" w:rsidR="00227BBF" w:rsidRDefault="00227BBF" w:rsidP="00227BBF">
      <w:pPr>
        <w:spacing w:after="0"/>
        <w:rPr>
          <w:rFonts w:ascii="Cambria" w:hAnsi="Cambria" w:cs="Cambria"/>
          <w:b/>
          <w:sz w:val="18"/>
          <w:szCs w:val="18"/>
        </w:rPr>
      </w:pPr>
      <w:r>
        <w:rPr>
          <w:rFonts w:ascii="Cambria" w:hAnsi="Cambria" w:cs="Cambria"/>
          <w:b/>
          <w:sz w:val="18"/>
          <w:szCs w:val="18"/>
        </w:rPr>
        <w:t>*</w:t>
      </w:r>
      <w:proofErr w:type="gramStart"/>
      <w:r>
        <w:rPr>
          <w:rFonts w:ascii="Cambria" w:hAnsi="Cambria" w:cs="Cambria"/>
          <w:b/>
          <w:sz w:val="18"/>
          <w:szCs w:val="18"/>
        </w:rPr>
        <w:t>Fail</w:t>
      </w:r>
      <w:proofErr w:type="gramEnd"/>
      <w:r>
        <w:rPr>
          <w:rFonts w:ascii="Cambria" w:hAnsi="Cambria" w:cs="Cambria"/>
          <w:b/>
          <w:sz w:val="18"/>
          <w:szCs w:val="18"/>
        </w:rPr>
        <w:t xml:space="preserve"> on one </w:t>
      </w:r>
      <w:r w:rsidR="00561E5F">
        <w:rPr>
          <w:rFonts w:ascii="Cambria" w:hAnsi="Cambria" w:cs="Cambria"/>
          <w:b/>
          <w:sz w:val="18"/>
          <w:szCs w:val="18"/>
        </w:rPr>
        <w:t>criterion</w:t>
      </w:r>
      <w:r>
        <w:rPr>
          <w:rFonts w:ascii="Cambria" w:hAnsi="Cambria" w:cs="Cambria"/>
          <w:b/>
          <w:sz w:val="18"/>
          <w:szCs w:val="18"/>
        </w:rPr>
        <w:t xml:space="preserve"> implies failing </w:t>
      </w:r>
      <w:r w:rsidR="00FB12A0">
        <w:rPr>
          <w:rFonts w:ascii="Cambria" w:hAnsi="Cambria" w:cs="Cambria"/>
          <w:b/>
          <w:sz w:val="18"/>
          <w:szCs w:val="18"/>
        </w:rPr>
        <w:t>to qualify</w:t>
      </w:r>
      <w:r>
        <w:rPr>
          <w:rFonts w:ascii="Cambria" w:hAnsi="Cambria" w:cs="Cambria"/>
          <w:b/>
          <w:sz w:val="18"/>
          <w:szCs w:val="18"/>
        </w:rPr>
        <w:t>.</w:t>
      </w:r>
    </w:p>
    <w:p w14:paraId="54CA6A4B" w14:textId="4E1788B4" w:rsidR="00227BBF" w:rsidRDefault="00227BBF" w:rsidP="00227BBF">
      <w:pPr>
        <w:tabs>
          <w:tab w:val="left" w:pos="10033"/>
        </w:tabs>
        <w:spacing w:before="40" w:after="40"/>
        <w:rPr>
          <w:rFonts w:ascii="Cambria" w:hAnsi="Cambria" w:cstheme="minorHAnsi"/>
          <w:b/>
          <w:sz w:val="18"/>
          <w:szCs w:val="18"/>
        </w:rPr>
      </w:pPr>
    </w:p>
    <w:p w14:paraId="77E44C89" w14:textId="7C007409" w:rsidR="008A4213" w:rsidRDefault="008A4213" w:rsidP="00227BBF">
      <w:pPr>
        <w:tabs>
          <w:tab w:val="left" w:pos="10033"/>
        </w:tabs>
        <w:spacing w:before="40" w:after="40"/>
        <w:rPr>
          <w:rFonts w:ascii="Cambria" w:hAnsi="Cambria" w:cstheme="minorHAnsi"/>
          <w:b/>
          <w:sz w:val="18"/>
          <w:szCs w:val="18"/>
        </w:rPr>
      </w:pPr>
    </w:p>
    <w:tbl>
      <w:tblPr>
        <w:tblStyle w:val="TableGrid3"/>
        <w:tblW w:w="14575" w:type="dxa"/>
        <w:tblLayout w:type="fixed"/>
        <w:tblLook w:val="04A0" w:firstRow="1" w:lastRow="0" w:firstColumn="1" w:lastColumn="0" w:noHBand="0" w:noVBand="1"/>
      </w:tblPr>
      <w:tblGrid>
        <w:gridCol w:w="2770"/>
        <w:gridCol w:w="1784"/>
        <w:gridCol w:w="10021"/>
      </w:tblGrid>
      <w:tr w:rsidR="007B7641" w14:paraId="07B721DA" w14:textId="77777777" w:rsidTr="008A4213">
        <w:tc>
          <w:tcPr>
            <w:tcW w:w="2770" w:type="dxa"/>
            <w:tcBorders>
              <w:top w:val="single" w:sz="4" w:space="0" w:color="auto"/>
              <w:left w:val="single" w:sz="4" w:space="0" w:color="auto"/>
              <w:bottom w:val="single" w:sz="4" w:space="0" w:color="auto"/>
              <w:right w:val="single" w:sz="4" w:space="0" w:color="auto"/>
            </w:tcBorders>
          </w:tcPr>
          <w:bookmarkEnd w:id="28"/>
          <w:p w14:paraId="2E2B7046" w14:textId="77777777" w:rsidR="007B7641" w:rsidRDefault="007B7641" w:rsidP="006A1935">
            <w:pPr>
              <w:spacing w:after="100"/>
              <w:rPr>
                <w:b/>
                <w:sz w:val="20"/>
              </w:rPr>
            </w:pPr>
            <w:r>
              <w:rPr>
                <w:b/>
                <w:sz w:val="20"/>
              </w:rPr>
              <w:t>Section 4: Investment Framework</w:t>
            </w:r>
          </w:p>
        </w:tc>
        <w:tc>
          <w:tcPr>
            <w:tcW w:w="1784" w:type="dxa"/>
            <w:tcBorders>
              <w:top w:val="single" w:sz="4" w:space="0" w:color="auto"/>
              <w:left w:val="single" w:sz="4" w:space="0" w:color="auto"/>
              <w:bottom w:val="single" w:sz="4" w:space="0" w:color="auto"/>
              <w:right w:val="single" w:sz="4" w:space="0" w:color="auto"/>
            </w:tcBorders>
            <w:vAlign w:val="center"/>
          </w:tcPr>
          <w:p w14:paraId="537EFF1A" w14:textId="77777777" w:rsidR="007B7641" w:rsidRDefault="007B7641" w:rsidP="006A1935">
            <w:pPr>
              <w:jc w:val="center"/>
              <w:rPr>
                <w:b/>
                <w:sz w:val="20"/>
              </w:rPr>
            </w:pPr>
            <w:r>
              <w:rPr>
                <w:b/>
                <w:sz w:val="20"/>
              </w:rPr>
              <w:t>Evaluation</w:t>
            </w:r>
          </w:p>
          <w:p w14:paraId="4A0D61D6" w14:textId="77777777" w:rsidR="007B7641" w:rsidRDefault="007B7641" w:rsidP="006A1935">
            <w:pPr>
              <w:jc w:val="center"/>
              <w:rPr>
                <w:i/>
                <w:sz w:val="20"/>
              </w:rPr>
            </w:pPr>
            <w:r>
              <w:rPr>
                <w:b/>
                <w:sz w:val="20"/>
              </w:rPr>
              <w:t>(If applicable)</w:t>
            </w:r>
            <w:r>
              <w:rPr>
                <w:b/>
                <w:sz w:val="20"/>
                <w:vertAlign w:val="superscript"/>
              </w:rPr>
              <w:footnoteReference w:id="26"/>
            </w:r>
          </w:p>
        </w:tc>
        <w:tc>
          <w:tcPr>
            <w:tcW w:w="10021" w:type="dxa"/>
            <w:tcBorders>
              <w:top w:val="single" w:sz="4" w:space="0" w:color="auto"/>
              <w:left w:val="single" w:sz="4" w:space="0" w:color="auto"/>
              <w:bottom w:val="single" w:sz="4" w:space="0" w:color="auto"/>
              <w:right w:val="single" w:sz="4" w:space="0" w:color="auto"/>
            </w:tcBorders>
            <w:vAlign w:val="center"/>
          </w:tcPr>
          <w:p w14:paraId="7E6F1CF7" w14:textId="77777777" w:rsidR="007B7641" w:rsidRDefault="007B7641" w:rsidP="006A1935">
            <w:pPr>
              <w:spacing w:after="100"/>
              <w:jc w:val="center"/>
              <w:rPr>
                <w:sz w:val="20"/>
              </w:rPr>
            </w:pPr>
            <w:r>
              <w:rPr>
                <w:b/>
                <w:sz w:val="20"/>
              </w:rPr>
              <w:t>Definition</w:t>
            </w:r>
          </w:p>
        </w:tc>
      </w:tr>
      <w:tr w:rsidR="007B7641" w14:paraId="23B9C0A7" w14:textId="77777777" w:rsidTr="008A4213">
        <w:trPr>
          <w:trHeight w:val="575"/>
        </w:trPr>
        <w:tc>
          <w:tcPr>
            <w:tcW w:w="2770" w:type="dxa"/>
            <w:tcBorders>
              <w:top w:val="single" w:sz="4" w:space="0" w:color="auto"/>
              <w:left w:val="single" w:sz="4" w:space="0" w:color="auto"/>
              <w:bottom w:val="single" w:sz="4" w:space="0" w:color="auto"/>
              <w:right w:val="single" w:sz="4" w:space="0" w:color="auto"/>
            </w:tcBorders>
          </w:tcPr>
          <w:p w14:paraId="179A4DE3" w14:textId="77777777" w:rsidR="007B7641" w:rsidRDefault="007B7641" w:rsidP="006A1935">
            <w:pPr>
              <w:spacing w:after="100"/>
              <w:rPr>
                <w:rFonts w:eastAsiaTheme="minorHAnsi"/>
                <w:sz w:val="20"/>
              </w:rPr>
            </w:pPr>
            <w:r>
              <w:rPr>
                <w:rFonts w:eastAsiaTheme="minorHAnsi"/>
                <w:sz w:val="20"/>
              </w:rPr>
              <w:t>Impact Potential</w:t>
            </w:r>
          </w:p>
        </w:tc>
        <w:tc>
          <w:tcPr>
            <w:tcW w:w="1784" w:type="dxa"/>
            <w:tcBorders>
              <w:top w:val="single" w:sz="4" w:space="0" w:color="auto"/>
              <w:left w:val="single" w:sz="4" w:space="0" w:color="auto"/>
              <w:bottom w:val="single" w:sz="4" w:space="0" w:color="auto"/>
              <w:right w:val="single" w:sz="4" w:space="0" w:color="auto"/>
            </w:tcBorders>
          </w:tcPr>
          <w:p w14:paraId="15AABEF5" w14:textId="77777777" w:rsidR="007B7641" w:rsidRDefault="007B7641" w:rsidP="006A1935">
            <w:pPr>
              <w:spacing w:after="100"/>
              <w:rPr>
                <w:sz w:val="20"/>
              </w:rPr>
            </w:pPr>
            <w:r>
              <w:rPr>
                <w:sz w:val="20"/>
              </w:rPr>
              <w:t>high/medium/ low</w:t>
            </w:r>
          </w:p>
        </w:tc>
        <w:tc>
          <w:tcPr>
            <w:tcW w:w="10021" w:type="dxa"/>
            <w:tcBorders>
              <w:top w:val="single" w:sz="4" w:space="0" w:color="auto"/>
              <w:left w:val="single" w:sz="4" w:space="0" w:color="auto"/>
              <w:bottom w:val="single" w:sz="4" w:space="0" w:color="auto"/>
              <w:right w:val="single" w:sz="4" w:space="0" w:color="auto"/>
            </w:tcBorders>
          </w:tcPr>
          <w:p w14:paraId="526C670A" w14:textId="7CDF84BE" w:rsidR="007B7641" w:rsidRPr="00381725" w:rsidRDefault="007B7641" w:rsidP="006A1935">
            <w:pPr>
              <w:spacing w:after="100"/>
              <w:rPr>
                <w:sz w:val="20"/>
                <w:lang w:val="en-GB"/>
              </w:rPr>
            </w:pPr>
            <w:r w:rsidRPr="00730EAA">
              <w:rPr>
                <w:sz w:val="20"/>
                <w:lang w:val="en-GB"/>
              </w:rPr>
              <w:t>Potential of the programme to contribute to the achievement of the Fund’s objectives and result areas</w:t>
            </w:r>
          </w:p>
        </w:tc>
      </w:tr>
      <w:tr w:rsidR="007B7641" w14:paraId="5A9F7CAA" w14:textId="77777777" w:rsidTr="008A4213">
        <w:tc>
          <w:tcPr>
            <w:tcW w:w="2770" w:type="dxa"/>
            <w:tcBorders>
              <w:top w:val="single" w:sz="4" w:space="0" w:color="auto"/>
              <w:left w:val="single" w:sz="4" w:space="0" w:color="auto"/>
              <w:bottom w:val="single" w:sz="4" w:space="0" w:color="auto"/>
              <w:right w:val="single" w:sz="4" w:space="0" w:color="auto"/>
            </w:tcBorders>
          </w:tcPr>
          <w:p w14:paraId="28208E3A" w14:textId="77777777" w:rsidR="007B7641" w:rsidRDefault="007B7641" w:rsidP="006A1935">
            <w:pPr>
              <w:tabs>
                <w:tab w:val="center" w:pos="1419"/>
                <w:tab w:val="left" w:pos="1848"/>
              </w:tabs>
              <w:spacing w:after="100"/>
              <w:rPr>
                <w:rFonts w:eastAsiaTheme="minorHAnsi"/>
                <w:sz w:val="20"/>
              </w:rPr>
            </w:pPr>
            <w:r>
              <w:rPr>
                <w:rFonts w:eastAsiaTheme="minorHAnsi"/>
                <w:sz w:val="20"/>
              </w:rPr>
              <w:t xml:space="preserve">Paradigm Shift Potential </w:t>
            </w:r>
            <w:r>
              <w:rPr>
                <w:rFonts w:eastAsiaTheme="minorHAnsi"/>
                <w:sz w:val="20"/>
              </w:rPr>
              <w:tab/>
            </w:r>
          </w:p>
        </w:tc>
        <w:tc>
          <w:tcPr>
            <w:tcW w:w="1784" w:type="dxa"/>
            <w:tcBorders>
              <w:top w:val="single" w:sz="4" w:space="0" w:color="auto"/>
              <w:left w:val="single" w:sz="4" w:space="0" w:color="auto"/>
              <w:bottom w:val="single" w:sz="4" w:space="0" w:color="auto"/>
              <w:right w:val="single" w:sz="4" w:space="0" w:color="auto"/>
            </w:tcBorders>
          </w:tcPr>
          <w:p w14:paraId="03FD0C75" w14:textId="77777777" w:rsidR="007B7641" w:rsidRDefault="007B7641" w:rsidP="006A1935">
            <w:pPr>
              <w:spacing w:after="100"/>
              <w:rPr>
                <w:sz w:val="20"/>
              </w:rPr>
            </w:pPr>
            <w:r>
              <w:rPr>
                <w:sz w:val="20"/>
              </w:rPr>
              <w:t>high/medium/ low</w:t>
            </w:r>
          </w:p>
        </w:tc>
        <w:tc>
          <w:tcPr>
            <w:tcW w:w="10021" w:type="dxa"/>
            <w:tcBorders>
              <w:top w:val="single" w:sz="4" w:space="0" w:color="auto"/>
              <w:left w:val="single" w:sz="4" w:space="0" w:color="auto"/>
              <w:bottom w:val="single" w:sz="4" w:space="0" w:color="auto"/>
              <w:right w:val="single" w:sz="4" w:space="0" w:color="auto"/>
            </w:tcBorders>
          </w:tcPr>
          <w:p w14:paraId="1DD39FA0" w14:textId="16C4F4B6" w:rsidR="007B7641" w:rsidRPr="00381725" w:rsidRDefault="007B7641" w:rsidP="006A1935">
            <w:pPr>
              <w:spacing w:after="100"/>
              <w:rPr>
                <w:sz w:val="20"/>
                <w:lang w:val="en-GB"/>
              </w:rPr>
            </w:pPr>
            <w:r w:rsidRPr="00730EAA">
              <w:rPr>
                <w:sz w:val="20"/>
                <w:lang w:val="en-GB"/>
              </w:rPr>
              <w:t xml:space="preserve">Degree to which the REDD+ activity can </w:t>
            </w:r>
            <w:proofErr w:type="spellStart"/>
            <w:r w:rsidRPr="00730EAA">
              <w:rPr>
                <w:sz w:val="20"/>
                <w:lang w:val="en-GB"/>
              </w:rPr>
              <w:t>catalyze</w:t>
            </w:r>
            <w:proofErr w:type="spellEnd"/>
            <w:r w:rsidRPr="00730EAA">
              <w:rPr>
                <w:sz w:val="20"/>
                <w:lang w:val="en-GB"/>
              </w:rPr>
              <w:t xml:space="preserve"> impact beyond a one-off programme investment</w:t>
            </w:r>
            <w:r w:rsidR="00381725">
              <w:rPr>
                <w:sz w:val="20"/>
                <w:lang w:val="en-GB"/>
              </w:rPr>
              <w:t xml:space="preserve"> </w:t>
            </w:r>
            <w:r w:rsidR="00E249B6">
              <w:rPr>
                <w:sz w:val="20"/>
                <w:lang w:val="en-GB"/>
              </w:rPr>
              <w:t>[</w:t>
            </w:r>
            <w:r w:rsidR="009D5F1A">
              <w:rPr>
                <w:sz w:val="20"/>
                <w:lang w:val="en-GB"/>
              </w:rPr>
              <w:t xml:space="preserve">and contributes to </w:t>
            </w:r>
            <w:r w:rsidR="00381725" w:rsidRPr="00381725">
              <w:rPr>
                <w:lang w:val="en-GB"/>
              </w:rPr>
              <w:t>further reducing emissions from deforestation and forest degradation</w:t>
            </w:r>
            <w:r w:rsidR="00E249B6">
              <w:rPr>
                <w:lang w:val="en-GB"/>
              </w:rPr>
              <w:t>]</w:t>
            </w:r>
          </w:p>
        </w:tc>
      </w:tr>
      <w:tr w:rsidR="007B7641" w14:paraId="3E34A4D5" w14:textId="77777777" w:rsidTr="008A4213">
        <w:trPr>
          <w:trHeight w:val="43"/>
        </w:trPr>
        <w:tc>
          <w:tcPr>
            <w:tcW w:w="2770" w:type="dxa"/>
            <w:tcBorders>
              <w:top w:val="single" w:sz="4" w:space="0" w:color="auto"/>
              <w:left w:val="single" w:sz="4" w:space="0" w:color="auto"/>
              <w:bottom w:val="single" w:sz="4" w:space="0" w:color="auto"/>
              <w:right w:val="single" w:sz="4" w:space="0" w:color="auto"/>
            </w:tcBorders>
          </w:tcPr>
          <w:p w14:paraId="337E60CC" w14:textId="77777777" w:rsidR="007B7641" w:rsidRDefault="007B7641" w:rsidP="006A1935">
            <w:pPr>
              <w:spacing w:after="100"/>
              <w:rPr>
                <w:rFonts w:eastAsiaTheme="minorHAnsi"/>
                <w:sz w:val="20"/>
              </w:rPr>
            </w:pPr>
            <w:r>
              <w:rPr>
                <w:sz w:val="20"/>
              </w:rPr>
              <w:t>Sustainable development potential</w:t>
            </w:r>
          </w:p>
        </w:tc>
        <w:tc>
          <w:tcPr>
            <w:tcW w:w="1784" w:type="dxa"/>
            <w:tcBorders>
              <w:top w:val="single" w:sz="4" w:space="0" w:color="auto"/>
              <w:left w:val="single" w:sz="4" w:space="0" w:color="auto"/>
              <w:bottom w:val="single" w:sz="4" w:space="0" w:color="auto"/>
              <w:right w:val="single" w:sz="4" w:space="0" w:color="auto"/>
            </w:tcBorders>
          </w:tcPr>
          <w:p w14:paraId="12544030" w14:textId="77777777" w:rsidR="007B7641" w:rsidRDefault="007B7641" w:rsidP="006A1935">
            <w:pPr>
              <w:spacing w:after="100"/>
              <w:rPr>
                <w:sz w:val="20"/>
              </w:rPr>
            </w:pPr>
            <w:r>
              <w:rPr>
                <w:sz w:val="20"/>
              </w:rPr>
              <w:t>high/medium/ low</w:t>
            </w:r>
          </w:p>
        </w:tc>
        <w:tc>
          <w:tcPr>
            <w:tcW w:w="10021" w:type="dxa"/>
            <w:tcBorders>
              <w:top w:val="single" w:sz="4" w:space="0" w:color="auto"/>
              <w:left w:val="single" w:sz="4" w:space="0" w:color="auto"/>
              <w:bottom w:val="single" w:sz="4" w:space="0" w:color="auto"/>
              <w:right w:val="single" w:sz="4" w:space="0" w:color="auto"/>
            </w:tcBorders>
          </w:tcPr>
          <w:p w14:paraId="452F2F41" w14:textId="04514B86" w:rsidR="007B7641" w:rsidRPr="00730EAA" w:rsidRDefault="007B7641" w:rsidP="006A1935">
            <w:pPr>
              <w:spacing w:after="100"/>
              <w:rPr>
                <w:sz w:val="20"/>
                <w:lang w:val="en-GB"/>
              </w:rPr>
            </w:pPr>
            <w:r w:rsidRPr="00730EAA">
              <w:rPr>
                <w:sz w:val="20"/>
                <w:lang w:val="en-GB"/>
              </w:rPr>
              <w:t xml:space="preserve">Wider benefits and priorities, including environmental, </w:t>
            </w:r>
            <w:proofErr w:type="gramStart"/>
            <w:r w:rsidRPr="00730EAA">
              <w:rPr>
                <w:sz w:val="20"/>
                <w:lang w:val="en-GB"/>
              </w:rPr>
              <w:t>social</w:t>
            </w:r>
            <w:proofErr w:type="gramEnd"/>
            <w:r w:rsidRPr="00730EAA">
              <w:rPr>
                <w:sz w:val="20"/>
                <w:lang w:val="en-GB"/>
              </w:rPr>
              <w:t xml:space="preserve"> and economic</w:t>
            </w:r>
            <w:r w:rsidR="00B717B0">
              <w:rPr>
                <w:sz w:val="20"/>
                <w:lang w:val="en-GB"/>
              </w:rPr>
              <w:t>, notably alignment with the Global Biodiversity Framework</w:t>
            </w:r>
          </w:p>
        </w:tc>
      </w:tr>
      <w:tr w:rsidR="007B7641" w14:paraId="11490ABB" w14:textId="77777777" w:rsidTr="008A4213">
        <w:tc>
          <w:tcPr>
            <w:tcW w:w="2770" w:type="dxa"/>
            <w:tcBorders>
              <w:top w:val="single" w:sz="4" w:space="0" w:color="auto"/>
              <w:left w:val="single" w:sz="4" w:space="0" w:color="auto"/>
              <w:bottom w:val="single" w:sz="4" w:space="0" w:color="auto"/>
              <w:right w:val="single" w:sz="4" w:space="0" w:color="auto"/>
            </w:tcBorders>
          </w:tcPr>
          <w:p w14:paraId="04A45F84" w14:textId="77777777" w:rsidR="007B7641" w:rsidRDefault="007B7641" w:rsidP="006A1935">
            <w:pPr>
              <w:spacing w:after="100"/>
              <w:rPr>
                <w:rFonts w:eastAsiaTheme="minorHAnsi"/>
                <w:sz w:val="20"/>
              </w:rPr>
            </w:pPr>
            <w:r>
              <w:rPr>
                <w:sz w:val="20"/>
              </w:rPr>
              <w:t>Needs of the recipient</w:t>
            </w:r>
          </w:p>
        </w:tc>
        <w:tc>
          <w:tcPr>
            <w:tcW w:w="1784" w:type="dxa"/>
            <w:tcBorders>
              <w:top w:val="single" w:sz="4" w:space="0" w:color="auto"/>
              <w:left w:val="single" w:sz="4" w:space="0" w:color="auto"/>
              <w:bottom w:val="single" w:sz="4" w:space="0" w:color="auto"/>
              <w:right w:val="single" w:sz="4" w:space="0" w:color="auto"/>
            </w:tcBorders>
          </w:tcPr>
          <w:p w14:paraId="30F10027" w14:textId="77777777" w:rsidR="007B7641" w:rsidRDefault="007B7641" w:rsidP="006A1935">
            <w:pPr>
              <w:spacing w:after="100"/>
              <w:rPr>
                <w:sz w:val="20"/>
              </w:rPr>
            </w:pPr>
            <w:r>
              <w:rPr>
                <w:sz w:val="20"/>
              </w:rPr>
              <w:t>high/medium/ low</w:t>
            </w:r>
          </w:p>
        </w:tc>
        <w:tc>
          <w:tcPr>
            <w:tcW w:w="10021" w:type="dxa"/>
            <w:tcBorders>
              <w:top w:val="single" w:sz="4" w:space="0" w:color="auto"/>
              <w:left w:val="single" w:sz="4" w:space="0" w:color="auto"/>
              <w:bottom w:val="single" w:sz="4" w:space="0" w:color="auto"/>
              <w:right w:val="single" w:sz="4" w:space="0" w:color="auto"/>
            </w:tcBorders>
          </w:tcPr>
          <w:p w14:paraId="289FB0A9" w14:textId="77777777" w:rsidR="007B7641" w:rsidRPr="00730EAA" w:rsidRDefault="007B7641" w:rsidP="006A1935">
            <w:pPr>
              <w:spacing w:after="100"/>
              <w:rPr>
                <w:sz w:val="20"/>
                <w:lang w:val="en-GB"/>
              </w:rPr>
            </w:pPr>
            <w:r w:rsidRPr="00730EAA">
              <w:rPr>
                <w:sz w:val="20"/>
                <w:lang w:val="en-GB"/>
              </w:rPr>
              <w:t>Vulnerability and financing needs of the beneficiary country and population</w:t>
            </w:r>
          </w:p>
        </w:tc>
      </w:tr>
      <w:tr w:rsidR="007B7641" w14:paraId="2818849E" w14:textId="77777777" w:rsidTr="008A4213">
        <w:tc>
          <w:tcPr>
            <w:tcW w:w="2770" w:type="dxa"/>
            <w:tcBorders>
              <w:top w:val="single" w:sz="4" w:space="0" w:color="auto"/>
              <w:left w:val="single" w:sz="4" w:space="0" w:color="auto"/>
              <w:bottom w:val="single" w:sz="4" w:space="0" w:color="auto"/>
              <w:right w:val="single" w:sz="4" w:space="0" w:color="auto"/>
            </w:tcBorders>
          </w:tcPr>
          <w:p w14:paraId="3A2D586A" w14:textId="77777777" w:rsidR="007B7641" w:rsidRDefault="007B7641" w:rsidP="006A1935">
            <w:pPr>
              <w:spacing w:after="100"/>
              <w:rPr>
                <w:rFonts w:eastAsiaTheme="minorHAnsi"/>
                <w:sz w:val="20"/>
              </w:rPr>
            </w:pPr>
            <w:r>
              <w:rPr>
                <w:rFonts w:eastAsiaTheme="minorHAnsi"/>
                <w:sz w:val="20"/>
              </w:rPr>
              <w:t>Country Ownership</w:t>
            </w:r>
          </w:p>
        </w:tc>
        <w:tc>
          <w:tcPr>
            <w:tcW w:w="1784" w:type="dxa"/>
            <w:tcBorders>
              <w:top w:val="single" w:sz="4" w:space="0" w:color="auto"/>
              <w:left w:val="single" w:sz="4" w:space="0" w:color="auto"/>
              <w:bottom w:val="single" w:sz="4" w:space="0" w:color="auto"/>
              <w:right w:val="single" w:sz="4" w:space="0" w:color="auto"/>
            </w:tcBorders>
          </w:tcPr>
          <w:p w14:paraId="78A5A1FC" w14:textId="77777777" w:rsidR="007B7641" w:rsidRDefault="007B7641" w:rsidP="006A1935">
            <w:pPr>
              <w:spacing w:after="100"/>
              <w:rPr>
                <w:sz w:val="20"/>
              </w:rPr>
            </w:pPr>
            <w:r>
              <w:rPr>
                <w:sz w:val="20"/>
              </w:rPr>
              <w:t>high/medium/ low</w:t>
            </w:r>
          </w:p>
        </w:tc>
        <w:tc>
          <w:tcPr>
            <w:tcW w:w="10021" w:type="dxa"/>
            <w:tcBorders>
              <w:top w:val="single" w:sz="4" w:space="0" w:color="auto"/>
              <w:left w:val="single" w:sz="4" w:space="0" w:color="auto"/>
              <w:bottom w:val="single" w:sz="4" w:space="0" w:color="auto"/>
              <w:right w:val="single" w:sz="4" w:space="0" w:color="auto"/>
            </w:tcBorders>
          </w:tcPr>
          <w:p w14:paraId="05444BB1" w14:textId="77777777" w:rsidR="007B7641" w:rsidRPr="00730EAA" w:rsidRDefault="007B7641" w:rsidP="006A1935">
            <w:pPr>
              <w:spacing w:after="100"/>
              <w:rPr>
                <w:sz w:val="20"/>
                <w:lang w:val="en-GB"/>
              </w:rPr>
            </w:pPr>
            <w:r w:rsidRPr="00730EAA">
              <w:rPr>
                <w:sz w:val="20"/>
                <w:lang w:val="en-GB"/>
              </w:rPr>
              <w:t>Beneficiary country ownership of, and capacity to implement a funded project or programme (policies, climate strategies and institutions)</w:t>
            </w:r>
          </w:p>
        </w:tc>
      </w:tr>
      <w:tr w:rsidR="007B7641" w14:paraId="421AF432" w14:textId="77777777" w:rsidTr="008A4213">
        <w:tc>
          <w:tcPr>
            <w:tcW w:w="2770" w:type="dxa"/>
            <w:tcBorders>
              <w:top w:val="single" w:sz="4" w:space="0" w:color="auto"/>
              <w:left w:val="single" w:sz="4" w:space="0" w:color="auto"/>
              <w:bottom w:val="single" w:sz="4" w:space="0" w:color="auto"/>
              <w:right w:val="single" w:sz="4" w:space="0" w:color="auto"/>
            </w:tcBorders>
          </w:tcPr>
          <w:p w14:paraId="4FA46788" w14:textId="77777777" w:rsidR="007B7641" w:rsidRDefault="007B7641" w:rsidP="006A1935">
            <w:pPr>
              <w:spacing w:after="100"/>
              <w:rPr>
                <w:rFonts w:eastAsiaTheme="minorHAnsi"/>
                <w:sz w:val="20"/>
              </w:rPr>
            </w:pPr>
            <w:r>
              <w:rPr>
                <w:sz w:val="20"/>
              </w:rPr>
              <w:t>Efficiency and effectiveness</w:t>
            </w:r>
          </w:p>
        </w:tc>
        <w:tc>
          <w:tcPr>
            <w:tcW w:w="1784" w:type="dxa"/>
            <w:tcBorders>
              <w:top w:val="single" w:sz="4" w:space="0" w:color="auto"/>
              <w:left w:val="single" w:sz="4" w:space="0" w:color="auto"/>
              <w:bottom w:val="single" w:sz="4" w:space="0" w:color="auto"/>
              <w:right w:val="single" w:sz="4" w:space="0" w:color="auto"/>
            </w:tcBorders>
          </w:tcPr>
          <w:p w14:paraId="7124A6D8" w14:textId="77777777" w:rsidR="007B7641" w:rsidRDefault="007B7641" w:rsidP="006A1935">
            <w:pPr>
              <w:spacing w:after="100"/>
              <w:rPr>
                <w:sz w:val="20"/>
              </w:rPr>
            </w:pPr>
            <w:r>
              <w:rPr>
                <w:sz w:val="20"/>
              </w:rPr>
              <w:t>high/medium/ low</w:t>
            </w:r>
          </w:p>
        </w:tc>
        <w:tc>
          <w:tcPr>
            <w:tcW w:w="10021" w:type="dxa"/>
            <w:tcBorders>
              <w:top w:val="single" w:sz="4" w:space="0" w:color="auto"/>
              <w:left w:val="single" w:sz="4" w:space="0" w:color="auto"/>
              <w:bottom w:val="single" w:sz="4" w:space="0" w:color="auto"/>
              <w:right w:val="single" w:sz="4" w:space="0" w:color="auto"/>
            </w:tcBorders>
          </w:tcPr>
          <w:p w14:paraId="26218F87" w14:textId="77777777" w:rsidR="007B7641" w:rsidRPr="00730EAA" w:rsidRDefault="007B7641" w:rsidP="006A1935">
            <w:pPr>
              <w:spacing w:after="100"/>
              <w:rPr>
                <w:sz w:val="20"/>
                <w:lang w:val="en-GB"/>
              </w:rPr>
            </w:pPr>
            <w:r w:rsidRPr="00730EAA">
              <w:rPr>
                <w:sz w:val="20"/>
                <w:lang w:val="en-GB"/>
              </w:rPr>
              <w:t>Economic and, if appropriate, financial soundness of the programme</w:t>
            </w:r>
          </w:p>
          <w:p w14:paraId="708BE69C" w14:textId="77777777" w:rsidR="007B7641" w:rsidRPr="00730EAA" w:rsidRDefault="007B7641" w:rsidP="006A1935">
            <w:pPr>
              <w:spacing w:after="100"/>
              <w:rPr>
                <w:sz w:val="20"/>
                <w:lang w:val="en-GB"/>
              </w:rPr>
            </w:pPr>
          </w:p>
        </w:tc>
      </w:tr>
    </w:tbl>
    <w:p w14:paraId="67D4A1A4" w14:textId="4FE4D7B2" w:rsidR="00227BBF" w:rsidRDefault="00227BBF" w:rsidP="00227BBF">
      <w:pPr>
        <w:rPr>
          <w:rFonts w:ascii="Cambria" w:hAnsi="Cambria"/>
          <w:b/>
          <w:sz w:val="24"/>
          <w:szCs w:val="24"/>
        </w:rPr>
      </w:pPr>
    </w:p>
    <w:tbl>
      <w:tblPr>
        <w:tblStyle w:val="TableGrid"/>
        <w:tblW w:w="14575" w:type="dxa"/>
        <w:tblLayout w:type="fixed"/>
        <w:tblLook w:val="04A0" w:firstRow="1" w:lastRow="0" w:firstColumn="1" w:lastColumn="0" w:noHBand="0" w:noVBand="1"/>
      </w:tblPr>
      <w:tblGrid>
        <w:gridCol w:w="1425"/>
        <w:gridCol w:w="1348"/>
        <w:gridCol w:w="1349"/>
        <w:gridCol w:w="5240"/>
        <w:gridCol w:w="5213"/>
      </w:tblGrid>
      <w:tr w:rsidR="00227BBF" w14:paraId="70D3E9CD" w14:textId="77777777" w:rsidTr="00DE5A95">
        <w:tc>
          <w:tcPr>
            <w:tcW w:w="1425" w:type="dxa"/>
            <w:shd w:val="clear" w:color="auto" w:fill="8DB3E2" w:themeFill="text2" w:themeFillTint="66"/>
            <w:tcMar>
              <w:left w:w="72" w:type="dxa"/>
              <w:right w:w="72" w:type="dxa"/>
            </w:tcMar>
            <w:vAlign w:val="center"/>
          </w:tcPr>
          <w:p w14:paraId="634A0CF5" w14:textId="77777777" w:rsidR="00227BBF" w:rsidRDefault="00227BBF" w:rsidP="006A1935">
            <w:pPr>
              <w:spacing w:before="20" w:after="20"/>
              <w:rPr>
                <w:rFonts w:ascii="Cambria" w:hAnsi="Cambria"/>
                <w:b/>
                <w:sz w:val="24"/>
                <w:szCs w:val="24"/>
              </w:rPr>
            </w:pPr>
            <w:r>
              <w:rPr>
                <w:rFonts w:ascii="Cambria" w:hAnsi="Cambria"/>
                <w:b/>
              </w:rPr>
              <w:lastRenderedPageBreak/>
              <w:t xml:space="preserve">Section 5: </w:t>
            </w:r>
            <w:r>
              <w:rPr>
                <w:rFonts w:ascii="Cambria" w:hAnsi="Cambria"/>
                <w:b/>
              </w:rPr>
              <w:br/>
              <w:t>GCF Policies</w:t>
            </w:r>
          </w:p>
        </w:tc>
        <w:tc>
          <w:tcPr>
            <w:tcW w:w="1348" w:type="dxa"/>
            <w:shd w:val="clear" w:color="auto" w:fill="8DB3E2" w:themeFill="text2" w:themeFillTint="66"/>
            <w:tcMar>
              <w:left w:w="72" w:type="dxa"/>
              <w:right w:w="72" w:type="dxa"/>
            </w:tcMar>
            <w:vAlign w:val="center"/>
          </w:tcPr>
          <w:p w14:paraId="2AE000ED" w14:textId="77777777" w:rsidR="00227BBF" w:rsidRDefault="00227BBF" w:rsidP="006A1935">
            <w:pPr>
              <w:spacing w:before="20" w:after="20"/>
              <w:jc w:val="center"/>
              <w:rPr>
                <w:rFonts w:ascii="Cambria" w:hAnsi="Cambria"/>
                <w:b/>
              </w:rPr>
            </w:pPr>
            <w:r>
              <w:rPr>
                <w:rFonts w:ascii="Cambria" w:hAnsi="Cambria"/>
                <w:b/>
              </w:rPr>
              <w:t>Evaluation</w:t>
            </w:r>
          </w:p>
        </w:tc>
        <w:tc>
          <w:tcPr>
            <w:tcW w:w="1349" w:type="dxa"/>
            <w:shd w:val="clear" w:color="auto" w:fill="8DB3E2" w:themeFill="text2" w:themeFillTint="66"/>
            <w:tcMar>
              <w:left w:w="72" w:type="dxa"/>
              <w:right w:w="72" w:type="dxa"/>
            </w:tcMar>
            <w:vAlign w:val="center"/>
          </w:tcPr>
          <w:p w14:paraId="6E90497B" w14:textId="77777777" w:rsidR="00227BBF" w:rsidRDefault="00227BBF" w:rsidP="006A1935">
            <w:pPr>
              <w:spacing w:before="20" w:after="20"/>
              <w:jc w:val="center"/>
              <w:rPr>
                <w:rFonts w:ascii="Cambria" w:hAnsi="Cambria"/>
                <w:b/>
              </w:rPr>
            </w:pPr>
            <w:r>
              <w:rPr>
                <w:rFonts w:ascii="Cambria" w:hAnsi="Cambria"/>
                <w:b/>
              </w:rPr>
              <w:t>Score</w:t>
            </w:r>
          </w:p>
        </w:tc>
        <w:tc>
          <w:tcPr>
            <w:tcW w:w="5240" w:type="dxa"/>
            <w:shd w:val="clear" w:color="auto" w:fill="8DB3E2" w:themeFill="text2" w:themeFillTint="66"/>
            <w:tcMar>
              <w:left w:w="72" w:type="dxa"/>
              <w:right w:w="72" w:type="dxa"/>
            </w:tcMar>
            <w:vAlign w:val="center"/>
          </w:tcPr>
          <w:p w14:paraId="305FD52B" w14:textId="77777777" w:rsidR="00227BBF" w:rsidRDefault="00227BBF" w:rsidP="006A1935">
            <w:pPr>
              <w:spacing w:before="20" w:after="20"/>
              <w:ind w:hanging="85"/>
              <w:jc w:val="center"/>
              <w:rPr>
                <w:rFonts w:ascii="Cambria" w:hAnsi="Cambria"/>
                <w:b/>
                <w:sz w:val="24"/>
                <w:szCs w:val="24"/>
              </w:rPr>
            </w:pPr>
            <w:r>
              <w:rPr>
                <w:rFonts w:ascii="Cambria" w:hAnsi="Cambria"/>
                <w:b/>
              </w:rPr>
              <w:t>Indicative guidance for the period of the results considered in the RFP</w:t>
            </w:r>
          </w:p>
        </w:tc>
        <w:tc>
          <w:tcPr>
            <w:tcW w:w="5213" w:type="dxa"/>
            <w:shd w:val="clear" w:color="auto" w:fill="8DB3E2" w:themeFill="text2" w:themeFillTint="66"/>
            <w:tcMar>
              <w:left w:w="72" w:type="dxa"/>
              <w:right w:w="72" w:type="dxa"/>
            </w:tcMar>
            <w:vAlign w:val="center"/>
          </w:tcPr>
          <w:p w14:paraId="6781923C" w14:textId="77777777" w:rsidR="00227BBF" w:rsidRDefault="00227BBF" w:rsidP="006A1935">
            <w:pPr>
              <w:spacing w:before="20" w:after="20"/>
              <w:jc w:val="center"/>
              <w:rPr>
                <w:rFonts w:ascii="Cambria" w:hAnsi="Cambria"/>
                <w:b/>
                <w:sz w:val="24"/>
                <w:szCs w:val="24"/>
              </w:rPr>
            </w:pPr>
            <w:r>
              <w:rPr>
                <w:rFonts w:ascii="Cambria" w:hAnsi="Cambria"/>
                <w:b/>
              </w:rPr>
              <w:t>Indicative Guidance for the use of proceeds</w:t>
            </w:r>
          </w:p>
        </w:tc>
      </w:tr>
      <w:tr w:rsidR="00227BBF" w14:paraId="63FE295E" w14:textId="77777777" w:rsidTr="00DE5A95">
        <w:tc>
          <w:tcPr>
            <w:tcW w:w="1425" w:type="dxa"/>
            <w:tcMar>
              <w:left w:w="72" w:type="dxa"/>
              <w:right w:w="72" w:type="dxa"/>
            </w:tcMar>
          </w:tcPr>
          <w:p w14:paraId="0CBD4DCB" w14:textId="77777777" w:rsidR="00227BBF" w:rsidRDefault="00227BBF" w:rsidP="006A1935">
            <w:pPr>
              <w:spacing w:before="20" w:after="20"/>
              <w:rPr>
                <w:rFonts w:ascii="Cambria" w:hAnsi="Cambria"/>
                <w:b/>
                <w:sz w:val="24"/>
                <w:szCs w:val="24"/>
              </w:rPr>
            </w:pPr>
            <w:r>
              <w:rPr>
                <w:rFonts w:ascii="Cambria" w:eastAsiaTheme="minorHAnsi" w:hAnsi="Cambria"/>
              </w:rPr>
              <w:t>Environmental and Social Safeguards (ESS)</w:t>
            </w:r>
          </w:p>
        </w:tc>
        <w:tc>
          <w:tcPr>
            <w:tcW w:w="1348" w:type="dxa"/>
            <w:tcMar>
              <w:left w:w="72" w:type="dxa"/>
              <w:right w:w="72" w:type="dxa"/>
            </w:tcMar>
          </w:tcPr>
          <w:p w14:paraId="555E2303" w14:textId="77777777" w:rsidR="00227BBF" w:rsidRDefault="00227BBF" w:rsidP="006A1935">
            <w:pPr>
              <w:spacing w:before="20" w:after="20"/>
              <w:rPr>
                <w:rFonts w:ascii="Cambria" w:hAnsi="Cambria"/>
                <w:b/>
                <w:sz w:val="24"/>
                <w:szCs w:val="24"/>
              </w:rPr>
            </w:pPr>
            <w:r>
              <w:rPr>
                <w:rFonts w:ascii="Cambria" w:hAnsi="Cambria"/>
              </w:rPr>
              <w:t>Pass/fail</w:t>
            </w:r>
          </w:p>
        </w:tc>
        <w:tc>
          <w:tcPr>
            <w:tcW w:w="1349" w:type="dxa"/>
            <w:tcMar>
              <w:left w:w="72" w:type="dxa"/>
              <w:right w:w="72" w:type="dxa"/>
            </w:tcMar>
          </w:tcPr>
          <w:p w14:paraId="177201C2" w14:textId="77777777" w:rsidR="00227BBF" w:rsidRDefault="00227BBF" w:rsidP="006A1935">
            <w:pPr>
              <w:spacing w:before="20" w:after="20"/>
              <w:rPr>
                <w:rFonts w:ascii="Cambria" w:hAnsi="Cambria"/>
                <w:b/>
                <w:sz w:val="24"/>
                <w:szCs w:val="24"/>
              </w:rPr>
            </w:pPr>
          </w:p>
        </w:tc>
        <w:tc>
          <w:tcPr>
            <w:tcW w:w="5240" w:type="dxa"/>
            <w:tcMar>
              <w:left w:w="72" w:type="dxa"/>
              <w:right w:w="72" w:type="dxa"/>
            </w:tcMar>
          </w:tcPr>
          <w:p w14:paraId="0BBA36E3" w14:textId="77777777" w:rsidR="00227BBF" w:rsidRDefault="00227BBF" w:rsidP="006A1935">
            <w:pPr>
              <w:spacing w:before="20" w:after="20"/>
              <w:rPr>
                <w:rFonts w:ascii="Cambria" w:hAnsi="Cambria"/>
                <w:b/>
                <w:sz w:val="24"/>
                <w:szCs w:val="24"/>
              </w:rPr>
            </w:pPr>
            <w:r>
              <w:rPr>
                <w:rFonts w:ascii="Cambria" w:eastAsiaTheme="minorHAnsi" w:hAnsi="Cambria"/>
              </w:rPr>
              <w:t>Adequate and sufficient information provided in an environmental and social assessment (ESA) report describing the extent to which the measures undertaken to identify, assess, and manage environmental and social risks and impacts, in the context of the REDD+ proposal, were consistent with the requirements of the applicable GCF ESS standards.</w:t>
            </w:r>
            <w:r>
              <w:rPr>
                <w:rFonts w:ascii="Cambria" w:eastAsiaTheme="minorHAnsi" w:hAnsi="Cambria"/>
                <w:vertAlign w:val="superscript"/>
              </w:rPr>
              <w:footnoteReference w:id="27"/>
            </w:r>
            <w:r>
              <w:rPr>
                <w:rFonts w:ascii="Cambria" w:eastAsiaTheme="minorHAnsi" w:hAnsi="Cambria"/>
              </w:rPr>
              <w:t xml:space="preserve"> This supplements information containing the country’s own assessment as to how the Cancun safeguards were addressed and respected in the REDD+ activities.</w:t>
            </w:r>
          </w:p>
        </w:tc>
        <w:tc>
          <w:tcPr>
            <w:tcW w:w="5213" w:type="dxa"/>
            <w:tcMar>
              <w:left w:w="72" w:type="dxa"/>
              <w:right w:w="72" w:type="dxa"/>
            </w:tcMar>
          </w:tcPr>
          <w:p w14:paraId="01D859EA" w14:textId="77777777" w:rsidR="00227BBF" w:rsidRDefault="00227BBF" w:rsidP="006A1935">
            <w:pPr>
              <w:spacing w:before="20" w:after="20"/>
              <w:rPr>
                <w:rFonts w:ascii="Cambria" w:hAnsi="Cambria"/>
                <w:b/>
                <w:sz w:val="24"/>
                <w:szCs w:val="24"/>
              </w:rPr>
            </w:pPr>
            <w:r>
              <w:rPr>
                <w:rFonts w:ascii="Cambria" w:eastAsiaTheme="minorHAnsi" w:hAnsi="Cambria"/>
              </w:rPr>
              <w:t xml:space="preserve">Adequate and sufficient information provided in an environmental and social management framework (ESMF) that will describe how environmental and social risks and impacts will be identified, </w:t>
            </w:r>
            <w:proofErr w:type="gramStart"/>
            <w:r>
              <w:rPr>
                <w:rFonts w:ascii="Cambria" w:eastAsiaTheme="minorHAnsi" w:hAnsi="Cambria"/>
              </w:rPr>
              <w:t>assessed</w:t>
            </w:r>
            <w:proofErr w:type="gramEnd"/>
            <w:r>
              <w:rPr>
                <w:rFonts w:ascii="Cambria" w:eastAsiaTheme="minorHAnsi" w:hAnsi="Cambria"/>
              </w:rPr>
              <w:t xml:space="preserve"> and managed in a manner consistent with the GCF’s ESS standards</w:t>
            </w:r>
            <w:r>
              <w:rPr>
                <w:rFonts w:ascii="Cambria" w:eastAsiaTheme="minorHAnsi" w:hAnsi="Cambria"/>
                <w:vertAlign w:val="superscript"/>
              </w:rPr>
              <w:footnoteReference w:id="28"/>
            </w:r>
            <w:r>
              <w:rPr>
                <w:rFonts w:ascii="Cambria" w:eastAsiaTheme="minorHAnsi" w:hAnsi="Cambria"/>
              </w:rPr>
              <w:t xml:space="preserve"> and the Environmental and Social Policy,</w:t>
            </w:r>
            <w:r>
              <w:rPr>
                <w:rStyle w:val="FootnoteReference"/>
                <w:rFonts w:ascii="Cambria" w:eastAsiaTheme="minorHAnsi" w:hAnsi="Cambria"/>
              </w:rPr>
              <w:footnoteReference w:id="29"/>
            </w:r>
            <w:r>
              <w:rPr>
                <w:rFonts w:ascii="Cambria" w:eastAsiaTheme="minorHAnsi" w:hAnsi="Cambria"/>
              </w:rPr>
              <w:t xml:space="preserve"> including the determination of the relevant environmental and social risk category of the proposed activities.</w:t>
            </w:r>
          </w:p>
        </w:tc>
      </w:tr>
      <w:tr w:rsidR="00227BBF" w14:paraId="51D5AC61" w14:textId="77777777" w:rsidTr="00DE5A95">
        <w:tc>
          <w:tcPr>
            <w:tcW w:w="1425" w:type="dxa"/>
            <w:tcMar>
              <w:left w:w="72" w:type="dxa"/>
              <w:right w:w="72" w:type="dxa"/>
            </w:tcMar>
          </w:tcPr>
          <w:p w14:paraId="2885E04E" w14:textId="77777777" w:rsidR="00227BBF" w:rsidRDefault="00227BBF" w:rsidP="006A1935">
            <w:pPr>
              <w:spacing w:before="20" w:after="20"/>
              <w:rPr>
                <w:rFonts w:ascii="Cambria" w:hAnsi="Cambria"/>
                <w:b/>
                <w:sz w:val="24"/>
                <w:szCs w:val="24"/>
              </w:rPr>
            </w:pPr>
            <w:r>
              <w:rPr>
                <w:rFonts w:ascii="Cambria" w:eastAsiaTheme="minorHAnsi" w:hAnsi="Cambria"/>
              </w:rPr>
              <w:t xml:space="preserve">Risk Assessment </w:t>
            </w:r>
          </w:p>
        </w:tc>
        <w:tc>
          <w:tcPr>
            <w:tcW w:w="1348" w:type="dxa"/>
            <w:tcMar>
              <w:left w:w="72" w:type="dxa"/>
              <w:right w:w="72" w:type="dxa"/>
            </w:tcMar>
          </w:tcPr>
          <w:p w14:paraId="32FAE30F" w14:textId="77777777" w:rsidR="00227BBF" w:rsidRDefault="00227BBF" w:rsidP="006A1935">
            <w:pPr>
              <w:spacing w:before="20" w:after="20"/>
              <w:rPr>
                <w:rFonts w:ascii="Cambria" w:hAnsi="Cambria"/>
                <w:b/>
                <w:sz w:val="24"/>
                <w:szCs w:val="24"/>
              </w:rPr>
            </w:pPr>
            <w:r>
              <w:rPr>
                <w:rFonts w:ascii="Cambria" w:hAnsi="Cambria"/>
              </w:rPr>
              <w:t>Pass/fail</w:t>
            </w:r>
          </w:p>
        </w:tc>
        <w:tc>
          <w:tcPr>
            <w:tcW w:w="1349" w:type="dxa"/>
            <w:tcMar>
              <w:left w:w="72" w:type="dxa"/>
              <w:right w:w="72" w:type="dxa"/>
            </w:tcMar>
          </w:tcPr>
          <w:p w14:paraId="5DE57E4E" w14:textId="77777777" w:rsidR="00227BBF" w:rsidRDefault="00227BBF" w:rsidP="006A1935">
            <w:pPr>
              <w:spacing w:before="20" w:after="20"/>
              <w:rPr>
                <w:rFonts w:ascii="Cambria" w:hAnsi="Cambria"/>
                <w:b/>
                <w:sz w:val="24"/>
                <w:szCs w:val="24"/>
              </w:rPr>
            </w:pPr>
          </w:p>
        </w:tc>
        <w:tc>
          <w:tcPr>
            <w:tcW w:w="5240" w:type="dxa"/>
            <w:tcMar>
              <w:left w:w="72" w:type="dxa"/>
              <w:right w:w="72" w:type="dxa"/>
            </w:tcMar>
          </w:tcPr>
          <w:p w14:paraId="482B5798" w14:textId="77777777" w:rsidR="00227BBF" w:rsidRDefault="00227BBF" w:rsidP="006A1935">
            <w:pPr>
              <w:spacing w:before="20" w:after="20"/>
              <w:rPr>
                <w:rFonts w:ascii="Cambria" w:hAnsi="Cambria"/>
                <w:b/>
                <w:sz w:val="24"/>
                <w:szCs w:val="24"/>
              </w:rPr>
            </w:pPr>
            <w:r>
              <w:rPr>
                <w:rFonts w:ascii="Cambria" w:eastAsiaTheme="minorHAnsi" w:hAnsi="Cambria"/>
              </w:rPr>
              <w:t xml:space="preserve">Adequate and sufficient information provided </w:t>
            </w:r>
            <w:r>
              <w:rPr>
                <w:rFonts w:ascii="Cambria" w:eastAsia="Times New Roman" w:hAnsi="Cambria" w:cs="Arial"/>
                <w:lang w:eastAsia="ja-JP"/>
              </w:rPr>
              <w:t>that allows for an assessment of the historical performance of the activities undertaken (track record) against the risk tolerance levels specified in the Risk Appetite Statement and the criteria (where applicable) outlined in the Risk Guidelines for Funding Proposals.</w:t>
            </w:r>
          </w:p>
        </w:tc>
        <w:tc>
          <w:tcPr>
            <w:tcW w:w="5213" w:type="dxa"/>
            <w:tcMar>
              <w:left w:w="72" w:type="dxa"/>
              <w:right w:w="72" w:type="dxa"/>
            </w:tcMar>
          </w:tcPr>
          <w:p w14:paraId="41CC3337" w14:textId="77777777" w:rsidR="00227BBF" w:rsidRDefault="00227BBF" w:rsidP="006A1935">
            <w:pPr>
              <w:spacing w:before="20" w:after="20"/>
              <w:rPr>
                <w:rFonts w:ascii="Cambria" w:hAnsi="Cambria"/>
                <w:b/>
                <w:sz w:val="24"/>
                <w:szCs w:val="24"/>
              </w:rPr>
            </w:pPr>
            <w:r>
              <w:rPr>
                <w:rFonts w:ascii="Cambria" w:eastAsiaTheme="minorHAnsi" w:hAnsi="Cambria"/>
              </w:rPr>
              <w:t xml:space="preserve">Adequate and sufficient information </w:t>
            </w:r>
            <w:proofErr w:type="gramStart"/>
            <w:r>
              <w:rPr>
                <w:rFonts w:ascii="Cambria" w:eastAsiaTheme="minorHAnsi" w:hAnsi="Cambria"/>
              </w:rPr>
              <w:t>provided that</w:t>
            </w:r>
            <w:proofErr w:type="gramEnd"/>
            <w:r>
              <w:rPr>
                <w:rFonts w:ascii="Cambria" w:eastAsiaTheme="minorHAnsi" w:hAnsi="Cambria"/>
              </w:rPr>
              <w:t xml:space="preserve"> details how the plan for the use of proceeds does not violate the risk tolerance levels specified in the Risk Appetite Statement and allows for performance monitoring and evaluation against the criteria (where applicable) outlined in the Risk Guidelines for Funding Proposals. </w:t>
            </w:r>
          </w:p>
        </w:tc>
      </w:tr>
      <w:tr w:rsidR="00227BBF" w14:paraId="1B8006B6" w14:textId="77777777" w:rsidTr="00DE5A95">
        <w:tc>
          <w:tcPr>
            <w:tcW w:w="1425" w:type="dxa"/>
            <w:tcMar>
              <w:left w:w="72" w:type="dxa"/>
              <w:right w:w="72" w:type="dxa"/>
            </w:tcMar>
          </w:tcPr>
          <w:p w14:paraId="0D42F88E" w14:textId="77777777" w:rsidR="00227BBF" w:rsidRDefault="00227BBF" w:rsidP="006A1935">
            <w:pPr>
              <w:spacing w:before="20" w:after="20"/>
              <w:rPr>
                <w:rFonts w:ascii="Cambria" w:eastAsiaTheme="minorHAnsi" w:hAnsi="Cambria"/>
              </w:rPr>
            </w:pPr>
            <w:r>
              <w:rPr>
                <w:rFonts w:ascii="Cambria" w:eastAsiaTheme="minorHAnsi" w:hAnsi="Cambria"/>
              </w:rPr>
              <w:t>Anti-Money Laundering &amp; Countering the Financing of Terrorism (AML/CFT)</w:t>
            </w:r>
          </w:p>
        </w:tc>
        <w:tc>
          <w:tcPr>
            <w:tcW w:w="1348" w:type="dxa"/>
            <w:tcMar>
              <w:left w:w="72" w:type="dxa"/>
              <w:right w:w="72" w:type="dxa"/>
            </w:tcMar>
          </w:tcPr>
          <w:p w14:paraId="5D4627F7" w14:textId="77777777" w:rsidR="00227BBF" w:rsidRDefault="00227BBF" w:rsidP="006A1935">
            <w:pPr>
              <w:spacing w:before="20" w:after="20"/>
              <w:rPr>
                <w:rFonts w:ascii="Cambria" w:hAnsi="Cambria"/>
              </w:rPr>
            </w:pPr>
            <w:r>
              <w:rPr>
                <w:rFonts w:ascii="Cambria" w:hAnsi="Cambria"/>
              </w:rPr>
              <w:t>Pass/fail</w:t>
            </w:r>
          </w:p>
        </w:tc>
        <w:tc>
          <w:tcPr>
            <w:tcW w:w="1349" w:type="dxa"/>
            <w:tcMar>
              <w:left w:w="72" w:type="dxa"/>
              <w:right w:w="72" w:type="dxa"/>
            </w:tcMar>
          </w:tcPr>
          <w:p w14:paraId="67781A66" w14:textId="77777777" w:rsidR="00227BBF" w:rsidRDefault="00227BBF" w:rsidP="006A1935">
            <w:pPr>
              <w:spacing w:before="20" w:after="20"/>
              <w:rPr>
                <w:rFonts w:ascii="Cambria" w:hAnsi="Cambria"/>
                <w:b/>
                <w:sz w:val="24"/>
                <w:szCs w:val="24"/>
              </w:rPr>
            </w:pPr>
          </w:p>
        </w:tc>
        <w:tc>
          <w:tcPr>
            <w:tcW w:w="5240" w:type="dxa"/>
            <w:tcMar>
              <w:left w:w="72" w:type="dxa"/>
              <w:right w:w="72" w:type="dxa"/>
            </w:tcMar>
          </w:tcPr>
          <w:p w14:paraId="0599BBEF" w14:textId="77777777" w:rsidR="00227BBF" w:rsidRDefault="00227BBF" w:rsidP="006A1935">
            <w:pPr>
              <w:spacing w:before="20" w:after="20"/>
              <w:rPr>
                <w:rFonts w:ascii="Cambria" w:eastAsiaTheme="minorHAnsi" w:hAnsi="Cambria"/>
              </w:rPr>
            </w:pPr>
            <w:r>
              <w:rPr>
                <w:rFonts w:ascii="Cambria" w:eastAsiaTheme="minorHAnsi" w:hAnsi="Cambria"/>
              </w:rPr>
              <w:t xml:space="preserve">Adequate and sufficient information providing an assessment report of the money laundering, terrorist financing and sanctions risk exposure arising from the activities with the use of proceeds, as well as robust risk mitigation measures to prevent, address and investigate any identified risks or allegations of money laundering, terrorist financing and sanctions breaches.  </w:t>
            </w:r>
          </w:p>
        </w:tc>
        <w:tc>
          <w:tcPr>
            <w:tcW w:w="5213" w:type="dxa"/>
            <w:tcMar>
              <w:left w:w="72" w:type="dxa"/>
              <w:right w:w="72" w:type="dxa"/>
            </w:tcMar>
          </w:tcPr>
          <w:p w14:paraId="75CB837B" w14:textId="77777777" w:rsidR="00227BBF" w:rsidRDefault="00227BBF" w:rsidP="006A1935">
            <w:pPr>
              <w:spacing w:before="20" w:after="20"/>
              <w:rPr>
                <w:rFonts w:ascii="Cambria" w:eastAsiaTheme="minorHAnsi" w:hAnsi="Cambria"/>
              </w:rPr>
            </w:pPr>
            <w:r>
              <w:rPr>
                <w:rFonts w:ascii="Cambria" w:eastAsiaTheme="minorHAnsi" w:hAnsi="Cambria"/>
              </w:rPr>
              <w:t xml:space="preserve">Adequate and sufficient information describing the due diligence undertaken and how the ML/TF and sanctions risks identified will be managed </w:t>
            </w:r>
            <w:proofErr w:type="gramStart"/>
            <w:r>
              <w:rPr>
                <w:rFonts w:ascii="Cambria" w:eastAsiaTheme="minorHAnsi" w:hAnsi="Cambria"/>
              </w:rPr>
              <w:t>in order to</w:t>
            </w:r>
            <w:proofErr w:type="gramEnd"/>
            <w:r>
              <w:rPr>
                <w:rFonts w:ascii="Cambria" w:eastAsiaTheme="minorHAnsi" w:hAnsi="Cambria"/>
              </w:rPr>
              <w:t xml:space="preserve"> ensure that the use of proceeds is in compliance with the objectives of the GCF’s AML/CFT Policy </w:t>
            </w:r>
          </w:p>
        </w:tc>
      </w:tr>
      <w:tr w:rsidR="00227BBF" w14:paraId="312E4B39" w14:textId="77777777" w:rsidTr="00DE5A95">
        <w:tc>
          <w:tcPr>
            <w:tcW w:w="1425" w:type="dxa"/>
            <w:tcMar>
              <w:left w:w="72" w:type="dxa"/>
              <w:right w:w="72" w:type="dxa"/>
            </w:tcMar>
          </w:tcPr>
          <w:p w14:paraId="198E45DE" w14:textId="77777777" w:rsidR="00227BBF" w:rsidRDefault="00227BBF" w:rsidP="006A1935">
            <w:pPr>
              <w:spacing w:before="20" w:after="20"/>
              <w:rPr>
                <w:rFonts w:ascii="Cambria" w:hAnsi="Cambria"/>
                <w:b/>
                <w:sz w:val="24"/>
                <w:szCs w:val="24"/>
              </w:rPr>
            </w:pPr>
            <w:r>
              <w:rPr>
                <w:rFonts w:ascii="Cambria" w:eastAsiaTheme="minorHAnsi" w:hAnsi="Cambria"/>
              </w:rPr>
              <w:t>Gender</w:t>
            </w:r>
          </w:p>
        </w:tc>
        <w:tc>
          <w:tcPr>
            <w:tcW w:w="1348" w:type="dxa"/>
            <w:tcMar>
              <w:left w:w="72" w:type="dxa"/>
              <w:right w:w="72" w:type="dxa"/>
            </w:tcMar>
          </w:tcPr>
          <w:p w14:paraId="021B0FA6" w14:textId="77777777" w:rsidR="00227BBF" w:rsidRDefault="00227BBF" w:rsidP="006A1935">
            <w:pPr>
              <w:spacing w:before="20" w:after="20"/>
              <w:rPr>
                <w:rFonts w:ascii="Cambria" w:hAnsi="Cambria"/>
                <w:b/>
                <w:sz w:val="24"/>
                <w:szCs w:val="24"/>
              </w:rPr>
            </w:pPr>
            <w:r>
              <w:rPr>
                <w:rFonts w:ascii="Cambria" w:hAnsi="Cambria"/>
              </w:rPr>
              <w:t>Pass/fail</w:t>
            </w:r>
          </w:p>
        </w:tc>
        <w:tc>
          <w:tcPr>
            <w:tcW w:w="1349" w:type="dxa"/>
            <w:tcMar>
              <w:left w:w="72" w:type="dxa"/>
              <w:right w:w="72" w:type="dxa"/>
            </w:tcMar>
          </w:tcPr>
          <w:p w14:paraId="6333F70B" w14:textId="77777777" w:rsidR="00227BBF" w:rsidRDefault="00227BBF" w:rsidP="006A1935">
            <w:pPr>
              <w:spacing w:before="20" w:after="20"/>
              <w:rPr>
                <w:rFonts w:ascii="Cambria" w:hAnsi="Cambria"/>
                <w:b/>
                <w:sz w:val="24"/>
                <w:szCs w:val="24"/>
              </w:rPr>
            </w:pPr>
          </w:p>
        </w:tc>
        <w:tc>
          <w:tcPr>
            <w:tcW w:w="5240" w:type="dxa"/>
            <w:tcMar>
              <w:left w:w="72" w:type="dxa"/>
              <w:right w:w="72" w:type="dxa"/>
            </w:tcMar>
          </w:tcPr>
          <w:p w14:paraId="5B99537D" w14:textId="72E44F70" w:rsidR="00227BBF" w:rsidRDefault="00227BBF" w:rsidP="006A1935">
            <w:pPr>
              <w:spacing w:before="20" w:after="20"/>
              <w:rPr>
                <w:rFonts w:ascii="Cambria" w:hAnsi="Cambria"/>
                <w:b/>
                <w:sz w:val="24"/>
                <w:szCs w:val="24"/>
              </w:rPr>
            </w:pPr>
            <w:r>
              <w:rPr>
                <w:rFonts w:ascii="Cambria" w:eastAsiaTheme="minorHAnsi" w:hAnsi="Cambria"/>
              </w:rPr>
              <w:t>Adequate and sufficient information provided</w:t>
            </w:r>
            <w:r>
              <w:rPr>
                <w:rFonts w:ascii="Cambria" w:eastAsia="Times New Roman" w:hAnsi="Cambria" w:cs="Arial"/>
                <w:lang w:eastAsia="ja-JP"/>
              </w:rPr>
              <w:t xml:space="preserve"> in the “gender” assessment and gender action plan (i) describing the context and sociocultural factors underlying climate change-exacerbated gender inequality in the context of REDD+ proposals and (ii) optimizing the potential </w:t>
            </w:r>
            <w:r>
              <w:rPr>
                <w:rFonts w:ascii="Cambria" w:eastAsia="Times New Roman" w:hAnsi="Cambria" w:cs="Arial"/>
                <w:lang w:eastAsia="ja-JP"/>
              </w:rPr>
              <w:lastRenderedPageBreak/>
              <w:t xml:space="preserve">contributions of women and men of all ages to build both individual and collective benefits through the REDD+ </w:t>
            </w:r>
            <w:r w:rsidR="00990560">
              <w:rPr>
                <w:rFonts w:ascii="Cambria" w:eastAsia="Times New Roman" w:hAnsi="Cambria" w:cs="Arial"/>
                <w:lang w:eastAsia="ja-JP"/>
              </w:rPr>
              <w:t>activities.</w:t>
            </w:r>
          </w:p>
        </w:tc>
        <w:tc>
          <w:tcPr>
            <w:tcW w:w="5213" w:type="dxa"/>
            <w:tcMar>
              <w:left w:w="72" w:type="dxa"/>
              <w:right w:w="72" w:type="dxa"/>
            </w:tcMar>
          </w:tcPr>
          <w:p w14:paraId="2424C1DF" w14:textId="77777777" w:rsidR="00227BBF" w:rsidRDefault="00227BBF" w:rsidP="006A1935">
            <w:pPr>
              <w:spacing w:before="20" w:after="20"/>
              <w:rPr>
                <w:rFonts w:ascii="Cambria" w:hAnsi="Cambria"/>
                <w:b/>
                <w:sz w:val="24"/>
                <w:szCs w:val="24"/>
              </w:rPr>
            </w:pPr>
            <w:r>
              <w:rPr>
                <w:rFonts w:ascii="Cambria" w:eastAsiaTheme="minorHAnsi" w:hAnsi="Cambria"/>
              </w:rPr>
              <w:lastRenderedPageBreak/>
              <w:t>Adequate and sufficient information provided</w:t>
            </w:r>
            <w:r>
              <w:rPr>
                <w:rFonts w:ascii="Cambria" w:eastAsia="Times New Roman" w:hAnsi="Cambria" w:cs="Arial"/>
                <w:lang w:eastAsia="ja-JP"/>
              </w:rPr>
              <w:t xml:space="preserve"> on</w:t>
            </w:r>
            <w:r>
              <w:rPr>
                <w:rFonts w:ascii="Cambria" w:eastAsiaTheme="minorHAnsi" w:hAnsi="Cambria"/>
              </w:rPr>
              <w:t xml:space="preserve"> how the AE will undertake activity-level gender assessment and action plan once the details of the activities become known.</w:t>
            </w:r>
          </w:p>
        </w:tc>
      </w:tr>
      <w:tr w:rsidR="00227BBF" w14:paraId="04A31EE5" w14:textId="77777777" w:rsidTr="00DE5A95">
        <w:tc>
          <w:tcPr>
            <w:tcW w:w="1425" w:type="dxa"/>
            <w:tcMar>
              <w:left w:w="72" w:type="dxa"/>
              <w:right w:w="72" w:type="dxa"/>
            </w:tcMar>
          </w:tcPr>
          <w:p w14:paraId="5808A0EC" w14:textId="77777777" w:rsidR="00227BBF" w:rsidRDefault="00227BBF" w:rsidP="006A1935">
            <w:pPr>
              <w:spacing w:before="20" w:after="20"/>
              <w:rPr>
                <w:rFonts w:ascii="Cambria" w:hAnsi="Cambria"/>
                <w:b/>
                <w:sz w:val="24"/>
                <w:szCs w:val="24"/>
              </w:rPr>
            </w:pPr>
            <w:r>
              <w:rPr>
                <w:rFonts w:ascii="Cambria" w:eastAsiaTheme="minorHAnsi" w:hAnsi="Cambria"/>
              </w:rPr>
              <w:t>Monitoring and Evaluation</w:t>
            </w:r>
          </w:p>
        </w:tc>
        <w:tc>
          <w:tcPr>
            <w:tcW w:w="1348" w:type="dxa"/>
            <w:tcMar>
              <w:left w:w="72" w:type="dxa"/>
              <w:right w:w="72" w:type="dxa"/>
            </w:tcMar>
          </w:tcPr>
          <w:p w14:paraId="5E12680E" w14:textId="77777777" w:rsidR="00227BBF" w:rsidRDefault="00227BBF" w:rsidP="006A1935">
            <w:pPr>
              <w:spacing w:before="20" w:after="20"/>
              <w:rPr>
                <w:rFonts w:ascii="Cambria" w:hAnsi="Cambria"/>
                <w:b/>
                <w:sz w:val="24"/>
                <w:szCs w:val="24"/>
              </w:rPr>
            </w:pPr>
            <w:r>
              <w:rPr>
                <w:rFonts w:ascii="Cambria" w:hAnsi="Cambria"/>
              </w:rPr>
              <w:t>Pass/fail</w:t>
            </w:r>
          </w:p>
        </w:tc>
        <w:tc>
          <w:tcPr>
            <w:tcW w:w="1349" w:type="dxa"/>
            <w:tcMar>
              <w:left w:w="72" w:type="dxa"/>
              <w:right w:w="72" w:type="dxa"/>
            </w:tcMar>
          </w:tcPr>
          <w:p w14:paraId="032ED7A0" w14:textId="77777777" w:rsidR="00227BBF" w:rsidRDefault="00227BBF" w:rsidP="006A1935">
            <w:pPr>
              <w:spacing w:before="20" w:after="20"/>
              <w:rPr>
                <w:rFonts w:ascii="Cambria" w:hAnsi="Cambria"/>
                <w:b/>
                <w:sz w:val="24"/>
                <w:szCs w:val="24"/>
              </w:rPr>
            </w:pPr>
          </w:p>
        </w:tc>
        <w:tc>
          <w:tcPr>
            <w:tcW w:w="5240" w:type="dxa"/>
            <w:tcMar>
              <w:left w:w="72" w:type="dxa"/>
              <w:right w:w="72" w:type="dxa"/>
            </w:tcMar>
          </w:tcPr>
          <w:p w14:paraId="3712D63D" w14:textId="77777777" w:rsidR="00227BBF" w:rsidRDefault="00227BBF" w:rsidP="006A1935">
            <w:pPr>
              <w:spacing w:before="20" w:after="20"/>
              <w:rPr>
                <w:rFonts w:ascii="Cambria" w:hAnsi="Cambria"/>
                <w:b/>
                <w:sz w:val="24"/>
                <w:szCs w:val="24"/>
              </w:rPr>
            </w:pPr>
            <w:r>
              <w:rPr>
                <w:rFonts w:ascii="Cambria" w:eastAsia="Times New Roman" w:hAnsi="Cambria" w:cs="Arial"/>
                <w:lang w:eastAsia="ja-JP"/>
              </w:rPr>
              <w:t>N/A</w:t>
            </w:r>
          </w:p>
        </w:tc>
        <w:tc>
          <w:tcPr>
            <w:tcW w:w="5213" w:type="dxa"/>
            <w:tcMar>
              <w:left w:w="72" w:type="dxa"/>
              <w:right w:w="72" w:type="dxa"/>
            </w:tcMar>
          </w:tcPr>
          <w:p w14:paraId="68B1B614" w14:textId="77777777" w:rsidR="00227BBF" w:rsidRDefault="00227BBF" w:rsidP="006A1935">
            <w:pPr>
              <w:spacing w:before="20" w:after="20"/>
              <w:rPr>
                <w:rFonts w:ascii="Cambria" w:hAnsi="Cambria"/>
                <w:b/>
                <w:sz w:val="24"/>
                <w:szCs w:val="24"/>
              </w:rPr>
            </w:pPr>
            <w:r>
              <w:rPr>
                <w:rFonts w:ascii="Cambria" w:eastAsiaTheme="minorHAnsi" w:hAnsi="Cambria"/>
              </w:rPr>
              <w:t>Adequate and sufficient information provided</w:t>
            </w:r>
            <w:r>
              <w:rPr>
                <w:rFonts w:ascii="Cambria" w:eastAsia="Times New Roman" w:hAnsi="Cambria" w:cs="Arial"/>
                <w:lang w:eastAsia="ja-JP"/>
              </w:rPr>
              <w:t xml:space="preserve"> on</w:t>
            </w:r>
            <w:r>
              <w:rPr>
                <w:rFonts w:ascii="Cambria" w:eastAsiaTheme="minorHAnsi" w:hAnsi="Cambria"/>
              </w:rPr>
              <w:t xml:space="preserve"> how the activities to be undertaken with the GCF proceeds comply with the GCF Monitoring and Accountability Framework.</w:t>
            </w:r>
          </w:p>
        </w:tc>
      </w:tr>
      <w:tr w:rsidR="00227BBF" w14:paraId="053B5283" w14:textId="77777777" w:rsidTr="00DE5A95">
        <w:tc>
          <w:tcPr>
            <w:tcW w:w="1425" w:type="dxa"/>
            <w:tcMar>
              <w:left w:w="72" w:type="dxa"/>
              <w:right w:w="72" w:type="dxa"/>
            </w:tcMar>
          </w:tcPr>
          <w:p w14:paraId="00E4F3D0" w14:textId="77777777" w:rsidR="00227BBF" w:rsidRDefault="00227BBF" w:rsidP="006A1935">
            <w:pPr>
              <w:spacing w:before="20" w:after="20"/>
              <w:rPr>
                <w:rFonts w:ascii="Cambria" w:hAnsi="Cambria"/>
                <w:b/>
                <w:sz w:val="24"/>
                <w:szCs w:val="24"/>
              </w:rPr>
            </w:pPr>
            <w:r>
              <w:rPr>
                <w:rFonts w:ascii="Cambria" w:hAnsi="Cambria" w:cs="Cambria"/>
              </w:rPr>
              <w:t>Policy on prohibited practices</w:t>
            </w:r>
          </w:p>
        </w:tc>
        <w:tc>
          <w:tcPr>
            <w:tcW w:w="1348" w:type="dxa"/>
            <w:tcMar>
              <w:left w:w="72" w:type="dxa"/>
              <w:right w:w="72" w:type="dxa"/>
            </w:tcMar>
          </w:tcPr>
          <w:p w14:paraId="6A6A2403" w14:textId="77777777" w:rsidR="00227BBF" w:rsidRDefault="00227BBF" w:rsidP="006A1935">
            <w:pPr>
              <w:spacing w:before="20" w:after="20"/>
              <w:rPr>
                <w:rFonts w:ascii="Cambria" w:hAnsi="Cambria"/>
                <w:b/>
                <w:sz w:val="24"/>
                <w:szCs w:val="24"/>
              </w:rPr>
            </w:pPr>
            <w:r>
              <w:rPr>
                <w:rFonts w:ascii="Cambria" w:hAnsi="Cambria"/>
              </w:rPr>
              <w:t>Pass/fail</w:t>
            </w:r>
          </w:p>
        </w:tc>
        <w:tc>
          <w:tcPr>
            <w:tcW w:w="1349" w:type="dxa"/>
            <w:tcMar>
              <w:left w:w="72" w:type="dxa"/>
              <w:right w:w="72" w:type="dxa"/>
            </w:tcMar>
          </w:tcPr>
          <w:p w14:paraId="04F482CD" w14:textId="77777777" w:rsidR="00227BBF" w:rsidRDefault="00227BBF" w:rsidP="006A1935">
            <w:pPr>
              <w:spacing w:before="20" w:after="20"/>
              <w:rPr>
                <w:rFonts w:ascii="Cambria" w:hAnsi="Cambria"/>
                <w:b/>
                <w:sz w:val="24"/>
                <w:szCs w:val="24"/>
              </w:rPr>
            </w:pPr>
          </w:p>
        </w:tc>
        <w:tc>
          <w:tcPr>
            <w:tcW w:w="5240" w:type="dxa"/>
            <w:tcMar>
              <w:left w:w="72" w:type="dxa"/>
              <w:right w:w="72" w:type="dxa"/>
            </w:tcMar>
          </w:tcPr>
          <w:p w14:paraId="334AAD25" w14:textId="77777777" w:rsidR="00227BBF" w:rsidRPr="00EA71A2" w:rsidRDefault="00227BBF" w:rsidP="006A1935">
            <w:pPr>
              <w:pStyle w:val="H1"/>
              <w:numPr>
                <w:ilvl w:val="0"/>
                <w:numId w:val="0"/>
              </w:numPr>
              <w:tabs>
                <w:tab w:val="left" w:pos="436"/>
                <w:tab w:val="left" w:pos="990"/>
                <w:tab w:val="left" w:pos="3330"/>
              </w:tabs>
              <w:spacing w:before="20" w:after="20"/>
              <w:rPr>
                <w:rFonts w:eastAsia="Malgun Gothic" w:cs="Times New Roman"/>
                <w:b w:val="0"/>
                <w:bCs/>
                <w:sz w:val="20"/>
                <w:szCs w:val="20"/>
              </w:rPr>
            </w:pPr>
            <w:bookmarkStart w:id="30" w:name="_Toc92731439"/>
            <w:r w:rsidRPr="00EA71A2">
              <w:rPr>
                <w:rFonts w:eastAsia="Malgun Gothic" w:cs="Times New Roman"/>
                <w:b w:val="0"/>
                <w:bCs/>
                <w:sz w:val="20"/>
                <w:szCs w:val="20"/>
              </w:rPr>
              <w:t xml:space="preserve">Adequate and sufficient information provided that assures that the past activities with the use of proceeds were implemented in a manner consistent with the requirements of the Prohibited Practices Policy; as well as sufficient and adequate information describing how the future activities with the use of proceeds will </w:t>
            </w:r>
            <w:proofErr w:type="gramStart"/>
            <w:r w:rsidRPr="00EA71A2">
              <w:rPr>
                <w:rFonts w:eastAsia="Malgun Gothic" w:cs="Times New Roman"/>
                <w:b w:val="0"/>
                <w:bCs/>
                <w:sz w:val="20"/>
                <w:szCs w:val="20"/>
              </w:rPr>
              <w:t>implemented</w:t>
            </w:r>
            <w:proofErr w:type="gramEnd"/>
            <w:r w:rsidRPr="00EA71A2">
              <w:rPr>
                <w:rFonts w:eastAsia="Malgun Gothic" w:cs="Times New Roman"/>
                <w:b w:val="0"/>
                <w:bCs/>
                <w:sz w:val="20"/>
                <w:szCs w:val="20"/>
              </w:rPr>
              <w:t xml:space="preserve"> in a manner consistent with the objectives of the PPP.</w:t>
            </w:r>
            <w:bookmarkEnd w:id="30"/>
          </w:p>
          <w:p w14:paraId="52E12088" w14:textId="77777777" w:rsidR="00227BBF" w:rsidRPr="00EA71A2" w:rsidRDefault="00227BBF" w:rsidP="006A1935">
            <w:pPr>
              <w:pStyle w:val="H1"/>
              <w:numPr>
                <w:ilvl w:val="0"/>
                <w:numId w:val="0"/>
              </w:numPr>
              <w:tabs>
                <w:tab w:val="left" w:pos="436"/>
                <w:tab w:val="left" w:pos="990"/>
                <w:tab w:val="left" w:pos="3330"/>
              </w:tabs>
              <w:spacing w:before="20" w:after="20"/>
              <w:rPr>
                <w:rFonts w:eastAsia="Malgun Gothic" w:cs="Times New Roman"/>
                <w:sz w:val="20"/>
                <w:szCs w:val="20"/>
              </w:rPr>
            </w:pPr>
          </w:p>
        </w:tc>
        <w:tc>
          <w:tcPr>
            <w:tcW w:w="5213" w:type="dxa"/>
            <w:tcMar>
              <w:left w:w="72" w:type="dxa"/>
              <w:right w:w="72" w:type="dxa"/>
            </w:tcMar>
          </w:tcPr>
          <w:p w14:paraId="21A9F52C" w14:textId="77777777" w:rsidR="00227BBF" w:rsidRDefault="00227BBF" w:rsidP="006A1935">
            <w:pPr>
              <w:tabs>
                <w:tab w:val="left" w:pos="436"/>
                <w:tab w:val="left" w:pos="720"/>
                <w:tab w:val="left" w:pos="3330"/>
              </w:tabs>
              <w:spacing w:before="20" w:after="20"/>
              <w:outlineLvl w:val="0"/>
              <w:rPr>
                <w:rFonts w:ascii="Cambria" w:eastAsia="Malgun Gothic" w:hAnsi="Cambria" w:cs="Times New Roman"/>
                <w:lang w:val="en-GB"/>
              </w:rPr>
            </w:pPr>
          </w:p>
          <w:p w14:paraId="102F64D1" w14:textId="77777777" w:rsidR="00227BBF" w:rsidRDefault="00227BBF" w:rsidP="006A1935">
            <w:pPr>
              <w:tabs>
                <w:tab w:val="left" w:pos="436"/>
                <w:tab w:val="left" w:pos="720"/>
                <w:tab w:val="left" w:pos="3330"/>
              </w:tabs>
              <w:spacing w:before="20" w:after="20"/>
              <w:outlineLvl w:val="0"/>
              <w:rPr>
                <w:rFonts w:ascii="Cambria" w:eastAsia="Malgun Gothic" w:hAnsi="Cambria" w:cs="Times New Roman"/>
                <w:lang w:val="en-GB"/>
              </w:rPr>
            </w:pPr>
            <w:r w:rsidRPr="00F7340C">
              <w:rPr>
                <w:rFonts w:ascii="Cambria" w:eastAsia="Malgun Gothic" w:hAnsi="Cambria" w:cs="Times New Roman"/>
                <w:lang w:val="en-GB"/>
              </w:rPr>
              <w:t>Adequate and sufficient information describing the measures applied to ensure that the use of proceeds on past activities were in line with the purposes for which they were deployed. With respect to future activities with the use of proceeds, sufficient and adequate information setting out the measures in place to identify, prevent, address, and investigate allegations of prohibited practices in line with the AE’s related obligations under the AMA.</w:t>
            </w:r>
          </w:p>
        </w:tc>
      </w:tr>
      <w:tr w:rsidR="00227BBF" w14:paraId="5148E6AC" w14:textId="77777777" w:rsidTr="00DE5A95">
        <w:tc>
          <w:tcPr>
            <w:tcW w:w="1425" w:type="dxa"/>
            <w:tcMar>
              <w:left w:w="72" w:type="dxa"/>
              <w:right w:w="72" w:type="dxa"/>
            </w:tcMar>
          </w:tcPr>
          <w:p w14:paraId="4FD921FD" w14:textId="77777777" w:rsidR="00227BBF" w:rsidRDefault="00227BBF" w:rsidP="006A1935">
            <w:pPr>
              <w:spacing w:before="20" w:after="20"/>
              <w:rPr>
                <w:rFonts w:ascii="Cambria" w:hAnsi="Cambria"/>
                <w:b/>
                <w:sz w:val="24"/>
                <w:szCs w:val="24"/>
              </w:rPr>
            </w:pPr>
            <w:r>
              <w:rPr>
                <w:rFonts w:ascii="Cambria" w:eastAsiaTheme="minorHAnsi" w:hAnsi="Cambria"/>
              </w:rPr>
              <w:t>Indigenous Peoples’ Policy</w:t>
            </w:r>
          </w:p>
        </w:tc>
        <w:tc>
          <w:tcPr>
            <w:tcW w:w="1348" w:type="dxa"/>
            <w:tcMar>
              <w:left w:w="72" w:type="dxa"/>
              <w:right w:w="72" w:type="dxa"/>
            </w:tcMar>
          </w:tcPr>
          <w:p w14:paraId="57F9BBCE" w14:textId="77777777" w:rsidR="00227BBF" w:rsidRDefault="00227BBF" w:rsidP="006A1935">
            <w:pPr>
              <w:spacing w:before="20" w:after="20"/>
              <w:rPr>
                <w:rFonts w:ascii="Cambria" w:hAnsi="Cambria"/>
                <w:b/>
                <w:sz w:val="24"/>
                <w:szCs w:val="24"/>
              </w:rPr>
            </w:pPr>
            <w:r>
              <w:rPr>
                <w:rFonts w:ascii="Cambria" w:hAnsi="Cambria"/>
              </w:rPr>
              <w:t>Pass/fail</w:t>
            </w:r>
          </w:p>
        </w:tc>
        <w:tc>
          <w:tcPr>
            <w:tcW w:w="1349" w:type="dxa"/>
            <w:tcMar>
              <w:left w:w="72" w:type="dxa"/>
              <w:right w:w="72" w:type="dxa"/>
            </w:tcMar>
          </w:tcPr>
          <w:p w14:paraId="22A69FF6" w14:textId="77777777" w:rsidR="00227BBF" w:rsidRDefault="00227BBF" w:rsidP="006A1935">
            <w:pPr>
              <w:spacing w:before="20" w:after="20"/>
              <w:rPr>
                <w:rFonts w:ascii="Cambria" w:hAnsi="Cambria"/>
                <w:b/>
                <w:sz w:val="24"/>
                <w:szCs w:val="24"/>
              </w:rPr>
            </w:pPr>
          </w:p>
        </w:tc>
        <w:tc>
          <w:tcPr>
            <w:tcW w:w="5240" w:type="dxa"/>
            <w:tcMar>
              <w:left w:w="72" w:type="dxa"/>
              <w:right w:w="72" w:type="dxa"/>
            </w:tcMar>
          </w:tcPr>
          <w:p w14:paraId="6D5356D6" w14:textId="77777777" w:rsidR="00227BBF" w:rsidRDefault="00227BBF" w:rsidP="006A1935">
            <w:pPr>
              <w:tabs>
                <w:tab w:val="left" w:pos="436"/>
                <w:tab w:val="left" w:pos="720"/>
                <w:tab w:val="left" w:pos="3330"/>
              </w:tabs>
              <w:spacing w:before="20" w:after="20"/>
              <w:outlineLvl w:val="0"/>
              <w:rPr>
                <w:rFonts w:ascii="Cambria" w:eastAsia="Malgun Gothic" w:hAnsi="Cambria" w:cs="Times New Roman"/>
                <w:lang w:val="en-GB"/>
              </w:rPr>
            </w:pPr>
            <w:bookmarkStart w:id="31" w:name="_Toc497212188"/>
            <w:r>
              <w:rPr>
                <w:rFonts w:ascii="Cambria" w:eastAsia="Malgun Gothic" w:hAnsi="Cambria" w:cs="Times New Roman"/>
                <w:lang w:val="en-GB"/>
              </w:rPr>
              <w:t>N/A</w:t>
            </w:r>
            <w:bookmarkEnd w:id="31"/>
          </w:p>
          <w:p w14:paraId="313751F8" w14:textId="77777777" w:rsidR="00227BBF" w:rsidRDefault="00227BBF" w:rsidP="006A1935">
            <w:pPr>
              <w:tabs>
                <w:tab w:val="left" w:pos="436"/>
                <w:tab w:val="left" w:pos="720"/>
                <w:tab w:val="left" w:pos="3330"/>
              </w:tabs>
              <w:spacing w:before="20" w:after="20"/>
              <w:outlineLvl w:val="0"/>
              <w:rPr>
                <w:rFonts w:ascii="Cambria" w:eastAsia="Malgun Gothic" w:hAnsi="Cambria" w:cs="Times New Roman"/>
                <w:lang w:val="en-GB"/>
              </w:rPr>
            </w:pPr>
            <w:bookmarkStart w:id="32" w:name="_Toc497212189"/>
            <w:r>
              <w:rPr>
                <w:rFonts w:ascii="Cambria" w:hAnsi="Cambria" w:cs="Cambria"/>
              </w:rPr>
              <w:t>The application of the Indigenous Peoples Policy for activities undertaken in the past will be considered through the Cancun Safeguards and the GCF ESS</w:t>
            </w:r>
            <w:bookmarkEnd w:id="32"/>
          </w:p>
        </w:tc>
        <w:tc>
          <w:tcPr>
            <w:tcW w:w="5213" w:type="dxa"/>
            <w:tcMar>
              <w:left w:w="72" w:type="dxa"/>
              <w:right w:w="72" w:type="dxa"/>
            </w:tcMar>
          </w:tcPr>
          <w:p w14:paraId="3250653F" w14:textId="77777777" w:rsidR="00227BBF" w:rsidRDefault="00227BBF" w:rsidP="006A1935">
            <w:pPr>
              <w:tabs>
                <w:tab w:val="left" w:pos="436"/>
                <w:tab w:val="left" w:pos="720"/>
                <w:tab w:val="left" w:pos="3330"/>
              </w:tabs>
              <w:spacing w:before="20" w:after="20"/>
              <w:outlineLvl w:val="0"/>
              <w:rPr>
                <w:rFonts w:ascii="Cambria" w:hAnsi="Cambria"/>
                <w:b/>
                <w:sz w:val="24"/>
                <w:szCs w:val="24"/>
              </w:rPr>
            </w:pPr>
            <w:bookmarkStart w:id="33" w:name="_Toc497212190"/>
            <w:r>
              <w:rPr>
                <w:rFonts w:ascii="Cambria" w:eastAsia="Malgun Gothic" w:hAnsi="Cambria" w:cs="Times New Roman"/>
                <w:lang w:val="en-GB"/>
              </w:rPr>
              <w:t>Adequate and sufficient information provided on how the activities will meet the requirements of the policy and guided by the prevailing relevant national laws and/or obligations of the countries directly applicable to the activities under relevant international treaties and agreements.</w:t>
            </w:r>
            <w:bookmarkEnd w:id="33"/>
          </w:p>
        </w:tc>
      </w:tr>
    </w:tbl>
    <w:p w14:paraId="74C62494" w14:textId="77777777" w:rsidR="00227BBF" w:rsidRDefault="00227BBF" w:rsidP="00227BBF">
      <w:pPr>
        <w:rPr>
          <w:rFonts w:ascii="Cambria" w:hAnsi="Cambria"/>
          <w:b/>
          <w:sz w:val="24"/>
          <w:szCs w:val="24"/>
        </w:rPr>
      </w:pPr>
    </w:p>
    <w:p w14:paraId="707648A2" w14:textId="77777777" w:rsidR="00227BBF" w:rsidRDefault="00227BBF" w:rsidP="00227BBF">
      <w:pPr>
        <w:tabs>
          <w:tab w:val="left" w:pos="7763"/>
          <w:tab w:val="left" w:pos="9180"/>
          <w:tab w:val="left" w:pos="10033"/>
        </w:tabs>
        <w:spacing w:before="40" w:after="40"/>
        <w:rPr>
          <w:rFonts w:ascii="Cambria" w:eastAsia="Malgun Gothic" w:hAnsi="Cambria" w:cs="Times New Roman"/>
          <w:b/>
          <w:lang w:val="en-GB"/>
        </w:rPr>
      </w:pPr>
    </w:p>
    <w:p w14:paraId="4AEA5702" w14:textId="77777777" w:rsidR="00146B4E" w:rsidRDefault="00146B4E">
      <w:pPr>
        <w:rPr>
          <w:rFonts w:ascii="Cambria" w:hAnsi="Cambria"/>
          <w:b/>
          <w:color w:val="0D0D0D" w:themeColor="text1" w:themeTint="F2"/>
          <w:sz w:val="28"/>
          <w:szCs w:val="28"/>
          <w:lang w:val="en-GB"/>
        </w:rPr>
      </w:pPr>
      <w:r>
        <w:rPr>
          <w:color w:val="0D0D0D" w:themeColor="text1" w:themeTint="F2"/>
        </w:rPr>
        <w:br w:type="page"/>
      </w:r>
    </w:p>
    <w:p w14:paraId="09E66472" w14:textId="77777777" w:rsidR="00CE42F2" w:rsidRDefault="00CE42F2">
      <w:pPr>
        <w:pStyle w:val="H1"/>
        <w:numPr>
          <w:ilvl w:val="0"/>
          <w:numId w:val="0"/>
        </w:numPr>
        <w:ind w:left="720" w:hanging="720"/>
        <w:rPr>
          <w:color w:val="0D0D0D" w:themeColor="text1" w:themeTint="F2"/>
        </w:rPr>
        <w:sectPr w:rsidR="00CE42F2" w:rsidSect="00647677">
          <w:headerReference w:type="even" r:id="rId16"/>
          <w:headerReference w:type="default" r:id="rId17"/>
          <w:headerReference w:type="first" r:id="rId18"/>
          <w:pgSz w:w="16840" w:h="11907" w:orient="landscape" w:code="9"/>
          <w:pgMar w:top="1440" w:right="1296" w:bottom="1440" w:left="1008" w:header="706" w:footer="562" w:gutter="0"/>
          <w:cols w:space="708"/>
          <w:titlePg/>
          <w:docGrid w:linePitch="360"/>
        </w:sectPr>
      </w:pPr>
      <w:bookmarkStart w:id="34" w:name="_Toc92731440"/>
    </w:p>
    <w:bookmarkEnd w:id="34"/>
    <w:p w14:paraId="30C9E6E1" w14:textId="77777777" w:rsidR="0054136C" w:rsidRDefault="0054136C" w:rsidP="00055A90">
      <w:pPr>
        <w:pStyle w:val="H1"/>
        <w:numPr>
          <w:ilvl w:val="0"/>
          <w:numId w:val="0"/>
        </w:numPr>
        <w:ind w:left="720" w:hanging="720"/>
        <w:rPr>
          <w:b w:val="0"/>
          <w:color w:val="0D0D0D" w:themeColor="text1" w:themeTint="F2"/>
          <w:szCs w:val="22"/>
        </w:rPr>
      </w:pPr>
    </w:p>
    <w:sectPr w:rsidR="0054136C">
      <w:headerReference w:type="even" r:id="rId19"/>
      <w:headerReference w:type="default" r:id="rId20"/>
      <w:headerReference w:type="first" r:id="rId21"/>
      <w:pgSz w:w="11907" w:h="16840" w:code="9"/>
      <w:pgMar w:top="1296" w:right="1440" w:bottom="1008" w:left="1440" w:header="706" w:footer="56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ACFAEA" w14:textId="77777777" w:rsidR="007D2E8A" w:rsidRDefault="007D2E8A">
      <w:pPr>
        <w:spacing w:after="0" w:line="240" w:lineRule="auto"/>
      </w:pPr>
      <w:r>
        <w:separator/>
      </w:r>
    </w:p>
  </w:endnote>
  <w:endnote w:type="continuationSeparator" w:id="0">
    <w:p w14:paraId="72882D6C" w14:textId="77777777" w:rsidR="007D2E8A" w:rsidRDefault="007D2E8A">
      <w:pPr>
        <w:spacing w:after="0" w:line="240" w:lineRule="auto"/>
      </w:pPr>
      <w:r>
        <w:continuationSeparator/>
      </w:r>
    </w:p>
  </w:endnote>
  <w:endnote w:type="continuationNotice" w:id="1">
    <w:p w14:paraId="4FD684E4" w14:textId="77777777" w:rsidR="007D2E8A" w:rsidRDefault="007D2E8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ordia New">
    <w:panose1 w:val="020B0304020202020204"/>
    <w:charset w:val="DE"/>
    <w:family w:val="swiss"/>
    <w:pitch w:val="variable"/>
    <w:sig w:usb0="81000003" w:usb1="00000000" w:usb2="00000000" w:usb3="00000000" w:csb0="0001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CamingoDosPro-Ligh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Bold">
    <w:altName w:val="Cambria"/>
    <w:panose1 w:val="00000000000000000000"/>
    <w:charset w:val="4D"/>
    <w:family w:val="auto"/>
    <w:notTrueType/>
    <w:pitch w:val="default"/>
    <w:sig w:usb0="00000003" w:usb1="08070000" w:usb2="00000010" w:usb3="00000000" w:csb0="00020001" w:csb1="00000000"/>
  </w:font>
  <w:font w:name="Cambria Math">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870929"/>
    </w:sdtPr>
    <w:sdtContent>
      <w:p w14:paraId="04E643AF" w14:textId="77777777" w:rsidR="00227BBF" w:rsidRDefault="00227BBF">
        <w:pPr>
          <w:pStyle w:val="Footer"/>
          <w:jc w:val="center"/>
        </w:pPr>
        <w:r>
          <w:rPr>
            <w:rFonts w:ascii="Cambria" w:hAnsi="Cambria"/>
            <w:color w:val="2B579A"/>
            <w:shd w:val="clear" w:color="auto" w:fill="E6E6E6"/>
          </w:rPr>
          <w:fldChar w:fldCharType="begin"/>
        </w:r>
        <w:r>
          <w:rPr>
            <w:rFonts w:ascii="Cambria" w:hAnsi="Cambria"/>
          </w:rPr>
          <w:instrText xml:space="preserve"> PAGE   \* MERGEFORMAT </w:instrText>
        </w:r>
        <w:r>
          <w:rPr>
            <w:rFonts w:ascii="Cambria" w:hAnsi="Cambria"/>
            <w:color w:val="2B579A"/>
            <w:shd w:val="clear" w:color="auto" w:fill="E6E6E6"/>
          </w:rPr>
          <w:fldChar w:fldCharType="separate"/>
        </w:r>
        <w:r>
          <w:rPr>
            <w:rFonts w:ascii="Cambria" w:hAnsi="Cambria"/>
            <w:noProof/>
          </w:rPr>
          <w:t>27</w:t>
        </w:r>
        <w:r>
          <w:rPr>
            <w:rFonts w:ascii="Cambria" w:hAnsi="Cambria"/>
            <w:color w:val="2B579A"/>
            <w:shd w:val="clear" w:color="auto" w:fill="E6E6E6"/>
          </w:rPr>
          <w:fldChar w:fldCharType="end"/>
        </w:r>
      </w:p>
    </w:sdtContent>
  </w:sdt>
  <w:p w14:paraId="10BF324C" w14:textId="77777777" w:rsidR="00227BBF" w:rsidRDefault="00227B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1BEAD" w14:textId="77777777" w:rsidR="007D2E8A" w:rsidRDefault="007D2E8A">
      <w:pPr>
        <w:spacing w:after="0" w:line="240" w:lineRule="auto"/>
      </w:pPr>
      <w:r>
        <w:separator/>
      </w:r>
    </w:p>
  </w:footnote>
  <w:footnote w:type="continuationSeparator" w:id="0">
    <w:p w14:paraId="7D9B7B12" w14:textId="77777777" w:rsidR="007D2E8A" w:rsidRDefault="007D2E8A">
      <w:pPr>
        <w:spacing w:after="0" w:line="240" w:lineRule="auto"/>
      </w:pPr>
      <w:r>
        <w:continuationSeparator/>
      </w:r>
    </w:p>
  </w:footnote>
  <w:footnote w:type="continuationNotice" w:id="1">
    <w:p w14:paraId="741711BA" w14:textId="77777777" w:rsidR="007D2E8A" w:rsidRDefault="007D2E8A">
      <w:pPr>
        <w:spacing w:before="0" w:after="0" w:line="240" w:lineRule="auto"/>
      </w:pPr>
      <w:r>
        <w:rPr>
          <w:rStyle w:val="FootnoteReference"/>
          <w:rFonts w:ascii="Cambria" w:hAnsi="Cambria"/>
        </w:rPr>
        <w:footnoteRef/>
      </w:r>
    </w:p>
  </w:footnote>
  <w:footnote w:id="2">
    <w:p w14:paraId="3DC80242" w14:textId="77777777" w:rsidR="00227BBF" w:rsidRDefault="00227BBF" w:rsidP="00227BBF">
      <w:pPr>
        <w:pStyle w:val="FootnoteText"/>
        <w:spacing w:line="240" w:lineRule="auto"/>
        <w:ind w:left="115" w:hanging="115"/>
        <w:rPr>
          <w:rFonts w:ascii="Cambria" w:eastAsia="Malgun Gothic" w:hAnsi="Cambria"/>
          <w:szCs w:val="18"/>
          <w:lang w:val="en-GB"/>
        </w:rPr>
      </w:pPr>
      <w:r>
        <w:rPr>
          <w:rFonts w:ascii="Cambria" w:eastAsia="Malgun Gothic" w:hAnsi="Cambria"/>
          <w:szCs w:val="18"/>
          <w:vertAlign w:val="superscript"/>
          <w:lang w:val="en-GB"/>
        </w:rPr>
        <w:footnoteRef/>
      </w:r>
      <w:r>
        <w:rPr>
          <w:rFonts w:ascii="Cambria" w:eastAsia="Malgun Gothic" w:hAnsi="Cambria"/>
          <w:szCs w:val="18"/>
          <w:lang w:val="en-GB"/>
        </w:rPr>
        <w:t xml:space="preserve"> The FREL/FRL must be technically assess per UNFCCC Decision 13/CP.19.</w:t>
      </w:r>
    </w:p>
  </w:footnote>
  <w:footnote w:id="3">
    <w:p w14:paraId="3D0B6263" w14:textId="492EAF9F" w:rsidR="00227BBF" w:rsidRPr="00EA71A2" w:rsidRDefault="00227BBF" w:rsidP="00227BBF">
      <w:pPr>
        <w:pStyle w:val="FootnoteText"/>
        <w:rPr>
          <w:rFonts w:ascii="Cambria" w:hAnsi="Cambria"/>
          <w:szCs w:val="18"/>
        </w:rPr>
      </w:pPr>
      <w:r w:rsidRPr="00EA71A2">
        <w:rPr>
          <w:rStyle w:val="FootnoteReference"/>
          <w:rFonts w:ascii="Cambria" w:hAnsi="Cambria"/>
          <w:szCs w:val="18"/>
        </w:rPr>
        <w:footnoteRef/>
      </w:r>
      <w:r w:rsidRPr="00EA71A2">
        <w:rPr>
          <w:rFonts w:ascii="Cambria" w:hAnsi="Cambria"/>
          <w:szCs w:val="18"/>
        </w:rPr>
        <w:t xml:space="preserve"> Biennial Update Report </w:t>
      </w:r>
      <w:r w:rsidR="000543DB">
        <w:rPr>
          <w:rFonts w:ascii="Cambria" w:hAnsi="Cambria"/>
          <w:szCs w:val="18"/>
        </w:rPr>
        <w:t>(</w:t>
      </w:r>
      <w:r w:rsidR="000543DB" w:rsidRPr="00FD3980">
        <w:rPr>
          <w:rFonts w:ascii="Cambria" w:hAnsi="Cambria"/>
          <w:szCs w:val="18"/>
        </w:rPr>
        <w:t xml:space="preserve">BUR) or Biennial Transparency Report (BTR) </w:t>
      </w:r>
      <w:r w:rsidRPr="00FD3980">
        <w:rPr>
          <w:rFonts w:ascii="Cambria" w:hAnsi="Cambria"/>
          <w:szCs w:val="18"/>
        </w:rPr>
        <w:t xml:space="preserve">as submitted </w:t>
      </w:r>
      <w:r w:rsidRPr="00EA71A2">
        <w:rPr>
          <w:rFonts w:ascii="Cambria" w:hAnsi="Cambria"/>
          <w:szCs w:val="18"/>
        </w:rPr>
        <w:t xml:space="preserve">to the UNFCCC. </w:t>
      </w:r>
    </w:p>
  </w:footnote>
  <w:footnote w:id="4">
    <w:p w14:paraId="78CA4395" w14:textId="77777777" w:rsidR="00227BBF" w:rsidRDefault="00227BBF" w:rsidP="00227BBF">
      <w:pPr>
        <w:pStyle w:val="FootnoteText"/>
        <w:spacing w:line="240" w:lineRule="auto"/>
        <w:ind w:left="115" w:hanging="115"/>
      </w:pPr>
      <w:r>
        <w:rPr>
          <w:rStyle w:val="FootnoteReference"/>
          <w:rFonts w:ascii="Cambria" w:hAnsi="Cambria"/>
          <w:szCs w:val="18"/>
        </w:rPr>
        <w:footnoteRef/>
      </w:r>
      <w:r>
        <w:rPr>
          <w:rFonts w:ascii="Cambria" w:eastAsia="Malgun Gothic" w:hAnsi="Cambria"/>
          <w:szCs w:val="18"/>
          <w:lang w:val="en-GB"/>
        </w:rPr>
        <w:t>UNFCCC decision 9 CP.19 paragraph 11 and decision 17/C P.21</w:t>
      </w:r>
    </w:p>
  </w:footnote>
  <w:footnote w:id="5">
    <w:p w14:paraId="028FA03F" w14:textId="77777777" w:rsidR="00227BBF" w:rsidRDefault="00227BBF" w:rsidP="00227BBF">
      <w:pPr>
        <w:pStyle w:val="FootnoteText"/>
        <w:spacing w:line="240" w:lineRule="auto"/>
        <w:ind w:left="115" w:hanging="115"/>
        <w:rPr>
          <w:rFonts w:ascii="Cambria" w:hAnsi="Cambria"/>
          <w:szCs w:val="18"/>
        </w:rPr>
      </w:pPr>
      <w:r>
        <w:rPr>
          <w:rStyle w:val="FootnoteReference"/>
          <w:rFonts w:ascii="Cambria" w:hAnsi="Cambria"/>
          <w:szCs w:val="18"/>
        </w:rPr>
        <w:footnoteRef/>
      </w:r>
      <w:r>
        <w:rPr>
          <w:rFonts w:ascii="Cambria" w:hAnsi="Cambria"/>
          <w:szCs w:val="18"/>
          <w:lang w:val="en-GB"/>
        </w:rPr>
        <w:t xml:space="preserve">The results measured against the reference levels, must pass through a technical analysis process per </w:t>
      </w:r>
      <w:r>
        <w:rPr>
          <w:rFonts w:ascii="Cambria" w:eastAsia="Malgun Gothic" w:hAnsi="Cambria"/>
          <w:szCs w:val="18"/>
          <w:lang w:val="en-GB"/>
        </w:rPr>
        <w:t xml:space="preserve">decision14/CP19. </w:t>
      </w:r>
    </w:p>
  </w:footnote>
  <w:footnote w:id="6">
    <w:p w14:paraId="3B6CC2A1" w14:textId="3CF010C4" w:rsidR="006D150B" w:rsidRPr="006D150B" w:rsidRDefault="006D150B">
      <w:pPr>
        <w:pStyle w:val="FootnoteText"/>
        <w:rPr>
          <w:lang w:val="es-419"/>
        </w:rPr>
      </w:pPr>
      <w:r>
        <w:rPr>
          <w:rStyle w:val="FootnoteReference"/>
        </w:rPr>
        <w:footnoteRef/>
      </w:r>
      <w:r w:rsidRPr="006D150B">
        <w:rPr>
          <w:lang w:val="es-419"/>
        </w:rPr>
        <w:t xml:space="preserve"> UNFCCC Lima</w:t>
      </w:r>
      <w:r>
        <w:rPr>
          <w:lang w:val="es-419"/>
        </w:rPr>
        <w:t xml:space="preserve"> REDD+</w:t>
      </w:r>
      <w:r w:rsidRPr="006D150B">
        <w:rPr>
          <w:lang w:val="es-419"/>
        </w:rPr>
        <w:t xml:space="preserve"> </w:t>
      </w:r>
      <w:proofErr w:type="spellStart"/>
      <w:r w:rsidRPr="006D150B">
        <w:rPr>
          <w:lang w:val="es-419"/>
        </w:rPr>
        <w:t>Info</w:t>
      </w:r>
      <w:proofErr w:type="spellEnd"/>
      <w:r w:rsidRPr="006D150B">
        <w:rPr>
          <w:lang w:val="es-419"/>
        </w:rPr>
        <w:t xml:space="preserve"> </w:t>
      </w:r>
      <w:proofErr w:type="gramStart"/>
      <w:r w:rsidRPr="006D150B">
        <w:rPr>
          <w:lang w:val="es-419"/>
        </w:rPr>
        <w:t>Hub</w:t>
      </w:r>
      <w:proofErr w:type="gramEnd"/>
      <w:r w:rsidRPr="006D150B">
        <w:rPr>
          <w:lang w:val="es-419"/>
        </w:rPr>
        <w:t xml:space="preserve">: </w:t>
      </w:r>
      <w:hyperlink r:id="rId1" w:history="1">
        <w:r w:rsidRPr="009F721B">
          <w:rPr>
            <w:rStyle w:val="Hyperlink"/>
            <w:lang w:val="es-419"/>
          </w:rPr>
          <w:t>https://redd.unfccc.int/info-hub.html</w:t>
        </w:r>
      </w:hyperlink>
      <w:r>
        <w:rPr>
          <w:lang w:val="es-419"/>
        </w:rPr>
        <w:t xml:space="preserve"> </w:t>
      </w:r>
    </w:p>
  </w:footnote>
  <w:footnote w:id="7">
    <w:p w14:paraId="5B0340C4" w14:textId="77777777" w:rsidR="00227BBF" w:rsidRDefault="00227BBF" w:rsidP="00227BBF">
      <w:pPr>
        <w:pStyle w:val="FootnoteText"/>
        <w:spacing w:line="240" w:lineRule="auto"/>
        <w:ind w:left="115" w:hanging="115"/>
        <w:rPr>
          <w:rFonts w:ascii="Cambria" w:hAnsi="Cambria"/>
          <w:szCs w:val="18"/>
        </w:rPr>
      </w:pPr>
      <w:r>
        <w:rPr>
          <w:rStyle w:val="FootnoteReference"/>
          <w:rFonts w:ascii="Cambria" w:hAnsi="Cambria"/>
          <w:szCs w:val="18"/>
        </w:rPr>
        <w:footnoteRef/>
      </w:r>
      <w:r>
        <w:rPr>
          <w:rFonts w:ascii="Cambria" w:eastAsia="Malgun Gothic" w:hAnsi="Cambria"/>
          <w:szCs w:val="18"/>
          <w:lang w:val="en-GB"/>
        </w:rPr>
        <w:t>See section 3.7.</w:t>
      </w:r>
    </w:p>
  </w:footnote>
  <w:footnote w:id="8">
    <w:p w14:paraId="26D87BAB" w14:textId="77777777" w:rsidR="00227BBF" w:rsidRDefault="00227BBF" w:rsidP="00227BBF">
      <w:pPr>
        <w:pStyle w:val="FootnoteText"/>
        <w:spacing w:line="240" w:lineRule="auto"/>
        <w:ind w:left="115" w:hanging="115"/>
      </w:pPr>
      <w:r>
        <w:rPr>
          <w:rStyle w:val="FootnoteReference"/>
          <w:rFonts w:ascii="Cambria" w:hAnsi="Cambria"/>
          <w:szCs w:val="18"/>
        </w:rPr>
        <w:footnoteRef/>
      </w:r>
      <w:r>
        <w:rPr>
          <w:rFonts w:ascii="Cambria" w:hAnsi="Cambria"/>
          <w:szCs w:val="18"/>
          <w:lang w:val="en-GB"/>
        </w:rPr>
        <w:t>GCF decision B.08/10</w:t>
      </w:r>
    </w:p>
  </w:footnote>
  <w:footnote w:id="9">
    <w:p w14:paraId="5A0D1F25" w14:textId="77777777" w:rsidR="00227BBF" w:rsidRDefault="00227BBF" w:rsidP="00227BBF">
      <w:pPr>
        <w:pStyle w:val="FootnoteText"/>
        <w:rPr>
          <w:rFonts w:ascii="Cambria" w:hAnsi="Cambria"/>
          <w:szCs w:val="18"/>
        </w:rPr>
      </w:pPr>
      <w:r>
        <w:rPr>
          <w:rStyle w:val="FootnoteReference"/>
          <w:rFonts w:ascii="Cambria" w:hAnsi="Cambria"/>
          <w:szCs w:val="18"/>
        </w:rPr>
        <w:footnoteRef/>
      </w:r>
      <w:r>
        <w:rPr>
          <w:rFonts w:ascii="Cambria" w:hAnsi="Cambria"/>
          <w:szCs w:val="18"/>
        </w:rPr>
        <w:t xml:space="preserve">Before they can be considered for payment, results will have to be included in BUR REDD+ Annex and been technically assessed through the UNFCCC </w:t>
      </w:r>
      <w:proofErr w:type="gramStart"/>
      <w:r>
        <w:rPr>
          <w:rFonts w:ascii="Cambria" w:hAnsi="Cambria"/>
          <w:szCs w:val="18"/>
        </w:rPr>
        <w:t>process</w:t>
      </w:r>
      <w:proofErr w:type="gramEnd"/>
    </w:p>
  </w:footnote>
  <w:footnote w:id="10">
    <w:p w14:paraId="4470A7FB" w14:textId="77777777" w:rsidR="00227BBF" w:rsidRDefault="00227BBF" w:rsidP="00227BBF">
      <w:pPr>
        <w:pStyle w:val="FootnoteText"/>
        <w:spacing w:line="240" w:lineRule="auto"/>
        <w:ind w:left="115" w:hanging="115"/>
        <w:rPr>
          <w:rFonts w:ascii="Cambria" w:hAnsi="Cambria"/>
          <w:szCs w:val="18"/>
        </w:rPr>
      </w:pPr>
      <w:r>
        <w:rPr>
          <w:rStyle w:val="FootnoteReference"/>
          <w:rFonts w:ascii="Cambria" w:hAnsi="Cambria"/>
          <w:szCs w:val="18"/>
        </w:rPr>
        <w:footnoteRef/>
      </w:r>
      <w:r>
        <w:rPr>
          <w:rFonts w:ascii="Cambria" w:hAnsi="Cambria"/>
          <w:szCs w:val="18"/>
        </w:rPr>
        <w:t xml:space="preserve"> For example, annual indicative volume of results should be proportional to the overall level of results achieved in the relevant years.</w:t>
      </w:r>
    </w:p>
  </w:footnote>
  <w:footnote w:id="11">
    <w:p w14:paraId="30E92459" w14:textId="77777777" w:rsidR="00227BBF" w:rsidRPr="00EA71A2" w:rsidRDefault="00227BBF" w:rsidP="00227BBF">
      <w:pPr>
        <w:pStyle w:val="FootnoteText"/>
        <w:rPr>
          <w:rFonts w:ascii="Cambria" w:hAnsi="Cambria"/>
          <w:szCs w:val="18"/>
        </w:rPr>
      </w:pPr>
      <w:r w:rsidRPr="00EA71A2">
        <w:rPr>
          <w:rStyle w:val="FootnoteReference"/>
          <w:rFonts w:ascii="Cambria" w:hAnsi="Cambria"/>
          <w:szCs w:val="18"/>
        </w:rPr>
        <w:footnoteRef/>
      </w:r>
      <w:r w:rsidRPr="00EA71A2">
        <w:rPr>
          <w:rFonts w:ascii="Cambria" w:hAnsi="Cambria"/>
          <w:szCs w:val="18"/>
        </w:rPr>
        <w:t xml:space="preserve"> The GCF provides funds for the entire REDD+ lifecycle, namely readiness, </w:t>
      </w:r>
      <w:proofErr w:type="gramStart"/>
      <w:r w:rsidRPr="00EA71A2">
        <w:rPr>
          <w:rFonts w:ascii="Cambria" w:hAnsi="Cambria"/>
          <w:szCs w:val="18"/>
        </w:rPr>
        <w:t>implementation</w:t>
      </w:r>
      <w:proofErr w:type="gramEnd"/>
      <w:r w:rsidRPr="00EA71A2">
        <w:rPr>
          <w:rFonts w:ascii="Cambria" w:hAnsi="Cambria"/>
          <w:szCs w:val="18"/>
        </w:rPr>
        <w:t xml:space="preserve"> and results-based payments. </w:t>
      </w:r>
    </w:p>
  </w:footnote>
  <w:footnote w:id="12">
    <w:p w14:paraId="7B242DD7" w14:textId="77777777" w:rsidR="00227BBF" w:rsidRDefault="00227BBF" w:rsidP="00227BBF">
      <w:pPr>
        <w:pStyle w:val="FootnoteText"/>
        <w:rPr>
          <w:rFonts w:ascii="Calibri" w:eastAsia="DengXian" w:hAnsi="Calibri" w:cs="Arial"/>
        </w:rPr>
      </w:pPr>
      <w:r w:rsidRPr="0214D113">
        <w:rPr>
          <w:rStyle w:val="FootnoteReference"/>
          <w:rFonts w:ascii="Calibri" w:eastAsia="DengXian" w:hAnsi="Calibri" w:cs="Arial"/>
        </w:rPr>
        <w:footnoteRef/>
      </w:r>
      <w:r w:rsidRPr="0214D113">
        <w:rPr>
          <w:rFonts w:ascii="Calibri" w:eastAsia="DengXian" w:hAnsi="Calibri" w:cs="Arial"/>
        </w:rPr>
        <w:t xml:space="preserve"> [Editor’s note: the change in language in these TORs does not affect the AE’s liability and the FAA structure which remains identical to the pilot </w:t>
      </w:r>
      <w:proofErr w:type="spellStart"/>
      <w:r w:rsidRPr="0214D113">
        <w:rPr>
          <w:rFonts w:ascii="Calibri" w:eastAsia="DengXian" w:hAnsi="Calibri" w:cs="Arial"/>
        </w:rPr>
        <w:t>programme</w:t>
      </w:r>
      <w:proofErr w:type="spellEnd"/>
      <w:r w:rsidRPr="0214D113">
        <w:rPr>
          <w:rFonts w:ascii="Calibri" w:eastAsia="DengXian" w:hAnsi="Calibri" w:cs="Arial"/>
        </w:rPr>
        <w:t>.]</w:t>
      </w:r>
    </w:p>
  </w:footnote>
  <w:footnote w:id="13">
    <w:p w14:paraId="35FF8432" w14:textId="77777777" w:rsidR="00227BBF" w:rsidRDefault="00227BBF" w:rsidP="00227BBF">
      <w:pPr>
        <w:spacing w:after="0" w:line="240" w:lineRule="auto"/>
        <w:ind w:left="187" w:hanging="187"/>
      </w:pPr>
      <w:r>
        <w:rPr>
          <w:rStyle w:val="FootnoteReference"/>
          <w:rFonts w:ascii="Cambria" w:hAnsi="Cambria"/>
          <w:sz w:val="18"/>
          <w:szCs w:val="18"/>
        </w:rPr>
        <w:footnoteRef/>
      </w:r>
      <w:r>
        <w:rPr>
          <w:rFonts w:ascii="Cambria" w:hAnsi="Cambria"/>
          <w:sz w:val="18"/>
          <w:szCs w:val="18"/>
        </w:rPr>
        <w:t xml:space="preserve"> The application of the prospective Indigenous Peoples Policy for activities undertaken in the past will be considered through the Cancun Safeguards and the GCF ESS.</w:t>
      </w:r>
    </w:p>
  </w:footnote>
  <w:footnote w:id="14">
    <w:p w14:paraId="267F4C01" w14:textId="77777777" w:rsidR="00227BBF" w:rsidRDefault="00227BBF" w:rsidP="00227BBF">
      <w:pPr>
        <w:pStyle w:val="PlainText"/>
        <w:ind w:left="187" w:hanging="187"/>
      </w:pPr>
      <w:r>
        <w:rPr>
          <w:rStyle w:val="FootnoteReference"/>
          <w:rFonts w:ascii="Cambria" w:hAnsi="Cambria"/>
          <w:sz w:val="18"/>
          <w:szCs w:val="18"/>
        </w:rPr>
        <w:footnoteRef/>
      </w:r>
      <w:r>
        <w:rPr>
          <w:rFonts w:ascii="Cambria" w:hAnsi="Cambria"/>
          <w:sz w:val="18"/>
          <w:szCs w:val="18"/>
          <w:lang w:eastAsia="en-US"/>
        </w:rPr>
        <w:t>Consistent with the IFC performance standards 6, “Biodiversity conservation and sustainable management of living natural resources”, GCF funding should not be used to support the expansion of industrial scale logging or any other industrial scale extractive activity into areas that were primary/intact tropical forests.</w:t>
      </w:r>
    </w:p>
  </w:footnote>
  <w:footnote w:id="15">
    <w:p w14:paraId="7C939408" w14:textId="77777777" w:rsidR="00227BBF" w:rsidRDefault="00227BBF" w:rsidP="00227BBF">
      <w:pPr>
        <w:pStyle w:val="FootnoteText"/>
        <w:spacing w:line="240" w:lineRule="auto"/>
        <w:ind w:left="187" w:hanging="187"/>
        <w:rPr>
          <w:rFonts w:ascii="Cambria" w:hAnsi="Cambria"/>
          <w:szCs w:val="18"/>
        </w:rPr>
      </w:pPr>
      <w:r>
        <w:rPr>
          <w:rStyle w:val="FootnoteReference"/>
          <w:rFonts w:ascii="Cambria" w:hAnsi="Cambria"/>
          <w:szCs w:val="18"/>
        </w:rPr>
        <w:footnoteRef/>
      </w:r>
      <w:r>
        <w:rPr>
          <w:rFonts w:ascii="Cambria" w:hAnsi="Cambria"/>
          <w:szCs w:val="18"/>
        </w:rPr>
        <w:t xml:space="preserve"> Consistent with the IFC performance standards 6, “Biodiversity conservation and sustainable management of living natural resources”, GCF funding should not be used to support the expansion of industrial scale logging or any other industrial scale extractive activity into areas that were primary/intact tropical forests.</w:t>
      </w:r>
    </w:p>
  </w:footnote>
  <w:footnote w:id="16">
    <w:p w14:paraId="44A2F6A9" w14:textId="77777777" w:rsidR="00227BBF" w:rsidRDefault="00227BBF" w:rsidP="00227BBF">
      <w:pPr>
        <w:pStyle w:val="FootnoteText"/>
        <w:spacing w:line="240" w:lineRule="auto"/>
        <w:ind w:left="187" w:hanging="187"/>
        <w:rPr>
          <w:rFonts w:asciiTheme="majorHAnsi" w:hAnsiTheme="majorHAnsi"/>
        </w:rPr>
      </w:pPr>
      <w:r>
        <w:rPr>
          <w:rStyle w:val="FootnoteReference"/>
          <w:rFonts w:ascii="Cambria" w:hAnsi="Cambria"/>
          <w:szCs w:val="18"/>
        </w:rPr>
        <w:footnoteRef/>
      </w:r>
      <w:r>
        <w:rPr>
          <w:rFonts w:ascii="Cambria" w:hAnsi="Cambria"/>
          <w:szCs w:val="18"/>
        </w:rPr>
        <w:t xml:space="preserve"> Countries </w:t>
      </w:r>
      <w:r>
        <w:rPr>
          <w:rFonts w:ascii="Cambria" w:hAnsi="Cambria" w:cs="Times New Roman"/>
          <w:szCs w:val="18"/>
        </w:rPr>
        <w:t xml:space="preserve">should have </w:t>
      </w:r>
      <w:proofErr w:type="gramStart"/>
      <w:r>
        <w:rPr>
          <w:rFonts w:ascii="Cambria" w:hAnsi="Cambria" w:cs="Times New Roman"/>
          <w:szCs w:val="18"/>
        </w:rPr>
        <w:t>all of</w:t>
      </w:r>
      <w:proofErr w:type="gramEnd"/>
      <w:r>
        <w:rPr>
          <w:rFonts w:ascii="Cambria" w:hAnsi="Cambria" w:cs="Times New Roman"/>
          <w:szCs w:val="18"/>
        </w:rPr>
        <w:t xml:space="preserve"> the elements referred to in decision 1/CP.16, paragraph 71, in place, in accordance with UNFCCC decision 9/CP.19, paragraph 3.</w:t>
      </w:r>
    </w:p>
  </w:footnote>
  <w:footnote w:id="17">
    <w:p w14:paraId="3ADD7FB2" w14:textId="77777777" w:rsidR="00227BBF" w:rsidRDefault="00227BBF" w:rsidP="00227BBF">
      <w:pPr>
        <w:pStyle w:val="FootnoteText"/>
        <w:spacing w:line="240" w:lineRule="auto"/>
        <w:ind w:left="187" w:hanging="187"/>
        <w:rPr>
          <w:rFonts w:ascii="Cambria" w:hAnsi="Cambria"/>
          <w:szCs w:val="18"/>
        </w:rPr>
      </w:pPr>
      <w:r>
        <w:rPr>
          <w:rStyle w:val="FootnoteReference"/>
          <w:rFonts w:ascii="Cambria" w:hAnsi="Cambria"/>
          <w:szCs w:val="18"/>
        </w:rPr>
        <w:footnoteRef/>
      </w:r>
      <w:r>
        <w:rPr>
          <w:rFonts w:ascii="Cambria" w:hAnsi="Cambria"/>
          <w:szCs w:val="18"/>
        </w:rPr>
        <w:t xml:space="preserve"> See section 3.7.</w:t>
      </w:r>
    </w:p>
  </w:footnote>
  <w:footnote w:id="18">
    <w:p w14:paraId="5E78A262" w14:textId="77777777" w:rsidR="00227BBF" w:rsidRDefault="00227BBF" w:rsidP="00227BBF">
      <w:pPr>
        <w:pStyle w:val="FootnoteText"/>
        <w:spacing w:line="240" w:lineRule="auto"/>
        <w:ind w:left="187" w:hanging="187"/>
      </w:pPr>
      <w:r>
        <w:rPr>
          <w:rStyle w:val="FootnoteReference"/>
          <w:rFonts w:ascii="Cambria" w:hAnsi="Cambria"/>
          <w:szCs w:val="18"/>
        </w:rPr>
        <w:footnoteRef/>
      </w:r>
      <w:r>
        <w:rPr>
          <w:rFonts w:ascii="Cambria" w:hAnsi="Cambria"/>
          <w:szCs w:val="18"/>
          <w:lang w:val="en-GB"/>
        </w:rPr>
        <w:t xml:space="preserve">The results measured against the reference levels, must pass through a technical analysis process per </w:t>
      </w:r>
      <w:r>
        <w:rPr>
          <w:rFonts w:ascii="Cambria" w:eastAsia="Malgun Gothic" w:hAnsi="Cambria"/>
          <w:szCs w:val="18"/>
          <w:lang w:val="en-GB"/>
        </w:rPr>
        <w:t>decision14/CP19.</w:t>
      </w:r>
    </w:p>
  </w:footnote>
  <w:footnote w:id="19">
    <w:p w14:paraId="54FA77D2" w14:textId="77777777" w:rsidR="00227BBF" w:rsidRDefault="00227BBF" w:rsidP="00227BBF">
      <w:pPr>
        <w:pStyle w:val="FootnoteText"/>
        <w:rPr>
          <w:rFonts w:ascii="Cambria" w:hAnsi="Cambria"/>
          <w:szCs w:val="18"/>
        </w:rPr>
      </w:pPr>
      <w:r>
        <w:rPr>
          <w:rStyle w:val="FootnoteReference"/>
          <w:rFonts w:ascii="Cambria" w:hAnsi="Cambria"/>
          <w:szCs w:val="18"/>
        </w:rPr>
        <w:footnoteRef/>
      </w:r>
      <w:r>
        <w:rPr>
          <w:rFonts w:ascii="Cambria" w:hAnsi="Cambria"/>
          <w:szCs w:val="18"/>
        </w:rPr>
        <w:t xml:space="preserve"> Noting Decision 18/CP.21.</w:t>
      </w:r>
    </w:p>
  </w:footnote>
  <w:footnote w:id="20">
    <w:p w14:paraId="27D3948C" w14:textId="77777777" w:rsidR="00227BBF" w:rsidRDefault="00227BBF" w:rsidP="00227BBF">
      <w:pPr>
        <w:pStyle w:val="FootnoteText"/>
        <w:spacing w:line="240" w:lineRule="auto"/>
        <w:ind w:left="187" w:hanging="187"/>
        <w:rPr>
          <w:rFonts w:ascii="Cambria" w:hAnsi="Cambria"/>
          <w:szCs w:val="18"/>
          <w:lang w:val="en-GB" w:eastAsia="ko-KR"/>
        </w:rPr>
      </w:pPr>
      <w:r>
        <w:rPr>
          <w:rStyle w:val="FootnoteReference"/>
          <w:rFonts w:ascii="Cambria" w:hAnsi="Cambria"/>
          <w:szCs w:val="18"/>
        </w:rPr>
        <w:footnoteRef/>
      </w:r>
      <w:r>
        <w:rPr>
          <w:rFonts w:ascii="Cambria" w:hAnsi="Cambria"/>
          <w:szCs w:val="18"/>
        </w:rPr>
        <w:t xml:space="preserve"> GCF decision B.10/09: “</w:t>
      </w:r>
      <w:r>
        <w:rPr>
          <w:rFonts w:ascii="Cambria" w:hAnsi="Cambria"/>
          <w:szCs w:val="18"/>
          <w:lang w:val="en-GB" w:eastAsia="ko-KR"/>
        </w:rPr>
        <w:t>The panel will, with the help of the Secretariat, draw on technical expertise, particularly including that from, but not limited to, the UNFCCC roster of experts and thematic bodies, as appropriate”.</w:t>
      </w:r>
    </w:p>
  </w:footnote>
  <w:footnote w:id="21">
    <w:p w14:paraId="7AF68FDB" w14:textId="77777777" w:rsidR="00227BBF" w:rsidRDefault="00227BBF" w:rsidP="00227BBF">
      <w:pPr>
        <w:spacing w:after="0" w:line="240" w:lineRule="auto"/>
        <w:ind w:left="86" w:hanging="86"/>
        <w:rPr>
          <w:rFonts w:ascii="Cambria" w:hAnsi="Cambria"/>
          <w:sz w:val="18"/>
          <w:szCs w:val="18"/>
        </w:rPr>
      </w:pPr>
      <w:r>
        <w:rPr>
          <w:rFonts w:ascii="Cambria" w:hAnsi="Cambria"/>
          <w:sz w:val="18"/>
          <w:szCs w:val="18"/>
          <w:vertAlign w:val="superscript"/>
        </w:rPr>
        <w:footnoteRef/>
      </w:r>
      <w:r>
        <w:rPr>
          <w:rFonts w:ascii="Cambria" w:hAnsi="Cambria"/>
          <w:sz w:val="18"/>
          <w:szCs w:val="18"/>
        </w:rPr>
        <w:t xml:space="preserve"> Noting Decision 1/CP.16, paragraph 71(c), footnote 7.</w:t>
      </w:r>
    </w:p>
  </w:footnote>
  <w:footnote w:id="22">
    <w:p w14:paraId="2D1DC1C2" w14:textId="77777777" w:rsidR="00367575" w:rsidRDefault="00367575" w:rsidP="00367575">
      <w:pPr>
        <w:pStyle w:val="FootnoteText"/>
        <w:rPr>
          <w:rFonts w:ascii="Cambria" w:hAnsi="Cambria"/>
          <w:szCs w:val="18"/>
        </w:rPr>
      </w:pPr>
      <w:r>
        <w:rPr>
          <w:rFonts w:ascii="Cambria" w:hAnsi="Cambria"/>
          <w:szCs w:val="18"/>
          <w:vertAlign w:val="superscript"/>
        </w:rPr>
        <w:footnoteRef/>
      </w:r>
      <w:r>
        <w:rPr>
          <w:rFonts w:ascii="Cambria" w:hAnsi="Cambria"/>
          <w:szCs w:val="18"/>
        </w:rPr>
        <w:t xml:space="preserve"> Through the REDD+ national entity or focal point, where appointed</w:t>
      </w:r>
    </w:p>
  </w:footnote>
  <w:footnote w:id="23">
    <w:p w14:paraId="5FF9ABF5" w14:textId="77777777" w:rsidR="00227BBF" w:rsidRDefault="00227BBF" w:rsidP="00227BBF">
      <w:pPr>
        <w:pStyle w:val="FootnoteText"/>
        <w:rPr>
          <w:rFonts w:ascii="Cambria" w:hAnsi="Cambria"/>
          <w:szCs w:val="18"/>
        </w:rPr>
      </w:pPr>
      <w:r>
        <w:rPr>
          <w:rStyle w:val="FootnoteReference"/>
          <w:rFonts w:ascii="Cambria" w:hAnsi="Cambria"/>
          <w:szCs w:val="18"/>
        </w:rPr>
        <w:footnoteRef/>
      </w:r>
      <w:r>
        <w:rPr>
          <w:rFonts w:ascii="Cambria" w:hAnsi="Cambria"/>
          <w:szCs w:val="18"/>
        </w:rPr>
        <w:t xml:space="preserve"> Noting that for the estimation of forest-related emissions and removals there are very few substantial differences between the 2003 GPGs /2006 GL (</w:t>
      </w:r>
      <w:proofErr w:type="gramStart"/>
      <w:r>
        <w:rPr>
          <w:rFonts w:ascii="Cambria" w:hAnsi="Cambria"/>
          <w:szCs w:val="18"/>
        </w:rPr>
        <w:t>i.e.</w:t>
      </w:r>
      <w:proofErr w:type="gramEnd"/>
      <w:r>
        <w:rPr>
          <w:rFonts w:ascii="Cambria" w:hAnsi="Cambria"/>
          <w:szCs w:val="18"/>
        </w:rPr>
        <w:t xml:space="preserve"> guidance on HWPs).</w:t>
      </w:r>
    </w:p>
  </w:footnote>
  <w:footnote w:id="24">
    <w:p w14:paraId="0846C953" w14:textId="77777777" w:rsidR="00227BBF" w:rsidRDefault="00227BBF" w:rsidP="00227BBF">
      <w:pPr>
        <w:pStyle w:val="FootnoteText"/>
        <w:rPr>
          <w:rFonts w:ascii="Cambria" w:hAnsi="Cambria"/>
          <w:szCs w:val="18"/>
        </w:rPr>
      </w:pPr>
      <w:r>
        <w:rPr>
          <w:rFonts w:ascii="Cambria" w:hAnsi="Cambria"/>
          <w:szCs w:val="18"/>
          <w:vertAlign w:val="superscript"/>
        </w:rPr>
        <w:footnoteRef/>
      </w:r>
      <w:r>
        <w:rPr>
          <w:rFonts w:ascii="Cambria" w:hAnsi="Cambria"/>
          <w:szCs w:val="18"/>
        </w:rPr>
        <w:t xml:space="preserve"> Through the REDD+ national entity or focal point, where appointed</w:t>
      </w:r>
    </w:p>
  </w:footnote>
  <w:footnote w:id="25">
    <w:p w14:paraId="1EA6172C" w14:textId="77777777" w:rsidR="00227BBF" w:rsidRDefault="00227BBF" w:rsidP="00227BBF">
      <w:pPr>
        <w:pStyle w:val="FootnoteText"/>
        <w:rPr>
          <w:rFonts w:cstheme="minorHAnsi"/>
        </w:rPr>
      </w:pPr>
      <w:r>
        <w:rPr>
          <w:rFonts w:ascii="Cambria" w:hAnsi="Cambria"/>
          <w:szCs w:val="18"/>
          <w:vertAlign w:val="superscript"/>
        </w:rPr>
        <w:footnoteRef/>
      </w:r>
      <w:r>
        <w:rPr>
          <w:rFonts w:ascii="Cambria" w:hAnsi="Cambria"/>
          <w:szCs w:val="18"/>
        </w:rPr>
        <w:t xml:space="preserve"> Tracking information should at a minimum identify for each of these results the corresponding national or subnational area, the entity eligible to receive payment, the year generated, and the source of results-based payments received and, where possible, the identifying number.</w:t>
      </w:r>
    </w:p>
  </w:footnote>
  <w:footnote w:id="26">
    <w:p w14:paraId="1F16F004" w14:textId="77777777" w:rsidR="007B7641" w:rsidRDefault="007B7641" w:rsidP="007B7641">
      <w:pPr>
        <w:pStyle w:val="FootnoteText"/>
      </w:pPr>
      <w:r>
        <w:rPr>
          <w:rFonts w:ascii="Cambria" w:hAnsi="Cambria"/>
          <w:szCs w:val="18"/>
          <w:vertAlign w:val="superscript"/>
        </w:rPr>
        <w:footnoteRef/>
      </w:r>
      <w:r>
        <w:rPr>
          <w:rFonts w:ascii="Cambria" w:hAnsi="Cambria"/>
          <w:szCs w:val="18"/>
        </w:rPr>
        <w:t xml:space="preserve"> Following Decision B.09/05, the evaluation is applicable for medium- and large-size proposals.</w:t>
      </w:r>
    </w:p>
  </w:footnote>
  <w:footnote w:id="27">
    <w:p w14:paraId="2951EFC3" w14:textId="77777777" w:rsidR="00227BBF" w:rsidRDefault="00227BBF" w:rsidP="00227BBF">
      <w:pPr>
        <w:pStyle w:val="FootnoteText"/>
        <w:rPr>
          <w:rFonts w:ascii="Cambria" w:hAnsi="Cambria"/>
          <w:szCs w:val="18"/>
          <w:lang w:val="it-IT"/>
        </w:rPr>
      </w:pPr>
      <w:r>
        <w:rPr>
          <w:rStyle w:val="FootnoteReference"/>
          <w:rFonts w:ascii="Cambria" w:hAnsi="Cambria"/>
          <w:szCs w:val="18"/>
        </w:rPr>
        <w:footnoteRef/>
      </w:r>
      <w:r>
        <w:rPr>
          <w:rFonts w:ascii="Cambria" w:hAnsi="Cambria"/>
          <w:szCs w:val="18"/>
          <w:lang w:val="it-IT"/>
        </w:rPr>
        <w:t xml:space="preserve"> </w:t>
      </w:r>
      <w:r>
        <w:rPr>
          <w:rFonts w:ascii="Cambria" w:hAnsi="Cambria"/>
          <w:szCs w:val="18"/>
          <w:lang w:val="it-IT"/>
        </w:rPr>
        <w:t>Decision B.07/02</w:t>
      </w:r>
    </w:p>
  </w:footnote>
  <w:footnote w:id="28">
    <w:p w14:paraId="4767CF80" w14:textId="77777777" w:rsidR="00227BBF" w:rsidRDefault="00227BBF" w:rsidP="00227BBF">
      <w:pPr>
        <w:pStyle w:val="FootnoteText"/>
        <w:rPr>
          <w:lang w:val="it-IT"/>
        </w:rPr>
      </w:pPr>
      <w:r>
        <w:rPr>
          <w:rStyle w:val="FootnoteReference"/>
          <w:rFonts w:ascii="Cambria" w:hAnsi="Cambria"/>
          <w:szCs w:val="18"/>
        </w:rPr>
        <w:footnoteRef/>
      </w:r>
      <w:r>
        <w:rPr>
          <w:rFonts w:ascii="Cambria" w:hAnsi="Cambria"/>
          <w:szCs w:val="18"/>
          <w:lang w:val="it-IT"/>
        </w:rPr>
        <w:t xml:space="preserve"> </w:t>
      </w:r>
      <w:r>
        <w:rPr>
          <w:rFonts w:ascii="Cambria" w:hAnsi="Cambria"/>
          <w:szCs w:val="18"/>
          <w:lang w:val="it-IT"/>
        </w:rPr>
        <w:t>Decision B.07/02</w:t>
      </w:r>
    </w:p>
  </w:footnote>
  <w:footnote w:id="29">
    <w:p w14:paraId="74903C29" w14:textId="77777777" w:rsidR="00227BBF" w:rsidRDefault="00227BBF" w:rsidP="00227BBF">
      <w:pPr>
        <w:pStyle w:val="FootnoteText"/>
        <w:rPr>
          <w:lang w:val="it-IT"/>
        </w:rPr>
      </w:pPr>
      <w:r>
        <w:rPr>
          <w:rStyle w:val="FootnoteReference"/>
        </w:rPr>
        <w:footnoteRef/>
      </w:r>
      <w:r>
        <w:rPr>
          <w:rFonts w:ascii="Cambria" w:hAnsi="Cambria"/>
          <w:szCs w:val="18"/>
          <w:lang w:val="it-IT"/>
        </w:rPr>
        <w:t>Decision B.19/10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9F8CC" w14:textId="77777777" w:rsidR="00227BBF" w:rsidRDefault="00000000">
    <w:pPr>
      <w:pStyle w:val="Header"/>
    </w:pPr>
    <w:r>
      <w:rPr>
        <w:color w:val="2B579A"/>
        <w:shd w:val="clear" w:color="auto" w:fill="E6E6E6"/>
      </w:rPr>
      <w:pict w14:anchorId="5C60E8D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6631422" o:spid="_x0000_s1042" type="#_x0000_t136" style="position:absolute;margin-left:0;margin-top:0;width:412.4pt;height:247.45pt;rotation:315;z-index:-251649004;mso-position-horizontal:center;mso-position-horizontal-relative:margin;mso-position-vertical:center;mso-position-vertical-relative:margin" o:allowincell="f" fillcolor="silver" stroked="f">
          <v:fill opacity=".5"/>
          <v:textpath style="font-family:&quot;Calibri&quot;;font-size:1pt" fitpath="t" string="DRAFT"/>
          <w10:wrap anchorx="margin" anchory="margin"/>
        </v:shape>
      </w:pict>
    </w:r>
    <w:r w:rsidR="00227BBF">
      <w:rPr>
        <w:noProof/>
        <w:color w:val="2B579A"/>
        <w:shd w:val="clear" w:color="auto" w:fill="E6E6E6"/>
        <w:lang w:val="it-IT" w:eastAsia="it-IT"/>
      </w:rPr>
      <mc:AlternateContent>
        <mc:Choice Requires="wps">
          <w:drawing>
            <wp:anchor distT="0" distB="0" distL="114300" distR="114300" simplePos="0" relativeHeight="251668480" behindDoc="1" locked="0" layoutInCell="0" allowOverlap="1" wp14:anchorId="5B919036" wp14:editId="7A5658E8">
              <wp:simplePos x="0" y="0"/>
              <wp:positionH relativeFrom="margin">
                <wp:align>center</wp:align>
              </wp:positionH>
              <wp:positionV relativeFrom="margin">
                <wp:align>center</wp:align>
              </wp:positionV>
              <wp:extent cx="5774055" cy="2309495"/>
              <wp:effectExtent l="0" t="0" r="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74055" cy="2309495"/>
                      </a:xfrm>
                      <a:prstGeom prst="rect">
                        <a:avLst/>
                      </a:prstGeom>
                      <a:noFill/>
                      <a:ln>
                        <a:noFill/>
                      </a:ln>
                      <a:effectLst/>
                    </wps:spPr>
                    <wps:txbx>
                      <w:txbxContent>
                        <w:p w14:paraId="6C59AE66" w14:textId="77777777" w:rsidR="00227BBF" w:rsidRDefault="00227BBF">
                          <w:pPr>
                            <w:pStyle w:val="NormalWeb"/>
                            <w:spacing w:before="0" w:beforeAutospacing="0" w:after="0" w:afterAutospacing="0"/>
                            <w:jc w:val="cente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anchor>
          </w:drawing>
        </mc:Choice>
        <mc:Fallback>
          <w:pict>
            <v:shapetype w14:anchorId="5B919036" id="_x0000_t202" coordsize="21600,21600" o:spt="202" path="m,l,21600r21600,l21600,xe">
              <v:stroke joinstyle="miter"/>
              <v:path gradientshapeok="t" o:connecttype="rect"/>
            </v:shapetype>
            <v:shape id="Text Box 15" o:spid="_x0000_s1026" type="#_x0000_t202" style="position:absolute;margin-left:0;margin-top:0;width:454.65pt;height:181.85pt;rotation:-45;z-index:-251648000;visibility:visible;mso-wrap-style:square;mso-wrap-distance-left:9pt;mso-wrap-distance-top:0;mso-wrap-distance-right:9pt;mso-wrap-distance-bottom:0;mso-position-horizontal:center;mso-position-horizontal-relative:margin;mso-position-vertical:center;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" o:allowincell="f" filled="f" stroked="f">
              <o:lock v:ext="edit" shapetype="t"/>
              <v:textbox style="mso-fit-shape-to-text:t">
                <w:txbxContent>
                  <w:p w14:paraId="6C59AE66" w14:textId="77777777" w:rsidR="00227BBF" w:rsidRDefault="00227BBF">
                    <w:pPr>
                      <w:pStyle w:val="NormalWeb"/>
                      <w:spacing w:before="0" w:beforeAutospacing="0" w:after="0" w:afterAutospacing="0"/>
                      <w:jc w:val="center"/>
                    </w:pPr>
                    <w:r>
                      <w:rPr>
                        <w:rFonts w:ascii="Cambria" w:hAnsi="Cambria"/>
                        <w:color w:val="C0C0C0"/>
                        <w:sz w:val="2"/>
                        <w:szCs w:val="2"/>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32014" w14:textId="2B8E8E4D" w:rsidR="00DB337B" w:rsidRPr="005F68E6" w:rsidRDefault="00000000" w:rsidP="00DB337B">
    <w:pPr>
      <w:pStyle w:val="GCFDocumentNumber"/>
      <w:spacing w:after="120" w:line="240" w:lineRule="auto"/>
      <w:jc w:val="right"/>
    </w:pPr>
    <w:r>
      <w:rPr>
        <w:color w:val="2B579A"/>
        <w:shd w:val="clear" w:color="auto" w:fill="E6E6E6"/>
      </w:rPr>
      <w:pict w14:anchorId="0CD1EC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6631423" o:spid="_x0000_s1043" type="#_x0000_t136" style="position:absolute;left:0;text-align:left;margin-left:0;margin-top:0;width:412.4pt;height:247.45pt;rotation:315;z-index:-251647980;mso-position-horizontal:center;mso-position-horizontal-relative:margin;mso-position-vertical:center;mso-position-vertical-relative:margin" o:allowincell="f" fillcolor="silver" stroked="f">
          <v:fill opacity=".5"/>
          <v:textpath style="font-family:&quot;Calibri&quot;;font-size:1pt" fitpath="t" string="DRAFT"/>
          <w10:wrap anchorx="margin" anchory="margin"/>
        </v:shape>
      </w:pict>
    </w:r>
    <w:r w:rsidR="00DB337B">
      <w:rPr>
        <w:rFonts w:ascii="Calibri" w:hAnsi="Calibri"/>
        <w:noProof/>
      </w:rPr>
      <mc:AlternateContent>
        <mc:Choice Requires="wps">
          <w:drawing>
            <wp:anchor distT="0" distB="0" distL="114300" distR="114300" simplePos="0" relativeHeight="251671572" behindDoc="1" locked="0" layoutInCell="0" allowOverlap="1" wp14:anchorId="24A2A17B" wp14:editId="0E19BA96">
              <wp:simplePos x="0" y="0"/>
              <wp:positionH relativeFrom="margin">
                <wp:align>center</wp:align>
              </wp:positionH>
              <wp:positionV relativeFrom="margin">
                <wp:align>center</wp:align>
              </wp:positionV>
              <wp:extent cx="5052060" cy="3030855"/>
              <wp:effectExtent l="0" t="1107440" r="0" b="63373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52060" cy="30308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8891DA4" w14:textId="77777777" w:rsidR="00DB337B" w:rsidRDefault="00DB337B" w:rsidP="00DB337B">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4A2A17B" id="_x0000_t202" coordsize="21600,21600" o:spt="202" path="m,l,21600r21600,l21600,xe">
              <v:stroke joinstyle="miter"/>
              <v:path gradientshapeok="t" o:connecttype="rect"/>
            </v:shapetype>
            <v:shape id="Text Box 33" o:spid="_x0000_s1027" type="#_x0000_t202" style="position:absolute;left:0;text-align:left;margin-left:0;margin-top:0;width:397.8pt;height:238.65pt;rotation:-45;z-index:-2516449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" o:allowincell="f" filled="f" stroked="f">
              <v:stroke joinstyle="round"/>
              <o:lock v:ext="edit" shapetype="t"/>
              <v:textbox style="mso-fit-shape-to-text:t">
                <w:txbxContent>
                  <w:p w14:paraId="78891DA4" w14:textId="77777777" w:rsidR="00DB337B" w:rsidRDefault="00DB337B" w:rsidP="00DB337B">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p w14:paraId="0D3270B7" w14:textId="77777777" w:rsidR="00DB337B" w:rsidRPr="005F68E6" w:rsidRDefault="00DB337B" w:rsidP="00DB337B">
    <w:pPr>
      <w:pStyle w:val="Header"/>
      <w:tabs>
        <w:tab w:val="right" w:pos="9639"/>
      </w:tabs>
      <w:spacing w:before="0"/>
      <w:jc w:val="right"/>
      <w:rPr>
        <w:sz w:val="16"/>
        <w:lang w:val="fr-CH"/>
      </w:rPr>
    </w:pPr>
    <w:r w:rsidRPr="005F68E6">
      <w:rPr>
        <w:sz w:val="16"/>
        <w:highlight w:val="yellow"/>
        <w:lang w:val="fr-CH"/>
      </w:rPr>
      <w:t>[GCF/</w:t>
    </w:r>
    <w:proofErr w:type="gramStart"/>
    <w:r w:rsidRPr="005F68E6">
      <w:rPr>
        <w:sz w:val="16"/>
        <w:highlight w:val="yellow"/>
        <w:lang w:val="fr-CH"/>
      </w:rPr>
      <w:t>B.XX</w:t>
    </w:r>
    <w:proofErr w:type="gramEnd"/>
    <w:r w:rsidRPr="005F68E6">
      <w:rPr>
        <w:sz w:val="16"/>
        <w:highlight w:val="yellow"/>
        <w:lang w:val="fr-CH"/>
      </w:rPr>
      <w:t>/XX]</w:t>
    </w:r>
  </w:p>
  <w:p w14:paraId="631AE0F7" w14:textId="77777777" w:rsidR="00DB337B" w:rsidRPr="00F560A8" w:rsidRDefault="00DB337B" w:rsidP="00DB337B">
    <w:pPr>
      <w:pStyle w:val="Header"/>
      <w:tabs>
        <w:tab w:val="right" w:pos="9639"/>
      </w:tabs>
      <w:spacing w:before="0"/>
      <w:jc w:val="right"/>
      <w:rPr>
        <w:sz w:val="16"/>
        <w:lang w:val="fr-FR"/>
      </w:rPr>
    </w:pPr>
    <w:r w:rsidRPr="00F560A8">
      <w:rPr>
        <w:sz w:val="16"/>
        <w:lang w:val="fr-FR"/>
      </w:rPr>
      <w:t xml:space="preserve">Page </w:t>
    </w:r>
    <w:r w:rsidRPr="005F68E6">
      <w:rPr>
        <w:sz w:val="16"/>
      </w:rPr>
      <w:fldChar w:fldCharType="begin"/>
    </w:r>
    <w:r w:rsidRPr="00F560A8">
      <w:rPr>
        <w:sz w:val="16"/>
        <w:lang w:val="fr-FR"/>
      </w:rPr>
      <w:instrText xml:space="preserve"> PAGE </w:instrText>
    </w:r>
    <w:r w:rsidRPr="005F68E6">
      <w:rPr>
        <w:sz w:val="16"/>
      </w:rPr>
      <w:fldChar w:fldCharType="separate"/>
    </w:r>
    <w:r w:rsidRPr="00F560A8">
      <w:rPr>
        <w:sz w:val="16"/>
        <w:lang w:val="fr-FR"/>
      </w:rPr>
      <w:t>31</w:t>
    </w:r>
    <w:r w:rsidRPr="005F68E6">
      <w:rPr>
        <w:sz w:val="16"/>
      </w:rPr>
      <w:fldChar w:fldCharType="end"/>
    </w:r>
  </w:p>
  <w:p w14:paraId="19353E52" w14:textId="77777777" w:rsidR="00DB337B" w:rsidRPr="00F560A8" w:rsidRDefault="00DB337B" w:rsidP="00DB337B">
    <w:pPr>
      <w:pStyle w:val="Header"/>
      <w:pBdr>
        <w:bottom w:val="single" w:sz="4" w:space="1" w:color="808080"/>
      </w:pBdr>
      <w:tabs>
        <w:tab w:val="right" w:pos="9639"/>
      </w:tabs>
      <w:spacing w:before="0"/>
      <w:jc w:val="right"/>
      <w:rPr>
        <w:sz w:val="16"/>
        <w:lang w:val="fr-FR"/>
      </w:rPr>
    </w:pPr>
    <w:r>
      <w:rPr>
        <w:noProof/>
        <w:sz w:val="18"/>
      </w:rPr>
      <w:drawing>
        <wp:anchor distT="0" distB="0" distL="114300" distR="114300" simplePos="0" relativeHeight="251670548" behindDoc="1" locked="1" layoutInCell="1" allowOverlap="1" wp14:anchorId="0C17CA3D" wp14:editId="07B62D0D">
          <wp:simplePos x="0" y="0"/>
          <wp:positionH relativeFrom="margin">
            <wp:posOffset>0</wp:posOffset>
          </wp:positionH>
          <wp:positionV relativeFrom="page">
            <wp:posOffset>274320</wp:posOffset>
          </wp:positionV>
          <wp:extent cx="1078865" cy="676910"/>
          <wp:effectExtent l="0" t="0" r="6985" b="889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8865" cy="676910"/>
                  </a:xfrm>
                  <a:prstGeom prst="rect">
                    <a:avLst/>
                  </a:prstGeom>
                  <a:noFill/>
                </pic:spPr>
              </pic:pic>
            </a:graphicData>
          </a:graphic>
          <wp14:sizeRelH relativeFrom="margin">
            <wp14:pctWidth>0</wp14:pctWidth>
          </wp14:sizeRelH>
          <wp14:sizeRelV relativeFrom="margin">
            <wp14:pctHeight>0</wp14:pctHeight>
          </wp14:sizeRelV>
        </wp:anchor>
      </w:drawing>
    </w:r>
  </w:p>
  <w:p w14:paraId="76EDFF7E" w14:textId="07C4D16B" w:rsidR="00227BBF" w:rsidRPr="00F560A8" w:rsidRDefault="00227BBF" w:rsidP="00DB337B">
    <w:pPr>
      <w:pStyle w:val="Header"/>
      <w:rPr>
        <w:i/>
        <w:iCs/>
        <w:lang w:val="fr-F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B2D61" w14:textId="77777777" w:rsidR="008A4213" w:rsidRPr="005F68E6" w:rsidRDefault="00000000" w:rsidP="008A4213">
    <w:pPr>
      <w:pStyle w:val="GCFDocumentNumber"/>
      <w:spacing w:after="120" w:line="240" w:lineRule="auto"/>
      <w:jc w:val="right"/>
    </w:pPr>
    <w:r>
      <w:rPr>
        <w:color w:val="2B579A"/>
        <w:shd w:val="clear" w:color="auto" w:fill="E6E6E6"/>
      </w:rPr>
      <w:pict w14:anchorId="3A448C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4" type="#_x0000_t136" style="position:absolute;left:0;text-align:left;margin-left:0;margin-top:0;width:412.4pt;height:247.45pt;rotation:315;z-index:-251642860;mso-position-horizontal:center;mso-position-horizontal-relative:margin;mso-position-vertical:center;mso-position-vertical-relative:margin" o:allowincell="f" fillcolor="silver" stroked="f">
          <v:fill opacity=".5"/>
          <v:textpath style="font-family:&quot;Calibri&quot;;font-size:1pt" fitpath="t" string="DRAFT"/>
          <w10:wrap anchorx="margin" anchory="margin"/>
        </v:shape>
      </w:pict>
    </w:r>
    <w:r w:rsidR="008A4213">
      <w:rPr>
        <w:rFonts w:ascii="Calibri" w:hAnsi="Calibri"/>
        <w:noProof/>
      </w:rPr>
      <mc:AlternateContent>
        <mc:Choice Requires="wps">
          <w:drawing>
            <wp:anchor distT="0" distB="0" distL="114300" distR="114300" simplePos="0" relativeHeight="251675668" behindDoc="1" locked="0" layoutInCell="0" allowOverlap="1" wp14:anchorId="38A5646A" wp14:editId="3C0A155E">
              <wp:simplePos x="0" y="0"/>
              <wp:positionH relativeFrom="margin">
                <wp:align>center</wp:align>
              </wp:positionH>
              <wp:positionV relativeFrom="margin">
                <wp:align>center</wp:align>
              </wp:positionV>
              <wp:extent cx="5052060" cy="3030855"/>
              <wp:effectExtent l="0" t="1107440" r="0" b="63373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52060" cy="30308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2C67ECB" w14:textId="77777777" w:rsidR="008A4213" w:rsidRDefault="008A4213" w:rsidP="008A4213">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8A5646A" id="_x0000_t202" coordsize="21600,21600" o:spt="202" path="m,l,21600r21600,l21600,xe">
              <v:stroke joinstyle="miter"/>
              <v:path gradientshapeok="t" o:connecttype="rect"/>
            </v:shapetype>
            <v:shape id="Text Box 37" o:spid="_x0000_s1028" type="#_x0000_t202" style="position:absolute;left:0;text-align:left;margin-left:0;margin-top:0;width:397.8pt;height:238.65pt;rotation:-45;z-index:-2516408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" o:allowincell="f" filled="f" stroked="f">
              <v:stroke joinstyle="round"/>
              <o:lock v:ext="edit" shapetype="t"/>
              <v:textbox style="mso-fit-shape-to-text:t">
                <w:txbxContent>
                  <w:p w14:paraId="72C67ECB" w14:textId="77777777" w:rsidR="008A4213" w:rsidRDefault="008A4213" w:rsidP="008A4213">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p w14:paraId="1608B0FE" w14:textId="77777777" w:rsidR="008A4213" w:rsidRPr="005F68E6" w:rsidRDefault="008A4213" w:rsidP="008A4213">
    <w:pPr>
      <w:pStyle w:val="Header"/>
      <w:tabs>
        <w:tab w:val="right" w:pos="9639"/>
      </w:tabs>
      <w:spacing w:before="0"/>
      <w:jc w:val="right"/>
      <w:rPr>
        <w:sz w:val="16"/>
        <w:lang w:val="fr-CH"/>
      </w:rPr>
    </w:pPr>
    <w:r w:rsidRPr="005F68E6">
      <w:rPr>
        <w:sz w:val="16"/>
        <w:highlight w:val="yellow"/>
        <w:lang w:val="fr-CH"/>
      </w:rPr>
      <w:t>[GCF/</w:t>
    </w:r>
    <w:proofErr w:type="gramStart"/>
    <w:r w:rsidRPr="005F68E6">
      <w:rPr>
        <w:sz w:val="16"/>
        <w:highlight w:val="yellow"/>
        <w:lang w:val="fr-CH"/>
      </w:rPr>
      <w:t>B.XX</w:t>
    </w:r>
    <w:proofErr w:type="gramEnd"/>
    <w:r w:rsidRPr="005F68E6">
      <w:rPr>
        <w:sz w:val="16"/>
        <w:highlight w:val="yellow"/>
        <w:lang w:val="fr-CH"/>
      </w:rPr>
      <w:t>/XX]</w:t>
    </w:r>
  </w:p>
  <w:p w14:paraId="667AB013" w14:textId="77777777" w:rsidR="008A4213" w:rsidRPr="00F560A8" w:rsidRDefault="008A4213" w:rsidP="008A4213">
    <w:pPr>
      <w:pStyle w:val="Header"/>
      <w:tabs>
        <w:tab w:val="right" w:pos="9639"/>
      </w:tabs>
      <w:spacing w:before="0"/>
      <w:jc w:val="right"/>
      <w:rPr>
        <w:sz w:val="16"/>
        <w:lang w:val="fr-FR"/>
      </w:rPr>
    </w:pPr>
    <w:r w:rsidRPr="00F560A8">
      <w:rPr>
        <w:sz w:val="16"/>
        <w:lang w:val="fr-FR"/>
      </w:rPr>
      <w:t xml:space="preserve">Page </w:t>
    </w:r>
    <w:r w:rsidRPr="005F68E6">
      <w:rPr>
        <w:sz w:val="16"/>
      </w:rPr>
      <w:fldChar w:fldCharType="begin"/>
    </w:r>
    <w:r w:rsidRPr="00F560A8">
      <w:rPr>
        <w:sz w:val="16"/>
        <w:lang w:val="fr-FR"/>
      </w:rPr>
      <w:instrText xml:space="preserve"> PAGE </w:instrText>
    </w:r>
    <w:r w:rsidRPr="005F68E6">
      <w:rPr>
        <w:sz w:val="16"/>
      </w:rPr>
      <w:fldChar w:fldCharType="separate"/>
    </w:r>
    <w:r w:rsidRPr="00F560A8">
      <w:rPr>
        <w:sz w:val="16"/>
        <w:lang w:val="fr-FR"/>
      </w:rPr>
      <w:t>15</w:t>
    </w:r>
    <w:r w:rsidRPr="005F68E6">
      <w:rPr>
        <w:sz w:val="16"/>
      </w:rPr>
      <w:fldChar w:fldCharType="end"/>
    </w:r>
  </w:p>
  <w:p w14:paraId="0BC1C4C3" w14:textId="77777777" w:rsidR="008A4213" w:rsidRPr="00F560A8" w:rsidRDefault="008A4213" w:rsidP="008A4213">
    <w:pPr>
      <w:pStyle w:val="Header"/>
      <w:pBdr>
        <w:bottom w:val="single" w:sz="4" w:space="1" w:color="808080"/>
      </w:pBdr>
      <w:tabs>
        <w:tab w:val="right" w:pos="9639"/>
      </w:tabs>
      <w:spacing w:before="0"/>
      <w:jc w:val="right"/>
      <w:rPr>
        <w:sz w:val="16"/>
        <w:lang w:val="fr-FR"/>
      </w:rPr>
    </w:pPr>
    <w:r>
      <w:rPr>
        <w:noProof/>
        <w:sz w:val="18"/>
      </w:rPr>
      <w:drawing>
        <wp:anchor distT="0" distB="0" distL="114300" distR="114300" simplePos="0" relativeHeight="251674644" behindDoc="1" locked="1" layoutInCell="1" allowOverlap="1" wp14:anchorId="69E28F56" wp14:editId="33A1CE6E">
          <wp:simplePos x="0" y="0"/>
          <wp:positionH relativeFrom="margin">
            <wp:posOffset>0</wp:posOffset>
          </wp:positionH>
          <wp:positionV relativeFrom="page">
            <wp:posOffset>274320</wp:posOffset>
          </wp:positionV>
          <wp:extent cx="1078865" cy="676910"/>
          <wp:effectExtent l="0" t="0" r="6985" b="889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8865" cy="676910"/>
                  </a:xfrm>
                  <a:prstGeom prst="rect">
                    <a:avLst/>
                  </a:prstGeom>
                  <a:noFill/>
                </pic:spPr>
              </pic:pic>
            </a:graphicData>
          </a:graphic>
          <wp14:sizeRelH relativeFrom="margin">
            <wp14:pctWidth>0</wp14:pctWidth>
          </wp14:sizeRelH>
          <wp14:sizeRelV relativeFrom="margin">
            <wp14:pctHeight>0</wp14:pctHeight>
          </wp14:sizeRelV>
        </wp:anchor>
      </w:drawing>
    </w:r>
  </w:p>
  <w:p w14:paraId="3C2477CD" w14:textId="6B27D5A3" w:rsidR="00227BBF" w:rsidRPr="00730EAA" w:rsidRDefault="00227BBF" w:rsidP="008A4213">
    <w:pPr>
      <w:pStyle w:val="GCFDocumentNumber"/>
      <w:tabs>
        <w:tab w:val="left" w:pos="3990"/>
        <w:tab w:val="right" w:pos="9027"/>
      </w:tabs>
      <w:spacing w:line="240" w:lineRule="auto"/>
      <w:rPr>
        <w:rFonts w:asciiTheme="majorHAnsi" w:hAnsiTheme="majorHAnsi"/>
        <w:b/>
        <w:szCs w:val="16"/>
        <w:lang w:val="fr-FR"/>
      </w:rPr>
    </w:pPr>
    <w:r w:rsidRPr="00F560A8">
      <w:rPr>
        <w:rFonts w:asciiTheme="majorHAnsi" w:hAnsiTheme="majorHAnsi"/>
        <w:b/>
        <w:lang w:val="fr-FR"/>
      </w:rPr>
      <w:tab/>
    </w:r>
    <w:r w:rsidRPr="00F560A8">
      <w:rPr>
        <w:rFonts w:asciiTheme="majorHAnsi" w:hAnsiTheme="majorHAnsi"/>
        <w:b/>
        <w:lang w:val="fr-FR"/>
      </w:rPr>
      <w:tab/>
    </w:r>
    <w:r w:rsidRPr="00F560A8">
      <w:rPr>
        <w:rFonts w:asciiTheme="majorHAnsi" w:hAnsiTheme="majorHAnsi"/>
        <w:b/>
        <w:lang w:val="fr-FR"/>
      </w:rPr>
      <w:tab/>
    </w:r>
    <w:r w:rsidRPr="00F560A8">
      <w:rPr>
        <w:rFonts w:asciiTheme="majorHAnsi" w:hAnsiTheme="majorHAnsi"/>
        <w:b/>
        <w:lang w:val="fr-FR"/>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EC0C9" w14:textId="641E06B1" w:rsidR="00943823" w:rsidRDefault="00227BBF">
    <w:pPr>
      <w:pStyle w:val="Header"/>
    </w:pPr>
    <w:r>
      <w:rPr>
        <w:noProof/>
      </w:rPr>
      <mc:AlternateContent>
        <mc:Choice Requires="wps">
          <w:drawing>
            <wp:anchor distT="0" distB="0" distL="114300" distR="114300" simplePos="0" relativeHeight="251663360" behindDoc="1" locked="0" layoutInCell="0" allowOverlap="1" wp14:anchorId="76F1BA90" wp14:editId="115AD159">
              <wp:simplePos x="0" y="0"/>
              <wp:positionH relativeFrom="margin">
                <wp:align>center</wp:align>
              </wp:positionH>
              <wp:positionV relativeFrom="margin">
                <wp:align>center</wp:align>
              </wp:positionV>
              <wp:extent cx="5774055" cy="2309495"/>
              <wp:effectExtent l="0" t="0" r="0" b="0"/>
              <wp:wrapNone/>
              <wp:docPr id="20" name="Text Box 20"/>
              <wp:cNvGraphicFramePr>
                <a:graphicFrameLocks xmlns:a="http://schemas.openxmlformats.org/drawingml/2006/main" noGrp="1" noChangeAspect="1"/>
              </wp:cNvGraphicFramePr>
              <a:graphic xmlns:a="http://schemas.openxmlformats.org/drawingml/2006/main">
                <a:graphicData uri="http://schemas.microsoft.com/office/word/2010/wordprocessingShape">
                  <wps:wsp>
                    <wps:cNvSpPr txBox="1">
                      <a:spLocks noGrp="1" noRot="1" noChangeAspect="1" noEditPoints="1" noAdjustHandles="1" noChangeArrowheads="1" noChangeShapeType="1" noTextEdit="1"/>
                    </wps:cNvSpPr>
                    <wps:spPr bwMode="auto">
                      <a:xfrm rot="18900000">
                        <a:off x="0" y="0"/>
                        <a:ext cx="5774055" cy="2309495"/>
                      </a:xfrm>
                      <a:prstGeom prst="rect">
                        <a:avLst/>
                      </a:prstGeom>
                    </wps:spPr>
                    <wps:txbx>
                      <w:txbxContent>
                        <w:p w14:paraId="36197EBE" w14:textId="77777777" w:rsidR="00943823" w:rsidRPr="005F68E6" w:rsidRDefault="00943823" w:rsidP="0002201F">
                          <w:pPr>
                            <w:jc w:val="center"/>
                            <w:rPr>
                              <w:rFonts w:eastAsia="Cambria"/>
                              <w:color w:val="C0C0C0"/>
                              <w:sz w:val="16"/>
                              <w:szCs w:val="16"/>
                            </w:rPr>
                          </w:pPr>
                          <w:r w:rsidRPr="005F68E6">
                            <w:rPr>
                              <w:rFonts w:eastAsia="Cambria"/>
                              <w:color w:val="C0C0C0"/>
                              <w:sz w:val="16"/>
                              <w:szCs w:val="16"/>
                            </w:rPr>
                            <w:t>DRAFT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76F1BA90" id="_x0000_t202" coordsize="21600,21600" o:spt="202" path="m,l,21600r21600,l21600,xe">
              <v:stroke joinstyle="miter"/>
              <v:path gradientshapeok="t" o:connecttype="rect"/>
            </v:shapetype>
            <v:shape id="Text Box 20" o:spid="_x0000_s1029" type="#_x0000_t202" style="position:absolute;margin-left:0;margin-top:0;width:454.65pt;height:181.85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" o:allowincell="f" filled="f" stroked="f">
              <o:lock v:ext="edit" rotation="t" aspectratio="t" verticies="t" adjusthandles="t" grouping="t" shapetype="t"/>
              <v:textbox>
                <w:txbxContent>
                  <w:p w14:paraId="36197EBE" w14:textId="77777777" w:rsidR="00943823" w:rsidRPr="005F68E6" w:rsidRDefault="00943823" w:rsidP="0002201F">
                    <w:pPr>
                      <w:jc w:val="center"/>
                      <w:rPr>
                        <w:rFonts w:eastAsia="Cambria"/>
                        <w:color w:val="C0C0C0"/>
                        <w:sz w:val="16"/>
                        <w:szCs w:val="16"/>
                      </w:rPr>
                    </w:pPr>
                    <w:r w:rsidRPr="005F68E6">
                      <w:rPr>
                        <w:rFonts w:eastAsia="Cambria"/>
                        <w:color w:val="C0C0C0"/>
                        <w:sz w:val="16"/>
                        <w:szCs w:val="16"/>
                      </w:rPr>
                      <w:t>DRAFT</w:t>
                    </w:r>
                  </w:p>
                </w:txbxContent>
              </v:textbox>
              <w10:wrap anchorx="margin" anchory="margin"/>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538FD" w14:textId="21CD490A" w:rsidR="00943823" w:rsidRPr="005F68E6" w:rsidRDefault="00227BBF" w:rsidP="0049222D">
    <w:pPr>
      <w:pStyle w:val="GCFDocumentNumber"/>
      <w:spacing w:after="120" w:line="240" w:lineRule="auto"/>
      <w:jc w:val="right"/>
    </w:pPr>
    <w:r>
      <w:rPr>
        <w:rFonts w:ascii="Calibri" w:hAnsi="Calibri"/>
        <w:noProof/>
      </w:rPr>
      <mc:AlternateContent>
        <mc:Choice Requires="wps">
          <w:drawing>
            <wp:anchor distT="0" distB="0" distL="114300" distR="114300" simplePos="0" relativeHeight="251667456" behindDoc="1" locked="0" layoutInCell="0" allowOverlap="1" wp14:anchorId="328F217F" wp14:editId="478DB108">
              <wp:simplePos x="0" y="0"/>
              <wp:positionH relativeFrom="margin">
                <wp:align>center</wp:align>
              </wp:positionH>
              <wp:positionV relativeFrom="margin">
                <wp:align>center</wp:align>
              </wp:positionV>
              <wp:extent cx="5052060" cy="3030855"/>
              <wp:effectExtent l="0" t="1107440" r="0" b="63373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52060" cy="30308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BD68F2A" w14:textId="77777777" w:rsidR="00227BBF" w:rsidRDefault="00227BBF" w:rsidP="00227BBF">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28F217F" id="_x0000_t202" coordsize="21600,21600" o:spt="202" path="m,l,21600r21600,l21600,xe">
              <v:stroke joinstyle="miter"/>
              <v:path gradientshapeok="t" o:connecttype="rect"/>
            </v:shapetype>
            <v:shape id="Text Box 19" o:spid="_x0000_s1030" type="#_x0000_t202" style="position:absolute;left:0;text-align:left;margin-left:0;margin-top:0;width:397.8pt;height:238.65pt;rotation:-45;z-index:-2516490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" o:allowincell="f" filled="f" stroked="f">
              <v:stroke joinstyle="round"/>
              <o:lock v:ext="edit" shapetype="t"/>
              <v:textbox style="mso-fit-shape-to-text:t">
                <w:txbxContent>
                  <w:p w14:paraId="4BD68F2A" w14:textId="77777777" w:rsidR="00227BBF" w:rsidRDefault="00227BBF" w:rsidP="00227BBF">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p w14:paraId="6907FF46" w14:textId="77777777" w:rsidR="00943823" w:rsidRPr="005F68E6" w:rsidRDefault="00943823" w:rsidP="0049222D">
    <w:pPr>
      <w:pStyle w:val="Header"/>
      <w:tabs>
        <w:tab w:val="right" w:pos="9639"/>
      </w:tabs>
      <w:spacing w:before="0"/>
      <w:jc w:val="right"/>
      <w:rPr>
        <w:sz w:val="16"/>
        <w:lang w:val="fr-CH"/>
      </w:rPr>
    </w:pPr>
    <w:r w:rsidRPr="005F68E6">
      <w:rPr>
        <w:sz w:val="16"/>
        <w:highlight w:val="yellow"/>
        <w:lang w:val="fr-CH"/>
      </w:rPr>
      <w:t>[GCF/</w:t>
    </w:r>
    <w:proofErr w:type="gramStart"/>
    <w:r w:rsidRPr="005F68E6">
      <w:rPr>
        <w:sz w:val="16"/>
        <w:highlight w:val="yellow"/>
        <w:lang w:val="fr-CH"/>
      </w:rPr>
      <w:t>B.XX</w:t>
    </w:r>
    <w:proofErr w:type="gramEnd"/>
    <w:r w:rsidRPr="005F68E6">
      <w:rPr>
        <w:sz w:val="16"/>
        <w:highlight w:val="yellow"/>
        <w:lang w:val="fr-CH"/>
      </w:rPr>
      <w:t>/XX]</w:t>
    </w:r>
  </w:p>
  <w:p w14:paraId="72D91791" w14:textId="77777777" w:rsidR="00943823" w:rsidRPr="00F560A8" w:rsidRDefault="00943823" w:rsidP="0049222D">
    <w:pPr>
      <w:pStyle w:val="Header"/>
      <w:tabs>
        <w:tab w:val="right" w:pos="9639"/>
      </w:tabs>
      <w:spacing w:before="0"/>
      <w:jc w:val="right"/>
      <w:rPr>
        <w:sz w:val="16"/>
        <w:lang w:val="fr-FR"/>
      </w:rPr>
    </w:pPr>
    <w:r w:rsidRPr="00F560A8">
      <w:rPr>
        <w:sz w:val="16"/>
        <w:lang w:val="fr-FR"/>
      </w:rPr>
      <w:t xml:space="preserve">Page </w:t>
    </w:r>
    <w:r w:rsidRPr="005F68E6">
      <w:rPr>
        <w:sz w:val="16"/>
      </w:rPr>
      <w:fldChar w:fldCharType="begin"/>
    </w:r>
    <w:r w:rsidRPr="00F560A8">
      <w:rPr>
        <w:sz w:val="16"/>
        <w:lang w:val="fr-FR"/>
      </w:rPr>
      <w:instrText xml:space="preserve"> PAGE </w:instrText>
    </w:r>
    <w:r w:rsidRPr="005F68E6">
      <w:rPr>
        <w:sz w:val="16"/>
      </w:rPr>
      <w:fldChar w:fldCharType="separate"/>
    </w:r>
    <w:r w:rsidRPr="00F560A8">
      <w:rPr>
        <w:noProof/>
        <w:sz w:val="16"/>
        <w:lang w:val="fr-FR"/>
      </w:rPr>
      <w:t>12</w:t>
    </w:r>
    <w:r w:rsidRPr="005F68E6">
      <w:rPr>
        <w:sz w:val="16"/>
      </w:rPr>
      <w:fldChar w:fldCharType="end"/>
    </w:r>
  </w:p>
  <w:p w14:paraId="0D69FF2E" w14:textId="2AADFCE9" w:rsidR="00943823" w:rsidRPr="00F560A8" w:rsidRDefault="00227BBF" w:rsidP="005F68E6">
    <w:pPr>
      <w:pStyle w:val="Header"/>
      <w:pBdr>
        <w:bottom w:val="single" w:sz="4" w:space="1" w:color="808080"/>
      </w:pBdr>
      <w:tabs>
        <w:tab w:val="right" w:pos="9639"/>
      </w:tabs>
      <w:spacing w:before="0"/>
      <w:jc w:val="right"/>
      <w:rPr>
        <w:sz w:val="16"/>
        <w:lang w:val="fr-FR"/>
      </w:rPr>
    </w:pPr>
    <w:r>
      <w:rPr>
        <w:noProof/>
        <w:sz w:val="18"/>
      </w:rPr>
      <w:drawing>
        <wp:anchor distT="0" distB="0" distL="114300" distR="114300" simplePos="0" relativeHeight="251666432" behindDoc="1" locked="1" layoutInCell="1" allowOverlap="1" wp14:anchorId="3804D04A" wp14:editId="7A36FDA8">
          <wp:simplePos x="0" y="0"/>
          <wp:positionH relativeFrom="margin">
            <wp:posOffset>0</wp:posOffset>
          </wp:positionH>
          <wp:positionV relativeFrom="page">
            <wp:posOffset>274320</wp:posOffset>
          </wp:positionV>
          <wp:extent cx="1078865" cy="676910"/>
          <wp:effectExtent l="0" t="0" r="6985" b="889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8865" cy="676910"/>
                  </a:xfrm>
                  <a:prstGeom prst="rect">
                    <a:avLst/>
                  </a:prstGeom>
                  <a:noFill/>
                </pic:spPr>
              </pic:pic>
            </a:graphicData>
          </a:graphic>
          <wp14:sizeRelH relativeFrom="margin">
            <wp14:pctWidth>0</wp14:pctWidth>
          </wp14:sizeRelH>
          <wp14:sizeRelV relativeFrom="margin">
            <wp14:pctHeight>0</wp14:pctHeight>
          </wp14:sizeRelV>
        </wp:anchor>
      </w:drawing>
    </w:r>
  </w:p>
  <w:p w14:paraId="366F3199" w14:textId="77777777" w:rsidR="00943823" w:rsidRPr="00F560A8" w:rsidRDefault="00943823" w:rsidP="0049222D">
    <w:pPr>
      <w:pStyle w:val="Header"/>
      <w:spacing w:before="0"/>
      <w:rPr>
        <w:lang w:val="fr-FR"/>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7838F" w14:textId="17D3D553" w:rsidR="00943823" w:rsidRPr="005F68E6" w:rsidRDefault="00227BBF" w:rsidP="0049222D">
    <w:pPr>
      <w:pStyle w:val="GCFDocumentNumber"/>
      <w:spacing w:after="120" w:line="240" w:lineRule="auto"/>
      <w:jc w:val="right"/>
    </w:pPr>
    <w:r>
      <w:rPr>
        <w:rFonts w:ascii="Calibri" w:hAnsi="Calibri"/>
        <w:noProof/>
      </w:rPr>
      <mc:AlternateContent>
        <mc:Choice Requires="wps">
          <w:drawing>
            <wp:anchor distT="0" distB="0" distL="114300" distR="114300" simplePos="0" relativeHeight="251665408" behindDoc="1" locked="0" layoutInCell="0" allowOverlap="1" wp14:anchorId="2BB787D7" wp14:editId="668F0586">
              <wp:simplePos x="0" y="0"/>
              <wp:positionH relativeFrom="margin">
                <wp:align>center</wp:align>
              </wp:positionH>
              <wp:positionV relativeFrom="margin">
                <wp:align>center</wp:align>
              </wp:positionV>
              <wp:extent cx="5052060" cy="3030855"/>
              <wp:effectExtent l="0" t="1107440" r="0" b="63373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52060" cy="30308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2E2886" w14:textId="77777777" w:rsidR="00227BBF" w:rsidRDefault="00227BBF" w:rsidP="00227BBF">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BB787D7" id="_x0000_t202" coordsize="21600,21600" o:spt="202" path="m,l,21600r21600,l21600,xe">
              <v:stroke joinstyle="miter"/>
              <v:path gradientshapeok="t" o:connecttype="rect"/>
            </v:shapetype>
            <v:shape id="Text Box 17" o:spid="_x0000_s1031" type="#_x0000_t202" style="position:absolute;left:0;text-align:left;margin-left:0;margin-top:0;width:397.8pt;height:238.65pt;rotation:-45;z-index:-2516510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" o:allowincell="f" filled="f" stroked="f">
              <v:stroke joinstyle="round"/>
              <o:lock v:ext="edit" shapetype="t"/>
              <v:textbox style="mso-fit-shape-to-text:t">
                <w:txbxContent>
                  <w:p w14:paraId="252E2886" w14:textId="77777777" w:rsidR="00227BBF" w:rsidRDefault="00227BBF" w:rsidP="00227BBF">
                    <w:pPr>
                      <w:jc w:val="center"/>
                      <w:rPr>
                        <w:rFonts w:ascii="Calibri" w:hAnsi="Calibri" w:cs="Calibri"/>
                        <w:color w:val="C0C0C0"/>
                        <w:sz w:val="2"/>
                        <w:szCs w:val="2"/>
                        <w14:textFill>
                          <w14:solidFill>
                            <w14:srgbClr w14:val="C0C0C0">
                              <w14:alpha w14:val="50000"/>
                            </w14:srgbClr>
                          </w14:solidFill>
                        </w14:textFill>
                      </w:rP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p w14:paraId="2EFEC996" w14:textId="77777777" w:rsidR="00943823" w:rsidRPr="005F68E6" w:rsidRDefault="00943823" w:rsidP="0049222D">
    <w:pPr>
      <w:pStyle w:val="Header"/>
      <w:tabs>
        <w:tab w:val="right" w:pos="9639"/>
      </w:tabs>
      <w:spacing w:before="0"/>
      <w:jc w:val="right"/>
      <w:rPr>
        <w:sz w:val="16"/>
        <w:lang w:val="fr-CH"/>
      </w:rPr>
    </w:pPr>
    <w:r w:rsidRPr="005F68E6">
      <w:rPr>
        <w:sz w:val="16"/>
        <w:highlight w:val="yellow"/>
        <w:lang w:val="fr-CH"/>
      </w:rPr>
      <w:t>[GCF/</w:t>
    </w:r>
    <w:proofErr w:type="gramStart"/>
    <w:r w:rsidRPr="005F68E6">
      <w:rPr>
        <w:sz w:val="16"/>
        <w:highlight w:val="yellow"/>
        <w:lang w:val="fr-CH"/>
      </w:rPr>
      <w:t>B.XX</w:t>
    </w:r>
    <w:proofErr w:type="gramEnd"/>
    <w:r w:rsidRPr="005F68E6">
      <w:rPr>
        <w:sz w:val="16"/>
        <w:highlight w:val="yellow"/>
        <w:lang w:val="fr-CH"/>
      </w:rPr>
      <w:t>/XX]</w:t>
    </w:r>
  </w:p>
  <w:p w14:paraId="7F8841A6" w14:textId="77777777" w:rsidR="00943823" w:rsidRPr="00F560A8" w:rsidRDefault="00943823" w:rsidP="0049222D">
    <w:pPr>
      <w:pStyle w:val="Header"/>
      <w:tabs>
        <w:tab w:val="right" w:pos="9639"/>
      </w:tabs>
      <w:spacing w:before="0"/>
      <w:jc w:val="right"/>
      <w:rPr>
        <w:sz w:val="16"/>
        <w:lang w:val="fr-FR"/>
      </w:rPr>
    </w:pPr>
    <w:r w:rsidRPr="00F560A8">
      <w:rPr>
        <w:sz w:val="16"/>
        <w:lang w:val="fr-FR"/>
      </w:rPr>
      <w:t xml:space="preserve">Page </w:t>
    </w:r>
    <w:r w:rsidRPr="005F68E6">
      <w:rPr>
        <w:sz w:val="16"/>
      </w:rPr>
      <w:fldChar w:fldCharType="begin"/>
    </w:r>
    <w:r w:rsidRPr="00F560A8">
      <w:rPr>
        <w:sz w:val="16"/>
        <w:lang w:val="fr-FR"/>
      </w:rPr>
      <w:instrText xml:space="preserve"> PAGE </w:instrText>
    </w:r>
    <w:r w:rsidRPr="005F68E6">
      <w:rPr>
        <w:sz w:val="16"/>
      </w:rPr>
      <w:fldChar w:fldCharType="separate"/>
    </w:r>
    <w:r w:rsidRPr="00F560A8">
      <w:rPr>
        <w:noProof/>
        <w:sz w:val="16"/>
        <w:lang w:val="fr-FR"/>
      </w:rPr>
      <w:t>11</w:t>
    </w:r>
    <w:r w:rsidRPr="005F68E6">
      <w:rPr>
        <w:sz w:val="16"/>
      </w:rPr>
      <w:fldChar w:fldCharType="end"/>
    </w:r>
  </w:p>
  <w:p w14:paraId="294B8C6B" w14:textId="2528ACC8" w:rsidR="00943823" w:rsidRPr="00F560A8" w:rsidRDefault="00227BBF" w:rsidP="005F68E6">
    <w:pPr>
      <w:pStyle w:val="Header"/>
      <w:pBdr>
        <w:bottom w:val="single" w:sz="4" w:space="1" w:color="808080"/>
      </w:pBdr>
      <w:tabs>
        <w:tab w:val="right" w:pos="9639"/>
      </w:tabs>
      <w:spacing w:before="0"/>
      <w:jc w:val="right"/>
      <w:rPr>
        <w:sz w:val="16"/>
        <w:lang w:val="fr-FR"/>
      </w:rPr>
    </w:pPr>
    <w:r>
      <w:rPr>
        <w:noProof/>
        <w:sz w:val="18"/>
      </w:rPr>
      <w:drawing>
        <wp:anchor distT="0" distB="0" distL="114300" distR="114300" simplePos="0" relativeHeight="251664384" behindDoc="1" locked="1" layoutInCell="1" allowOverlap="1" wp14:anchorId="3AE31E98" wp14:editId="41F6690B">
          <wp:simplePos x="0" y="0"/>
          <wp:positionH relativeFrom="margin">
            <wp:posOffset>0</wp:posOffset>
          </wp:positionH>
          <wp:positionV relativeFrom="page">
            <wp:posOffset>274320</wp:posOffset>
          </wp:positionV>
          <wp:extent cx="1078865" cy="676910"/>
          <wp:effectExtent l="0" t="0" r="6985" b="889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8865" cy="676910"/>
                  </a:xfrm>
                  <a:prstGeom prst="rect">
                    <a:avLst/>
                  </a:prstGeom>
                  <a:noFill/>
                </pic:spPr>
              </pic:pic>
            </a:graphicData>
          </a:graphic>
          <wp14:sizeRelH relativeFrom="margin">
            <wp14:pctWidth>0</wp14:pctWidth>
          </wp14:sizeRelH>
          <wp14:sizeRelV relativeFrom="margin">
            <wp14:pctHeight>0</wp14:pctHeight>
          </wp14:sizeRelV>
        </wp:anchor>
      </w:drawing>
    </w:r>
  </w:p>
  <w:p w14:paraId="5256BC50" w14:textId="77777777" w:rsidR="00943823" w:rsidRPr="00F560A8" w:rsidRDefault="00943823" w:rsidP="0049222D">
    <w:pPr>
      <w:pStyle w:val="Header"/>
      <w:spacing w:before="0"/>
      <w:rPr>
        <w:lang w:val="fr-FR"/>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117DC" w14:textId="18B03168" w:rsidR="0054136C" w:rsidRDefault="00000000">
    <w:pPr>
      <w:pStyle w:val="Header"/>
    </w:pPr>
    <w:r>
      <w:rPr>
        <w:noProof/>
      </w:rPr>
      <w:pict w14:anchorId="63D90C0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6568460" o:spid="_x0000_s1032" type="#_x0000_t136" style="position:absolute;margin-left:0;margin-top:0;width:397.8pt;height:238.65pt;rotation:315;z-index:-25165823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D5A83" w14:textId="5FE5F5BD" w:rsidR="0054136C" w:rsidRDefault="00000000">
    <w:pPr>
      <w:pStyle w:val="GCFDocumentNumber"/>
      <w:spacing w:after="120" w:line="240" w:lineRule="auto"/>
      <w:jc w:val="right"/>
      <w:rPr>
        <w:rFonts w:asciiTheme="majorHAnsi" w:hAnsiTheme="majorHAnsi"/>
      </w:rPr>
    </w:pPr>
    <w:r>
      <w:rPr>
        <w:noProof/>
      </w:rPr>
      <w:pict w14:anchorId="03AB5B9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6568461" o:spid="_x0000_s1033" type="#_x0000_t136" style="position:absolute;left:0;text-align:left;margin-left:0;margin-top:0;width:397.8pt;height:238.65pt;rotation:315;z-index:-25165822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p w14:paraId="3B862869" w14:textId="2904C432" w:rsidR="0054136C" w:rsidRPr="00730EAA" w:rsidRDefault="008E5330">
    <w:pPr>
      <w:pStyle w:val="GCFDocumentNumber"/>
      <w:spacing w:line="240" w:lineRule="auto"/>
      <w:jc w:val="right"/>
      <w:rPr>
        <w:rFonts w:asciiTheme="majorHAnsi" w:hAnsiTheme="majorHAnsi"/>
        <w:b/>
        <w:szCs w:val="16"/>
        <w:lang w:val="en-GB"/>
      </w:rPr>
    </w:pPr>
    <w:r>
      <w:rPr>
        <w:rFonts w:asciiTheme="majorHAnsi" w:hAnsiTheme="majorHAnsi"/>
        <w:b/>
      </w:rPr>
      <w:fldChar w:fldCharType="begin"/>
    </w:r>
    <w:r>
      <w:rPr>
        <w:rFonts w:asciiTheme="majorHAnsi" w:hAnsiTheme="majorHAnsi"/>
        <w:b/>
      </w:rPr>
      <w:instrText xml:space="preserve"> STYLEREF  DOC_SYMBOL  \* MERGEFORMAT </w:instrText>
    </w:r>
    <w:r>
      <w:rPr>
        <w:rFonts w:asciiTheme="majorHAnsi" w:hAnsiTheme="majorHAnsi"/>
        <w:b/>
      </w:rPr>
      <w:fldChar w:fldCharType="separate"/>
    </w:r>
    <w:r w:rsidR="00055A90">
      <w:rPr>
        <w:rFonts w:asciiTheme="majorHAnsi" w:hAnsiTheme="majorHAnsi"/>
        <w:bCs/>
        <w:noProof/>
      </w:rPr>
      <w:t>Error! No text of specified style in document.</w:t>
    </w:r>
    <w:r>
      <w:rPr>
        <w:rFonts w:asciiTheme="majorHAnsi" w:hAnsiTheme="majorHAnsi"/>
        <w:b/>
      </w:rPr>
      <w:fldChar w:fldCharType="end"/>
    </w:r>
  </w:p>
  <w:p w14:paraId="24C90F4D" w14:textId="77777777" w:rsidR="0054136C" w:rsidRDefault="008E5330">
    <w:pPr>
      <w:pStyle w:val="Header"/>
      <w:tabs>
        <w:tab w:val="right" w:pos="9639"/>
      </w:tabs>
      <w:spacing w:before="0"/>
      <w:jc w:val="right"/>
      <w:rPr>
        <w:rFonts w:asciiTheme="majorHAnsi" w:hAnsiTheme="majorHAnsi"/>
        <w:sz w:val="16"/>
      </w:rPr>
    </w:pPr>
    <w:r>
      <w:rPr>
        <w:rFonts w:asciiTheme="majorHAnsi" w:hAnsiTheme="majorHAnsi"/>
        <w:sz w:val="16"/>
      </w:rPr>
      <w:t xml:space="preserve">Page </w:t>
    </w:r>
    <w:r>
      <w:rPr>
        <w:rFonts w:asciiTheme="majorHAnsi" w:hAnsiTheme="majorHAnsi"/>
        <w:sz w:val="16"/>
      </w:rPr>
      <w:fldChar w:fldCharType="begin"/>
    </w:r>
    <w:r>
      <w:rPr>
        <w:rFonts w:asciiTheme="majorHAnsi" w:hAnsiTheme="majorHAnsi"/>
        <w:sz w:val="16"/>
      </w:rPr>
      <w:instrText xml:space="preserve"> PAGE </w:instrText>
    </w:r>
    <w:r>
      <w:rPr>
        <w:rFonts w:asciiTheme="majorHAnsi" w:hAnsiTheme="majorHAnsi"/>
        <w:sz w:val="16"/>
      </w:rPr>
      <w:fldChar w:fldCharType="separate"/>
    </w:r>
    <w:r>
      <w:rPr>
        <w:rFonts w:asciiTheme="majorHAnsi" w:hAnsiTheme="majorHAnsi"/>
        <w:sz w:val="16"/>
      </w:rPr>
      <w:t>30</w:t>
    </w:r>
    <w:r>
      <w:rPr>
        <w:rFonts w:asciiTheme="majorHAnsi" w:hAnsiTheme="majorHAnsi"/>
        <w:sz w:val="16"/>
      </w:rPr>
      <w:fldChar w:fldCharType="end"/>
    </w:r>
  </w:p>
  <w:p w14:paraId="505CB791" w14:textId="77777777" w:rsidR="0054136C" w:rsidRDefault="008E5330">
    <w:pPr>
      <w:pStyle w:val="Header"/>
      <w:pBdr>
        <w:bottom w:val="single" w:sz="4" w:space="1" w:color="808080" w:themeColor="background1" w:themeShade="80"/>
      </w:pBdr>
      <w:tabs>
        <w:tab w:val="right" w:pos="9639"/>
      </w:tabs>
      <w:spacing w:before="0"/>
      <w:jc w:val="right"/>
      <w:rPr>
        <w:rFonts w:asciiTheme="majorHAnsi" w:hAnsiTheme="majorHAnsi"/>
        <w:sz w:val="16"/>
      </w:rPr>
    </w:pPr>
    <w:r>
      <w:rPr>
        <w:rFonts w:asciiTheme="majorHAnsi" w:hAnsiTheme="majorHAnsi"/>
        <w:noProof/>
      </w:rPr>
      <w:drawing>
        <wp:anchor distT="0" distB="0" distL="114300" distR="114300" simplePos="0" relativeHeight="251656192" behindDoc="1" locked="1" layoutInCell="1" allowOverlap="1" wp14:anchorId="5A5B9DA4" wp14:editId="07BB8050">
          <wp:simplePos x="0" y="0"/>
          <wp:positionH relativeFrom="margin">
            <wp:posOffset>0</wp:posOffset>
          </wp:positionH>
          <wp:positionV relativeFrom="page">
            <wp:posOffset>274320</wp:posOffset>
          </wp:positionV>
          <wp:extent cx="1078992" cy="676656"/>
          <wp:effectExtent l="0" t="0" r="6985" b="9525"/>
          <wp:wrapNone/>
          <wp:docPr id="31" name="Picture 31" descr="C:\Users\tjacinto\Desktop\GCF_LogoCMYKcoverV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jacinto\Desktop\GCF_LogoCMYKcoverV4.wm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78992" cy="67665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FFB112B" w14:textId="77777777" w:rsidR="0054136C" w:rsidRDefault="0054136C">
    <w:pPr>
      <w:pStyle w:val="Header"/>
      <w:spacing w:before="0"/>
      <w:rPr>
        <w:sz w:val="1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1491C" w14:textId="202E781B" w:rsidR="0054136C" w:rsidRDefault="00000000">
    <w:pPr>
      <w:pStyle w:val="GCFDocumentNumber"/>
      <w:spacing w:after="120" w:line="240" w:lineRule="auto"/>
      <w:jc w:val="right"/>
      <w:rPr>
        <w:rFonts w:asciiTheme="majorHAnsi" w:hAnsiTheme="majorHAnsi"/>
      </w:rPr>
    </w:pPr>
    <w:r>
      <w:rPr>
        <w:noProof/>
      </w:rPr>
      <w:pict w14:anchorId="161AE0C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6568459" o:spid="_x0000_s1031" type="#_x0000_t136" style="position:absolute;left:0;text-align:left;margin-left:0;margin-top:0;width:397.8pt;height:238.65pt;rotation:315;z-index:-251658227;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p w14:paraId="0C8E8DA5" w14:textId="7EAFB089" w:rsidR="0054136C" w:rsidRDefault="008E5330">
    <w:pPr>
      <w:pStyle w:val="GCFDocumentNumber"/>
      <w:spacing w:line="240" w:lineRule="auto"/>
      <w:jc w:val="right"/>
      <w:rPr>
        <w:rFonts w:asciiTheme="majorHAnsi" w:hAnsiTheme="majorHAnsi"/>
        <w:b/>
        <w:szCs w:val="16"/>
        <w:lang w:val="de-DE"/>
      </w:rPr>
    </w:pPr>
    <w:r>
      <w:rPr>
        <w:rFonts w:asciiTheme="majorHAnsi" w:hAnsiTheme="majorHAnsi"/>
        <w:b/>
      </w:rPr>
      <w:fldChar w:fldCharType="begin"/>
    </w:r>
    <w:r>
      <w:rPr>
        <w:rFonts w:asciiTheme="majorHAnsi" w:hAnsiTheme="majorHAnsi"/>
        <w:b/>
      </w:rPr>
      <w:instrText xml:space="preserve"> STYLEREF  DOC_SYMBOL  \* MERGEFORMAT </w:instrText>
    </w:r>
    <w:r>
      <w:rPr>
        <w:rFonts w:asciiTheme="majorHAnsi" w:hAnsiTheme="majorHAnsi"/>
        <w:b/>
      </w:rPr>
      <w:fldChar w:fldCharType="separate"/>
    </w:r>
    <w:r w:rsidR="00924499">
      <w:rPr>
        <w:rFonts w:asciiTheme="majorHAnsi" w:hAnsiTheme="majorHAnsi"/>
        <w:bCs/>
        <w:noProof/>
      </w:rPr>
      <w:t>Error! No text of specified style in document.</w:t>
    </w:r>
    <w:r>
      <w:rPr>
        <w:rFonts w:asciiTheme="majorHAnsi" w:hAnsiTheme="majorHAnsi"/>
        <w:b/>
      </w:rPr>
      <w:fldChar w:fldCharType="end"/>
    </w:r>
  </w:p>
  <w:p w14:paraId="53DC9795" w14:textId="77777777" w:rsidR="0054136C" w:rsidRDefault="008E5330">
    <w:pPr>
      <w:pStyle w:val="Header"/>
      <w:tabs>
        <w:tab w:val="right" w:pos="9639"/>
      </w:tabs>
      <w:spacing w:before="0"/>
      <w:jc w:val="right"/>
      <w:rPr>
        <w:rFonts w:asciiTheme="majorHAnsi" w:hAnsiTheme="majorHAnsi"/>
        <w:sz w:val="16"/>
      </w:rPr>
    </w:pPr>
    <w:r>
      <w:rPr>
        <w:rFonts w:asciiTheme="majorHAnsi" w:hAnsiTheme="majorHAnsi"/>
        <w:sz w:val="16"/>
      </w:rPr>
      <w:t xml:space="preserve">Page </w:t>
    </w:r>
    <w:r>
      <w:rPr>
        <w:rFonts w:asciiTheme="majorHAnsi" w:hAnsiTheme="majorHAnsi"/>
        <w:sz w:val="16"/>
      </w:rPr>
      <w:fldChar w:fldCharType="begin"/>
    </w:r>
    <w:r>
      <w:rPr>
        <w:rFonts w:asciiTheme="majorHAnsi" w:hAnsiTheme="majorHAnsi"/>
        <w:sz w:val="16"/>
      </w:rPr>
      <w:instrText xml:space="preserve"> PAGE </w:instrText>
    </w:r>
    <w:r>
      <w:rPr>
        <w:rFonts w:asciiTheme="majorHAnsi" w:hAnsiTheme="majorHAnsi"/>
        <w:sz w:val="16"/>
      </w:rPr>
      <w:fldChar w:fldCharType="separate"/>
    </w:r>
    <w:r>
      <w:rPr>
        <w:rFonts w:asciiTheme="majorHAnsi" w:hAnsiTheme="majorHAnsi"/>
        <w:sz w:val="16"/>
      </w:rPr>
      <w:t>7</w:t>
    </w:r>
    <w:r>
      <w:rPr>
        <w:rFonts w:asciiTheme="majorHAnsi" w:hAnsiTheme="majorHAnsi"/>
        <w:sz w:val="16"/>
      </w:rPr>
      <w:fldChar w:fldCharType="end"/>
    </w:r>
  </w:p>
  <w:p w14:paraId="50B00226" w14:textId="77777777" w:rsidR="0054136C" w:rsidRDefault="008E5330">
    <w:pPr>
      <w:pStyle w:val="Header"/>
      <w:pBdr>
        <w:bottom w:val="single" w:sz="4" w:space="1" w:color="808080" w:themeColor="background1" w:themeShade="80"/>
      </w:pBdr>
      <w:tabs>
        <w:tab w:val="right" w:pos="9639"/>
      </w:tabs>
      <w:spacing w:before="0"/>
      <w:jc w:val="right"/>
      <w:rPr>
        <w:rFonts w:asciiTheme="majorHAnsi" w:hAnsiTheme="majorHAnsi"/>
        <w:sz w:val="16"/>
      </w:rPr>
    </w:pPr>
    <w:r>
      <w:rPr>
        <w:rFonts w:asciiTheme="majorHAnsi" w:hAnsiTheme="majorHAnsi"/>
        <w:noProof/>
      </w:rPr>
      <w:drawing>
        <wp:anchor distT="0" distB="0" distL="114300" distR="114300" simplePos="0" relativeHeight="251659264" behindDoc="1" locked="1" layoutInCell="1" allowOverlap="1" wp14:anchorId="3F362779" wp14:editId="1B951F75">
          <wp:simplePos x="0" y="0"/>
          <wp:positionH relativeFrom="margin">
            <wp:posOffset>0</wp:posOffset>
          </wp:positionH>
          <wp:positionV relativeFrom="page">
            <wp:posOffset>274320</wp:posOffset>
          </wp:positionV>
          <wp:extent cx="1078992" cy="676656"/>
          <wp:effectExtent l="0" t="0" r="6985" b="9525"/>
          <wp:wrapNone/>
          <wp:docPr id="32" name="Picture 32" descr="C:\Users\tjacinto\Desktop\GCF_LogoCMYKcoverV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jacinto\Desktop\GCF_LogoCMYKcoverV4.wm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78992" cy="67665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B4F4F8A" w14:textId="77777777" w:rsidR="0054136C" w:rsidRDefault="0054136C">
    <w:pPr>
      <w:pStyle w:val="Header"/>
      <w:spacing w:befor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094B"/>
    <w:multiLevelType w:val="hybridMultilevel"/>
    <w:tmpl w:val="CD34FB18"/>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 w15:restartNumberingAfterBreak="0">
    <w:nsid w:val="0CFF5303"/>
    <w:multiLevelType w:val="hybridMultilevel"/>
    <w:tmpl w:val="AB1C05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9A0D8B"/>
    <w:multiLevelType w:val="hybridMultilevel"/>
    <w:tmpl w:val="FFFFFFFF"/>
    <w:lvl w:ilvl="0" w:tplc="7F60F01E">
      <w:numFmt w:val="none"/>
      <w:lvlText w:val=""/>
      <w:lvlJc w:val="left"/>
      <w:pPr>
        <w:tabs>
          <w:tab w:val="num" w:pos="360"/>
        </w:tabs>
      </w:pPr>
    </w:lvl>
    <w:lvl w:ilvl="1" w:tplc="3CBC5290">
      <w:start w:val="1"/>
      <w:numFmt w:val="lowerLetter"/>
      <w:lvlText w:val="%2."/>
      <w:lvlJc w:val="left"/>
      <w:pPr>
        <w:ind w:left="1440" w:hanging="360"/>
      </w:pPr>
    </w:lvl>
    <w:lvl w:ilvl="2" w:tplc="EA7EA382">
      <w:start w:val="1"/>
      <w:numFmt w:val="lowerRoman"/>
      <w:lvlText w:val="%3."/>
      <w:lvlJc w:val="right"/>
      <w:pPr>
        <w:ind w:left="2160" w:hanging="180"/>
      </w:pPr>
    </w:lvl>
    <w:lvl w:ilvl="3" w:tplc="2B7A566E">
      <w:start w:val="1"/>
      <w:numFmt w:val="decimal"/>
      <w:lvlText w:val="%4."/>
      <w:lvlJc w:val="left"/>
      <w:pPr>
        <w:ind w:left="2880" w:hanging="360"/>
      </w:pPr>
    </w:lvl>
    <w:lvl w:ilvl="4" w:tplc="0ECC27C0">
      <w:start w:val="1"/>
      <w:numFmt w:val="lowerLetter"/>
      <w:lvlText w:val="%5."/>
      <w:lvlJc w:val="left"/>
      <w:pPr>
        <w:ind w:left="3600" w:hanging="360"/>
      </w:pPr>
    </w:lvl>
    <w:lvl w:ilvl="5" w:tplc="582C1946">
      <w:start w:val="1"/>
      <w:numFmt w:val="lowerRoman"/>
      <w:lvlText w:val="%6."/>
      <w:lvlJc w:val="right"/>
      <w:pPr>
        <w:ind w:left="4320" w:hanging="180"/>
      </w:pPr>
    </w:lvl>
    <w:lvl w:ilvl="6" w:tplc="17C8B47A">
      <w:start w:val="1"/>
      <w:numFmt w:val="decimal"/>
      <w:lvlText w:val="%7."/>
      <w:lvlJc w:val="left"/>
      <w:pPr>
        <w:ind w:left="5040" w:hanging="360"/>
      </w:pPr>
    </w:lvl>
    <w:lvl w:ilvl="7" w:tplc="4E3CA274">
      <w:start w:val="1"/>
      <w:numFmt w:val="lowerLetter"/>
      <w:lvlText w:val="%8."/>
      <w:lvlJc w:val="left"/>
      <w:pPr>
        <w:ind w:left="5760" w:hanging="360"/>
      </w:pPr>
    </w:lvl>
    <w:lvl w:ilvl="8" w:tplc="D7E4D3FC">
      <w:start w:val="1"/>
      <w:numFmt w:val="lowerRoman"/>
      <w:lvlText w:val="%9."/>
      <w:lvlJc w:val="right"/>
      <w:pPr>
        <w:ind w:left="6480" w:hanging="180"/>
      </w:pPr>
    </w:lvl>
  </w:abstractNum>
  <w:abstractNum w:abstractNumId="3" w15:restartNumberingAfterBreak="0">
    <w:nsid w:val="10EE2C49"/>
    <w:multiLevelType w:val="multilevel"/>
    <w:tmpl w:val="10EE2C49"/>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32E0ED7"/>
    <w:multiLevelType w:val="multilevel"/>
    <w:tmpl w:val="132E0ED7"/>
    <w:lvl w:ilvl="0">
      <w:start w:val="1"/>
      <w:numFmt w:val="lowerLetter"/>
      <w:lvlText w:val="%1."/>
      <w:lvlJc w:val="left"/>
      <w:pPr>
        <w:ind w:left="720" w:hanging="360"/>
      </w:pPr>
      <w:rPr>
        <w:color w:val="auto"/>
        <w:sz w:val="22"/>
        <w:szCs w:val="22"/>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5" w15:restartNumberingAfterBreak="0">
    <w:nsid w:val="13B83D00"/>
    <w:multiLevelType w:val="hybridMultilevel"/>
    <w:tmpl w:val="FFFFFFFF"/>
    <w:lvl w:ilvl="0" w:tplc="E0DC06A4">
      <w:numFmt w:val="none"/>
      <w:lvlText w:val=""/>
      <w:lvlJc w:val="left"/>
      <w:pPr>
        <w:tabs>
          <w:tab w:val="num" w:pos="360"/>
        </w:tabs>
      </w:pPr>
    </w:lvl>
    <w:lvl w:ilvl="1" w:tplc="0A3A8D54">
      <w:start w:val="1"/>
      <w:numFmt w:val="lowerLetter"/>
      <w:lvlText w:val="%2."/>
      <w:lvlJc w:val="left"/>
      <w:pPr>
        <w:ind w:left="1440" w:hanging="360"/>
      </w:pPr>
    </w:lvl>
    <w:lvl w:ilvl="2" w:tplc="52D4E0D4">
      <w:start w:val="1"/>
      <w:numFmt w:val="lowerRoman"/>
      <w:lvlText w:val="%3."/>
      <w:lvlJc w:val="right"/>
      <w:pPr>
        <w:ind w:left="2160" w:hanging="180"/>
      </w:pPr>
    </w:lvl>
    <w:lvl w:ilvl="3" w:tplc="A7501B08">
      <w:start w:val="1"/>
      <w:numFmt w:val="decimal"/>
      <w:lvlText w:val="%4."/>
      <w:lvlJc w:val="left"/>
      <w:pPr>
        <w:ind w:left="2880" w:hanging="360"/>
      </w:pPr>
    </w:lvl>
    <w:lvl w:ilvl="4" w:tplc="4A2E2138">
      <w:start w:val="1"/>
      <w:numFmt w:val="lowerLetter"/>
      <w:lvlText w:val="%5."/>
      <w:lvlJc w:val="left"/>
      <w:pPr>
        <w:ind w:left="3600" w:hanging="360"/>
      </w:pPr>
    </w:lvl>
    <w:lvl w:ilvl="5" w:tplc="AAE81F1A">
      <w:start w:val="1"/>
      <w:numFmt w:val="lowerRoman"/>
      <w:lvlText w:val="%6."/>
      <w:lvlJc w:val="right"/>
      <w:pPr>
        <w:ind w:left="4320" w:hanging="180"/>
      </w:pPr>
    </w:lvl>
    <w:lvl w:ilvl="6" w:tplc="9CE48292">
      <w:start w:val="1"/>
      <w:numFmt w:val="decimal"/>
      <w:lvlText w:val="%7."/>
      <w:lvlJc w:val="left"/>
      <w:pPr>
        <w:ind w:left="5040" w:hanging="360"/>
      </w:pPr>
    </w:lvl>
    <w:lvl w:ilvl="7" w:tplc="A94432D4">
      <w:start w:val="1"/>
      <w:numFmt w:val="lowerLetter"/>
      <w:lvlText w:val="%8."/>
      <w:lvlJc w:val="left"/>
      <w:pPr>
        <w:ind w:left="5760" w:hanging="360"/>
      </w:pPr>
    </w:lvl>
    <w:lvl w:ilvl="8" w:tplc="471C64FA">
      <w:start w:val="1"/>
      <w:numFmt w:val="lowerRoman"/>
      <w:lvlText w:val="%9."/>
      <w:lvlJc w:val="right"/>
      <w:pPr>
        <w:ind w:left="6480" w:hanging="180"/>
      </w:pPr>
    </w:lvl>
  </w:abstractNum>
  <w:abstractNum w:abstractNumId="6" w15:restartNumberingAfterBreak="0">
    <w:nsid w:val="1B356392"/>
    <w:multiLevelType w:val="hybridMultilevel"/>
    <w:tmpl w:val="FFFFFFFF"/>
    <w:lvl w:ilvl="0" w:tplc="5BC4DEBA">
      <w:start w:val="1"/>
      <w:numFmt w:val="upperRoman"/>
      <w:lvlText w:val="%1."/>
      <w:lvlJc w:val="right"/>
      <w:pPr>
        <w:ind w:left="720" w:hanging="360"/>
      </w:pPr>
    </w:lvl>
    <w:lvl w:ilvl="1" w:tplc="05F033EE">
      <w:start w:val="1"/>
      <w:numFmt w:val="lowerLetter"/>
      <w:lvlText w:val="%2."/>
      <w:lvlJc w:val="left"/>
      <w:pPr>
        <w:ind w:left="1440" w:hanging="360"/>
      </w:pPr>
    </w:lvl>
    <w:lvl w:ilvl="2" w:tplc="8B98ABC2">
      <w:start w:val="1"/>
      <w:numFmt w:val="lowerRoman"/>
      <w:lvlText w:val="%3."/>
      <w:lvlJc w:val="right"/>
      <w:pPr>
        <w:ind w:left="2160" w:hanging="180"/>
      </w:pPr>
    </w:lvl>
    <w:lvl w:ilvl="3" w:tplc="D85AADC6">
      <w:start w:val="1"/>
      <w:numFmt w:val="decimal"/>
      <w:lvlText w:val="%4."/>
      <w:lvlJc w:val="left"/>
      <w:pPr>
        <w:ind w:left="2880" w:hanging="360"/>
      </w:pPr>
    </w:lvl>
    <w:lvl w:ilvl="4" w:tplc="01EC0A52">
      <w:start w:val="1"/>
      <w:numFmt w:val="decimal"/>
      <w:lvlText w:val="%5."/>
      <w:lvlJc w:val="left"/>
      <w:pPr>
        <w:ind w:left="3600" w:hanging="360"/>
      </w:pPr>
    </w:lvl>
    <w:lvl w:ilvl="5" w:tplc="63B6C490">
      <w:start w:val="1"/>
      <w:numFmt w:val="lowerRoman"/>
      <w:lvlText w:val="%6."/>
      <w:lvlJc w:val="right"/>
      <w:pPr>
        <w:ind w:left="4320" w:hanging="180"/>
      </w:pPr>
    </w:lvl>
    <w:lvl w:ilvl="6" w:tplc="76A635D0">
      <w:start w:val="1"/>
      <w:numFmt w:val="decimal"/>
      <w:lvlText w:val="%7."/>
      <w:lvlJc w:val="left"/>
      <w:pPr>
        <w:ind w:left="5040" w:hanging="360"/>
      </w:pPr>
    </w:lvl>
    <w:lvl w:ilvl="7" w:tplc="E6A4D83C">
      <w:start w:val="1"/>
      <w:numFmt w:val="lowerLetter"/>
      <w:lvlText w:val="%8."/>
      <w:lvlJc w:val="left"/>
      <w:pPr>
        <w:ind w:left="5760" w:hanging="360"/>
      </w:pPr>
    </w:lvl>
    <w:lvl w:ilvl="8" w:tplc="258AA1D6">
      <w:start w:val="1"/>
      <w:numFmt w:val="lowerRoman"/>
      <w:lvlText w:val="%9."/>
      <w:lvlJc w:val="right"/>
      <w:pPr>
        <w:ind w:left="6480" w:hanging="180"/>
      </w:pPr>
    </w:lvl>
  </w:abstractNum>
  <w:abstractNum w:abstractNumId="7" w15:restartNumberingAfterBreak="0">
    <w:nsid w:val="21BF43C0"/>
    <w:multiLevelType w:val="hybridMultilevel"/>
    <w:tmpl w:val="FFFFFFFF"/>
    <w:lvl w:ilvl="0" w:tplc="CC206628">
      <w:start w:val="1"/>
      <w:numFmt w:val="bullet"/>
      <w:lvlText w:val="-"/>
      <w:lvlJc w:val="left"/>
      <w:pPr>
        <w:ind w:left="720" w:hanging="360"/>
      </w:pPr>
      <w:rPr>
        <w:rFonts w:ascii="Calibri" w:hAnsi="Calibri" w:hint="default"/>
      </w:rPr>
    </w:lvl>
    <w:lvl w:ilvl="1" w:tplc="ADB8EEC0">
      <w:start w:val="1"/>
      <w:numFmt w:val="bullet"/>
      <w:lvlText w:val="o"/>
      <w:lvlJc w:val="left"/>
      <w:pPr>
        <w:ind w:left="1440" w:hanging="360"/>
      </w:pPr>
      <w:rPr>
        <w:rFonts w:ascii="Courier New" w:hAnsi="Courier New" w:hint="default"/>
      </w:rPr>
    </w:lvl>
    <w:lvl w:ilvl="2" w:tplc="FB56BC30">
      <w:start w:val="1"/>
      <w:numFmt w:val="bullet"/>
      <w:lvlText w:val=""/>
      <w:lvlJc w:val="left"/>
      <w:pPr>
        <w:ind w:left="2160" w:hanging="360"/>
      </w:pPr>
      <w:rPr>
        <w:rFonts w:ascii="Wingdings" w:hAnsi="Wingdings" w:hint="default"/>
      </w:rPr>
    </w:lvl>
    <w:lvl w:ilvl="3" w:tplc="F228768A">
      <w:start w:val="1"/>
      <w:numFmt w:val="bullet"/>
      <w:lvlText w:val=""/>
      <w:lvlJc w:val="left"/>
      <w:pPr>
        <w:ind w:left="2880" w:hanging="360"/>
      </w:pPr>
      <w:rPr>
        <w:rFonts w:ascii="Symbol" w:hAnsi="Symbol" w:hint="default"/>
      </w:rPr>
    </w:lvl>
    <w:lvl w:ilvl="4" w:tplc="24A65A5E">
      <w:start w:val="1"/>
      <w:numFmt w:val="bullet"/>
      <w:lvlText w:val="o"/>
      <w:lvlJc w:val="left"/>
      <w:pPr>
        <w:ind w:left="3600" w:hanging="360"/>
      </w:pPr>
      <w:rPr>
        <w:rFonts w:ascii="Courier New" w:hAnsi="Courier New" w:hint="default"/>
      </w:rPr>
    </w:lvl>
    <w:lvl w:ilvl="5" w:tplc="581246D4">
      <w:start w:val="1"/>
      <w:numFmt w:val="bullet"/>
      <w:lvlText w:val=""/>
      <w:lvlJc w:val="left"/>
      <w:pPr>
        <w:ind w:left="4320" w:hanging="360"/>
      </w:pPr>
      <w:rPr>
        <w:rFonts w:ascii="Wingdings" w:hAnsi="Wingdings" w:hint="default"/>
      </w:rPr>
    </w:lvl>
    <w:lvl w:ilvl="6" w:tplc="7FD0F48C">
      <w:start w:val="1"/>
      <w:numFmt w:val="bullet"/>
      <w:lvlText w:val=""/>
      <w:lvlJc w:val="left"/>
      <w:pPr>
        <w:ind w:left="5040" w:hanging="360"/>
      </w:pPr>
      <w:rPr>
        <w:rFonts w:ascii="Symbol" w:hAnsi="Symbol" w:hint="default"/>
      </w:rPr>
    </w:lvl>
    <w:lvl w:ilvl="7" w:tplc="4E22F3B2">
      <w:start w:val="1"/>
      <w:numFmt w:val="bullet"/>
      <w:lvlText w:val="o"/>
      <w:lvlJc w:val="left"/>
      <w:pPr>
        <w:ind w:left="5760" w:hanging="360"/>
      </w:pPr>
      <w:rPr>
        <w:rFonts w:ascii="Courier New" w:hAnsi="Courier New" w:hint="default"/>
      </w:rPr>
    </w:lvl>
    <w:lvl w:ilvl="8" w:tplc="BAFE3E0C">
      <w:start w:val="1"/>
      <w:numFmt w:val="bullet"/>
      <w:lvlText w:val=""/>
      <w:lvlJc w:val="left"/>
      <w:pPr>
        <w:ind w:left="6480" w:hanging="360"/>
      </w:pPr>
      <w:rPr>
        <w:rFonts w:ascii="Wingdings" w:hAnsi="Wingdings" w:hint="default"/>
      </w:rPr>
    </w:lvl>
  </w:abstractNum>
  <w:abstractNum w:abstractNumId="8" w15:restartNumberingAfterBreak="0">
    <w:nsid w:val="2AF41D94"/>
    <w:multiLevelType w:val="hybridMultilevel"/>
    <w:tmpl w:val="FFFFFFFF"/>
    <w:lvl w:ilvl="0" w:tplc="D5DCEF66">
      <w:start w:val="1"/>
      <w:numFmt w:val="decimal"/>
      <w:lvlText w:val="%1."/>
      <w:lvlJc w:val="left"/>
      <w:pPr>
        <w:ind w:left="720" w:hanging="360"/>
      </w:pPr>
    </w:lvl>
    <w:lvl w:ilvl="1" w:tplc="BD3E68FC">
      <w:start w:val="1"/>
      <w:numFmt w:val="lowerLetter"/>
      <w:lvlText w:val="%2."/>
      <w:lvlJc w:val="left"/>
      <w:pPr>
        <w:ind w:left="1440" w:hanging="360"/>
      </w:pPr>
    </w:lvl>
    <w:lvl w:ilvl="2" w:tplc="0C10273C">
      <w:start w:val="1"/>
      <w:numFmt w:val="lowerRoman"/>
      <w:lvlText w:val="%3."/>
      <w:lvlJc w:val="right"/>
      <w:pPr>
        <w:ind w:left="2160" w:hanging="180"/>
      </w:pPr>
    </w:lvl>
    <w:lvl w:ilvl="3" w:tplc="8A767C48">
      <w:start w:val="1"/>
      <w:numFmt w:val="decimal"/>
      <w:lvlText w:val="%4."/>
      <w:lvlJc w:val="left"/>
      <w:pPr>
        <w:ind w:left="2880" w:hanging="360"/>
      </w:pPr>
    </w:lvl>
    <w:lvl w:ilvl="4" w:tplc="41E0A686">
      <w:start w:val="1"/>
      <w:numFmt w:val="lowerLetter"/>
      <w:lvlText w:val="%5."/>
      <w:lvlJc w:val="left"/>
      <w:pPr>
        <w:ind w:left="3600" w:hanging="360"/>
      </w:pPr>
    </w:lvl>
    <w:lvl w:ilvl="5" w:tplc="F8602F66">
      <w:start w:val="1"/>
      <w:numFmt w:val="lowerRoman"/>
      <w:lvlText w:val="%6."/>
      <w:lvlJc w:val="right"/>
      <w:pPr>
        <w:ind w:left="4320" w:hanging="180"/>
      </w:pPr>
    </w:lvl>
    <w:lvl w:ilvl="6" w:tplc="D486C6C0">
      <w:start w:val="1"/>
      <w:numFmt w:val="decimal"/>
      <w:lvlText w:val="%7."/>
      <w:lvlJc w:val="left"/>
      <w:pPr>
        <w:ind w:left="5040" w:hanging="360"/>
      </w:pPr>
    </w:lvl>
    <w:lvl w:ilvl="7" w:tplc="635AFFC0">
      <w:start w:val="1"/>
      <w:numFmt w:val="lowerLetter"/>
      <w:lvlText w:val="%8."/>
      <w:lvlJc w:val="left"/>
      <w:pPr>
        <w:ind w:left="5760" w:hanging="360"/>
      </w:pPr>
    </w:lvl>
    <w:lvl w:ilvl="8" w:tplc="251C04C8">
      <w:start w:val="1"/>
      <w:numFmt w:val="lowerRoman"/>
      <w:lvlText w:val="%9."/>
      <w:lvlJc w:val="right"/>
      <w:pPr>
        <w:ind w:left="6480" w:hanging="180"/>
      </w:pPr>
    </w:lvl>
  </w:abstractNum>
  <w:abstractNum w:abstractNumId="9" w15:restartNumberingAfterBreak="0">
    <w:nsid w:val="2D5B3E17"/>
    <w:multiLevelType w:val="multilevel"/>
    <w:tmpl w:val="42E247EE"/>
    <w:lvl w:ilvl="0">
      <w:start w:val="1"/>
      <w:numFmt w:val="upperRoman"/>
      <w:lvlText w:val="%1."/>
      <w:lvlJc w:val="left"/>
      <w:pPr>
        <w:tabs>
          <w:tab w:val="num" w:pos="1004"/>
        </w:tabs>
        <w:ind w:left="284" w:firstLine="0"/>
      </w:pPr>
      <w:rPr>
        <w:rFonts w:ascii="Cambria" w:hAnsi="Cambria" w:hint="default"/>
        <w:b/>
        <w:i w:val="0"/>
        <w:sz w:val="28"/>
      </w:rPr>
    </w:lvl>
    <w:lvl w:ilvl="1">
      <w:start w:val="1"/>
      <w:numFmt w:val="decimal"/>
      <w:isLgl/>
      <w:lvlText w:val="%1.%2"/>
      <w:lvlJc w:val="left"/>
      <w:pPr>
        <w:tabs>
          <w:tab w:val="num" w:pos="990"/>
        </w:tabs>
        <w:ind w:left="990" w:hanging="720"/>
      </w:pPr>
      <w:rPr>
        <w:rFonts w:ascii="Cambria" w:hAnsi="Cambria" w:hint="default"/>
        <w:b w:val="0"/>
        <w:i w:val="0"/>
        <w:sz w:val="28"/>
      </w:rPr>
    </w:lvl>
    <w:lvl w:ilvl="2">
      <w:start w:val="1"/>
      <w:numFmt w:val="decimal"/>
      <w:lvlRestart w:val="1"/>
      <w:isLgl/>
      <w:lvlText w:val="%1.%2.%3"/>
      <w:lvlJc w:val="left"/>
      <w:pPr>
        <w:tabs>
          <w:tab w:val="num" w:pos="720"/>
        </w:tabs>
        <w:ind w:left="0" w:firstLine="0"/>
      </w:pPr>
      <w:rPr>
        <w:rFonts w:ascii="Cambria" w:hAnsi="Cambria" w:hint="default"/>
        <w:b/>
        <w:i w:val="0"/>
        <w:sz w:val="16"/>
      </w:rPr>
    </w:lvl>
    <w:lvl w:ilvl="3">
      <w:start w:val="1"/>
      <w:numFmt w:val="decimal"/>
      <w:lvlRestart w:val="0"/>
      <w:lvlText w:val="%4."/>
      <w:lvlJc w:val="left"/>
      <w:pPr>
        <w:tabs>
          <w:tab w:val="num" w:pos="720"/>
        </w:tabs>
        <w:ind w:left="0" w:firstLine="0"/>
      </w:pPr>
      <w:rPr>
        <w:rFonts w:ascii="Cambria" w:hAnsi="Cambria" w:hint="default"/>
        <w:b w:val="0"/>
        <w:i w:val="0"/>
        <w:sz w:val="16"/>
      </w:rPr>
    </w:lvl>
    <w:lvl w:ilvl="4">
      <w:start w:val="1"/>
      <w:numFmt w:val="lowerLetter"/>
      <w:lvlText w:val="(%5)"/>
      <w:lvlJc w:val="left"/>
      <w:pPr>
        <w:tabs>
          <w:tab w:val="num" w:pos="5130"/>
        </w:tabs>
        <w:ind w:left="4410" w:firstLine="0"/>
      </w:pPr>
      <w:rPr>
        <w:rFonts w:ascii="Cambria" w:hAnsi="Cambria" w:hint="default"/>
        <w:b w:val="0"/>
        <w:i w:val="0"/>
        <w:sz w:val="16"/>
        <w:szCs w:val="22"/>
      </w:rPr>
    </w:lvl>
    <w:lvl w:ilvl="5">
      <w:start w:val="1"/>
      <w:numFmt w:val="lowerRoman"/>
      <w:lvlText w:val="(%6)"/>
      <w:lvlJc w:val="left"/>
      <w:pPr>
        <w:tabs>
          <w:tab w:val="num" w:pos="2318"/>
        </w:tabs>
        <w:ind w:left="16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D694BBA"/>
    <w:multiLevelType w:val="hybridMultilevel"/>
    <w:tmpl w:val="B062336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2C16D6"/>
    <w:multiLevelType w:val="hybridMultilevel"/>
    <w:tmpl w:val="FFFFFFFF"/>
    <w:lvl w:ilvl="0" w:tplc="67B85362">
      <w:start w:val="1"/>
      <w:numFmt w:val="upperRoman"/>
      <w:lvlText w:val="%1."/>
      <w:lvlJc w:val="right"/>
      <w:pPr>
        <w:ind w:left="720" w:hanging="360"/>
      </w:pPr>
    </w:lvl>
    <w:lvl w:ilvl="1" w:tplc="59127664">
      <w:start w:val="1"/>
      <w:numFmt w:val="lowerLetter"/>
      <w:lvlText w:val="%2."/>
      <w:lvlJc w:val="left"/>
      <w:pPr>
        <w:ind w:left="1440" w:hanging="360"/>
      </w:pPr>
    </w:lvl>
    <w:lvl w:ilvl="2" w:tplc="3EFE1422">
      <w:start w:val="1"/>
      <w:numFmt w:val="lowerRoman"/>
      <w:lvlText w:val="%3."/>
      <w:lvlJc w:val="right"/>
      <w:pPr>
        <w:ind w:left="2160" w:hanging="180"/>
      </w:pPr>
    </w:lvl>
    <w:lvl w:ilvl="3" w:tplc="C780F4D4">
      <w:start w:val="1"/>
      <w:numFmt w:val="decimal"/>
      <w:lvlText w:val="%4."/>
      <w:lvlJc w:val="left"/>
      <w:pPr>
        <w:ind w:left="2880" w:hanging="360"/>
      </w:pPr>
    </w:lvl>
    <w:lvl w:ilvl="4" w:tplc="32961434">
      <w:start w:val="1"/>
      <w:numFmt w:val="lowerLetter"/>
      <w:lvlText w:val="%5."/>
      <w:lvlJc w:val="left"/>
      <w:pPr>
        <w:ind w:left="3600" w:hanging="360"/>
      </w:pPr>
    </w:lvl>
    <w:lvl w:ilvl="5" w:tplc="6F8E2A20">
      <w:start w:val="1"/>
      <w:numFmt w:val="lowerRoman"/>
      <w:lvlText w:val="%6."/>
      <w:lvlJc w:val="right"/>
      <w:pPr>
        <w:ind w:left="4320" w:hanging="180"/>
      </w:pPr>
    </w:lvl>
    <w:lvl w:ilvl="6" w:tplc="90B2A100">
      <w:start w:val="1"/>
      <w:numFmt w:val="decimal"/>
      <w:lvlText w:val="%7."/>
      <w:lvlJc w:val="left"/>
      <w:pPr>
        <w:ind w:left="5040" w:hanging="360"/>
      </w:pPr>
    </w:lvl>
    <w:lvl w:ilvl="7" w:tplc="FFFAC9DC">
      <w:start w:val="1"/>
      <w:numFmt w:val="lowerLetter"/>
      <w:lvlText w:val="%8."/>
      <w:lvlJc w:val="left"/>
      <w:pPr>
        <w:ind w:left="5760" w:hanging="360"/>
      </w:pPr>
    </w:lvl>
    <w:lvl w:ilvl="8" w:tplc="8F24FDDE">
      <w:start w:val="1"/>
      <w:numFmt w:val="lowerRoman"/>
      <w:lvlText w:val="%9."/>
      <w:lvlJc w:val="right"/>
      <w:pPr>
        <w:ind w:left="6480" w:hanging="180"/>
      </w:pPr>
    </w:lvl>
  </w:abstractNum>
  <w:abstractNum w:abstractNumId="12" w15:restartNumberingAfterBreak="0">
    <w:nsid w:val="302E18BD"/>
    <w:multiLevelType w:val="hybridMultilevel"/>
    <w:tmpl w:val="518E3768"/>
    <w:lvl w:ilvl="0" w:tplc="07EE889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413634"/>
    <w:multiLevelType w:val="multilevel"/>
    <w:tmpl w:val="32413634"/>
    <w:lvl w:ilvl="0">
      <w:start w:val="1"/>
      <w:numFmt w:val="lowerLetter"/>
      <w:lvlText w:val="%1."/>
      <w:lvlJc w:val="left"/>
      <w:pPr>
        <w:ind w:left="720" w:hanging="360"/>
      </w:pPr>
      <w:rPr>
        <w:color w:val="auto"/>
        <w:sz w:val="22"/>
        <w:szCs w:val="22"/>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4" w15:restartNumberingAfterBreak="0">
    <w:nsid w:val="335A3AB2"/>
    <w:multiLevelType w:val="hybridMultilevel"/>
    <w:tmpl w:val="FFFFFFFF"/>
    <w:lvl w:ilvl="0" w:tplc="179067AE">
      <w:start w:val="1"/>
      <w:numFmt w:val="bullet"/>
      <w:lvlText w:val="-"/>
      <w:lvlJc w:val="left"/>
      <w:pPr>
        <w:ind w:left="720" w:hanging="360"/>
      </w:pPr>
      <w:rPr>
        <w:rFonts w:ascii="Calibri" w:hAnsi="Calibri" w:hint="default"/>
      </w:rPr>
    </w:lvl>
    <w:lvl w:ilvl="1" w:tplc="E75669D0">
      <w:start w:val="1"/>
      <w:numFmt w:val="bullet"/>
      <w:lvlText w:val="o"/>
      <w:lvlJc w:val="left"/>
      <w:pPr>
        <w:ind w:left="1440" w:hanging="360"/>
      </w:pPr>
      <w:rPr>
        <w:rFonts w:ascii="Courier New" w:hAnsi="Courier New" w:hint="default"/>
      </w:rPr>
    </w:lvl>
    <w:lvl w:ilvl="2" w:tplc="E500EE68">
      <w:start w:val="1"/>
      <w:numFmt w:val="bullet"/>
      <w:lvlText w:val=""/>
      <w:lvlJc w:val="left"/>
      <w:pPr>
        <w:ind w:left="2160" w:hanging="360"/>
      </w:pPr>
      <w:rPr>
        <w:rFonts w:ascii="Wingdings" w:hAnsi="Wingdings" w:hint="default"/>
      </w:rPr>
    </w:lvl>
    <w:lvl w:ilvl="3" w:tplc="9C12CA16">
      <w:start w:val="1"/>
      <w:numFmt w:val="bullet"/>
      <w:lvlText w:val=""/>
      <w:lvlJc w:val="left"/>
      <w:pPr>
        <w:ind w:left="2880" w:hanging="360"/>
      </w:pPr>
      <w:rPr>
        <w:rFonts w:ascii="Symbol" w:hAnsi="Symbol" w:hint="default"/>
      </w:rPr>
    </w:lvl>
    <w:lvl w:ilvl="4" w:tplc="326A5AEE">
      <w:start w:val="1"/>
      <w:numFmt w:val="bullet"/>
      <w:lvlText w:val="o"/>
      <w:lvlJc w:val="left"/>
      <w:pPr>
        <w:ind w:left="3600" w:hanging="360"/>
      </w:pPr>
      <w:rPr>
        <w:rFonts w:ascii="Courier New" w:hAnsi="Courier New" w:hint="default"/>
      </w:rPr>
    </w:lvl>
    <w:lvl w:ilvl="5" w:tplc="BFA4925A">
      <w:start w:val="1"/>
      <w:numFmt w:val="bullet"/>
      <w:lvlText w:val=""/>
      <w:lvlJc w:val="left"/>
      <w:pPr>
        <w:ind w:left="4320" w:hanging="360"/>
      </w:pPr>
      <w:rPr>
        <w:rFonts w:ascii="Wingdings" w:hAnsi="Wingdings" w:hint="default"/>
      </w:rPr>
    </w:lvl>
    <w:lvl w:ilvl="6" w:tplc="F3140596">
      <w:start w:val="1"/>
      <w:numFmt w:val="bullet"/>
      <w:lvlText w:val=""/>
      <w:lvlJc w:val="left"/>
      <w:pPr>
        <w:ind w:left="5040" w:hanging="360"/>
      </w:pPr>
      <w:rPr>
        <w:rFonts w:ascii="Symbol" w:hAnsi="Symbol" w:hint="default"/>
      </w:rPr>
    </w:lvl>
    <w:lvl w:ilvl="7" w:tplc="A302F1CE">
      <w:start w:val="1"/>
      <w:numFmt w:val="bullet"/>
      <w:lvlText w:val="o"/>
      <w:lvlJc w:val="left"/>
      <w:pPr>
        <w:ind w:left="5760" w:hanging="360"/>
      </w:pPr>
      <w:rPr>
        <w:rFonts w:ascii="Courier New" w:hAnsi="Courier New" w:hint="default"/>
      </w:rPr>
    </w:lvl>
    <w:lvl w:ilvl="8" w:tplc="F04E8DFC">
      <w:start w:val="1"/>
      <w:numFmt w:val="bullet"/>
      <w:lvlText w:val=""/>
      <w:lvlJc w:val="left"/>
      <w:pPr>
        <w:ind w:left="6480" w:hanging="360"/>
      </w:pPr>
      <w:rPr>
        <w:rFonts w:ascii="Wingdings" w:hAnsi="Wingdings" w:hint="default"/>
      </w:rPr>
    </w:lvl>
  </w:abstractNum>
  <w:abstractNum w:abstractNumId="15" w15:restartNumberingAfterBreak="0">
    <w:nsid w:val="39DB4D36"/>
    <w:multiLevelType w:val="multilevel"/>
    <w:tmpl w:val="B772383A"/>
    <w:lvl w:ilvl="0">
      <w:start w:val="1"/>
      <w:numFmt w:val="upperRoman"/>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Cambria" w:hAnsi="Cambria" w:hint="default"/>
        <w:b w:val="0"/>
        <w:i w:val="0"/>
        <w:strike w:val="0"/>
        <w:sz w:val="16"/>
        <w:lang w:val="en-GB"/>
      </w:rPr>
    </w:lvl>
    <w:lvl w:ilvl="4">
      <w:start w:val="1"/>
      <w:numFmt w:val="lowerLetter"/>
      <w:lvlText w:val="(%5)"/>
      <w:lvlJc w:val="left"/>
      <w:pPr>
        <w:tabs>
          <w:tab w:val="num" w:pos="2610"/>
        </w:tabs>
        <w:ind w:left="1890" w:firstLine="0"/>
      </w:pPr>
      <w:rPr>
        <w:rFonts w:ascii="Cambria" w:hAnsi="Cambria" w:hint="default"/>
        <w:b w:val="0"/>
        <w:i w:val="0"/>
        <w:strike w:val="0"/>
        <w:color w:val="auto"/>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B1F51B7"/>
    <w:multiLevelType w:val="hybridMultilevel"/>
    <w:tmpl w:val="46661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EA5D2B"/>
    <w:multiLevelType w:val="hybridMultilevel"/>
    <w:tmpl w:val="FFFFFFFF"/>
    <w:lvl w:ilvl="0" w:tplc="00CA963C">
      <w:start w:val="1"/>
      <w:numFmt w:val="bullet"/>
      <w:lvlText w:val="-"/>
      <w:lvlJc w:val="left"/>
      <w:pPr>
        <w:ind w:left="720" w:hanging="360"/>
      </w:pPr>
      <w:rPr>
        <w:rFonts w:ascii="Calibri" w:hAnsi="Calibri" w:hint="default"/>
      </w:rPr>
    </w:lvl>
    <w:lvl w:ilvl="1" w:tplc="1F3CCAEC">
      <w:start w:val="1"/>
      <w:numFmt w:val="bullet"/>
      <w:lvlText w:val="o"/>
      <w:lvlJc w:val="left"/>
      <w:pPr>
        <w:ind w:left="1440" w:hanging="360"/>
      </w:pPr>
      <w:rPr>
        <w:rFonts w:ascii="Courier New" w:hAnsi="Courier New" w:hint="default"/>
      </w:rPr>
    </w:lvl>
    <w:lvl w:ilvl="2" w:tplc="37005C9E">
      <w:start w:val="1"/>
      <w:numFmt w:val="bullet"/>
      <w:lvlText w:val=""/>
      <w:lvlJc w:val="left"/>
      <w:pPr>
        <w:ind w:left="2160" w:hanging="360"/>
      </w:pPr>
      <w:rPr>
        <w:rFonts w:ascii="Wingdings" w:hAnsi="Wingdings" w:hint="default"/>
      </w:rPr>
    </w:lvl>
    <w:lvl w:ilvl="3" w:tplc="AE02012A">
      <w:start w:val="1"/>
      <w:numFmt w:val="bullet"/>
      <w:lvlText w:val=""/>
      <w:lvlJc w:val="left"/>
      <w:pPr>
        <w:ind w:left="2880" w:hanging="360"/>
      </w:pPr>
      <w:rPr>
        <w:rFonts w:ascii="Symbol" w:hAnsi="Symbol" w:hint="default"/>
      </w:rPr>
    </w:lvl>
    <w:lvl w:ilvl="4" w:tplc="045A61AE">
      <w:start w:val="1"/>
      <w:numFmt w:val="bullet"/>
      <w:lvlText w:val="o"/>
      <w:lvlJc w:val="left"/>
      <w:pPr>
        <w:ind w:left="3600" w:hanging="360"/>
      </w:pPr>
      <w:rPr>
        <w:rFonts w:ascii="Courier New" w:hAnsi="Courier New" w:hint="default"/>
      </w:rPr>
    </w:lvl>
    <w:lvl w:ilvl="5" w:tplc="A4D86D2C">
      <w:start w:val="1"/>
      <w:numFmt w:val="bullet"/>
      <w:lvlText w:val=""/>
      <w:lvlJc w:val="left"/>
      <w:pPr>
        <w:ind w:left="4320" w:hanging="360"/>
      </w:pPr>
      <w:rPr>
        <w:rFonts w:ascii="Wingdings" w:hAnsi="Wingdings" w:hint="default"/>
      </w:rPr>
    </w:lvl>
    <w:lvl w:ilvl="6" w:tplc="8BB88256">
      <w:start w:val="1"/>
      <w:numFmt w:val="bullet"/>
      <w:lvlText w:val=""/>
      <w:lvlJc w:val="left"/>
      <w:pPr>
        <w:ind w:left="5040" w:hanging="360"/>
      </w:pPr>
      <w:rPr>
        <w:rFonts w:ascii="Symbol" w:hAnsi="Symbol" w:hint="default"/>
      </w:rPr>
    </w:lvl>
    <w:lvl w:ilvl="7" w:tplc="C50C03EE">
      <w:start w:val="1"/>
      <w:numFmt w:val="bullet"/>
      <w:lvlText w:val="o"/>
      <w:lvlJc w:val="left"/>
      <w:pPr>
        <w:ind w:left="5760" w:hanging="360"/>
      </w:pPr>
      <w:rPr>
        <w:rFonts w:ascii="Courier New" w:hAnsi="Courier New" w:hint="default"/>
      </w:rPr>
    </w:lvl>
    <w:lvl w:ilvl="8" w:tplc="FD1482E0">
      <w:start w:val="1"/>
      <w:numFmt w:val="bullet"/>
      <w:lvlText w:val=""/>
      <w:lvlJc w:val="left"/>
      <w:pPr>
        <w:ind w:left="6480" w:hanging="360"/>
      </w:pPr>
      <w:rPr>
        <w:rFonts w:ascii="Wingdings" w:hAnsi="Wingdings" w:hint="default"/>
      </w:rPr>
    </w:lvl>
  </w:abstractNum>
  <w:abstractNum w:abstractNumId="18" w15:restartNumberingAfterBreak="0">
    <w:nsid w:val="49795E7B"/>
    <w:multiLevelType w:val="multilevel"/>
    <w:tmpl w:val="E1866A26"/>
    <w:lvl w:ilvl="0">
      <w:start w:val="1"/>
      <w:numFmt w:val="upperRoman"/>
      <w:lvlText w:val="%1."/>
      <w:lvlJc w:val="left"/>
      <w:pPr>
        <w:tabs>
          <w:tab w:val="left" w:pos="720"/>
        </w:tabs>
        <w:ind w:left="0" w:firstLine="0"/>
      </w:pPr>
      <w:rPr>
        <w:rFonts w:ascii="Cambria" w:hAnsi="Cambria" w:hint="default"/>
        <w:b/>
        <w:i w:val="0"/>
        <w:sz w:val="28"/>
      </w:rPr>
    </w:lvl>
    <w:lvl w:ilvl="1">
      <w:start w:val="1"/>
      <w:numFmt w:val="decimal"/>
      <w:isLgl/>
      <w:lvlText w:val="%1.%2"/>
      <w:lvlJc w:val="left"/>
      <w:pPr>
        <w:tabs>
          <w:tab w:val="left" w:pos="720"/>
        </w:tabs>
        <w:ind w:left="720" w:hanging="720"/>
      </w:pPr>
      <w:rPr>
        <w:rFonts w:ascii="Cambria" w:hAnsi="Cambria" w:hint="default"/>
        <w:b w:val="0"/>
        <w:i w:val="0"/>
        <w:color w:val="auto"/>
        <w:sz w:val="28"/>
      </w:rPr>
    </w:lvl>
    <w:lvl w:ilvl="2">
      <w:start w:val="1"/>
      <w:numFmt w:val="decimal"/>
      <w:lvlRestart w:val="1"/>
      <w:isLgl/>
      <w:lvlText w:val="%1.%2.%3"/>
      <w:lvlJc w:val="left"/>
      <w:pPr>
        <w:tabs>
          <w:tab w:val="left" w:pos="990"/>
        </w:tabs>
        <w:ind w:left="270" w:firstLine="0"/>
      </w:pPr>
      <w:rPr>
        <w:rFonts w:ascii="Cambria" w:hAnsi="Cambria" w:hint="default"/>
        <w:b/>
        <w:i w:val="0"/>
        <w:sz w:val="16"/>
      </w:rPr>
    </w:lvl>
    <w:lvl w:ilvl="3">
      <w:start w:val="1"/>
      <w:numFmt w:val="decimal"/>
      <w:lvlRestart w:val="0"/>
      <w:lvlText w:val="%4."/>
      <w:lvlJc w:val="left"/>
      <w:pPr>
        <w:tabs>
          <w:tab w:val="left" w:pos="3330"/>
        </w:tabs>
        <w:ind w:left="2610" w:firstLine="0"/>
      </w:pPr>
      <w:rPr>
        <w:rFonts w:ascii="Cambria" w:hAnsi="Cambria" w:hint="default"/>
        <w:b w:val="0"/>
        <w:i w:val="0"/>
        <w:color w:val="auto"/>
        <w:sz w:val="16"/>
      </w:rPr>
    </w:lvl>
    <w:lvl w:ilvl="4">
      <w:start w:val="1"/>
      <w:numFmt w:val="lowerLetter"/>
      <w:lvlText w:val="(%5)"/>
      <w:lvlJc w:val="left"/>
      <w:pPr>
        <w:tabs>
          <w:tab w:val="left" w:pos="720"/>
        </w:tabs>
        <w:ind w:left="0" w:firstLine="0"/>
      </w:pPr>
      <w:rPr>
        <w:rFonts w:ascii="Cambria" w:hAnsi="Cambria" w:hint="default"/>
        <w:b w:val="0"/>
        <w:i w:val="0"/>
        <w:color w:val="auto"/>
        <w:sz w:val="16"/>
      </w:rPr>
    </w:lvl>
    <w:lvl w:ilvl="5">
      <w:start w:val="1"/>
      <w:numFmt w:val="lowerLetter"/>
      <w:lvlText w:val="(%6)"/>
      <w:lvlJc w:val="left"/>
      <w:pPr>
        <w:tabs>
          <w:tab w:val="left" w:pos="1418"/>
        </w:tabs>
        <w:ind w:left="720" w:hanging="720"/>
      </w:pPr>
      <w:rPr>
        <w:rFonts w:asciiTheme="majorHAnsi" w:eastAsiaTheme="minorEastAsia" w:hAnsiTheme="majorHAnsi" w:cstheme="minorBidi"/>
        <w:b w:val="0"/>
        <w:i w:val="0"/>
        <w:sz w:val="16"/>
      </w:rPr>
    </w:lvl>
    <w:lvl w:ilvl="6">
      <w:start w:val="1"/>
      <w:numFmt w:val="lowerRoman"/>
      <w:lvlText w:val="%7."/>
      <w:lvlJc w:val="righ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B0E22A8"/>
    <w:multiLevelType w:val="hybridMultilevel"/>
    <w:tmpl w:val="FFFFFFFF"/>
    <w:lvl w:ilvl="0" w:tplc="64F468C6">
      <w:start w:val="1"/>
      <w:numFmt w:val="bullet"/>
      <w:lvlText w:val="-"/>
      <w:lvlJc w:val="left"/>
      <w:pPr>
        <w:ind w:left="720" w:hanging="360"/>
      </w:pPr>
      <w:rPr>
        <w:rFonts w:ascii="Calibri" w:hAnsi="Calibri" w:hint="default"/>
      </w:rPr>
    </w:lvl>
    <w:lvl w:ilvl="1" w:tplc="EBA003EA">
      <w:start w:val="1"/>
      <w:numFmt w:val="bullet"/>
      <w:lvlText w:val="o"/>
      <w:lvlJc w:val="left"/>
      <w:pPr>
        <w:ind w:left="1440" w:hanging="360"/>
      </w:pPr>
      <w:rPr>
        <w:rFonts w:ascii="Courier New" w:hAnsi="Courier New" w:hint="default"/>
      </w:rPr>
    </w:lvl>
    <w:lvl w:ilvl="2" w:tplc="73AE5FD4">
      <w:start w:val="1"/>
      <w:numFmt w:val="bullet"/>
      <w:lvlText w:val=""/>
      <w:lvlJc w:val="left"/>
      <w:pPr>
        <w:ind w:left="2160" w:hanging="360"/>
      </w:pPr>
      <w:rPr>
        <w:rFonts w:ascii="Wingdings" w:hAnsi="Wingdings" w:hint="default"/>
      </w:rPr>
    </w:lvl>
    <w:lvl w:ilvl="3" w:tplc="BF663C96">
      <w:start w:val="1"/>
      <w:numFmt w:val="bullet"/>
      <w:lvlText w:val=""/>
      <w:lvlJc w:val="left"/>
      <w:pPr>
        <w:ind w:left="2880" w:hanging="360"/>
      </w:pPr>
      <w:rPr>
        <w:rFonts w:ascii="Symbol" w:hAnsi="Symbol" w:hint="default"/>
      </w:rPr>
    </w:lvl>
    <w:lvl w:ilvl="4" w:tplc="CC1E3E8E">
      <w:start w:val="1"/>
      <w:numFmt w:val="bullet"/>
      <w:lvlText w:val="o"/>
      <w:lvlJc w:val="left"/>
      <w:pPr>
        <w:ind w:left="3600" w:hanging="360"/>
      </w:pPr>
      <w:rPr>
        <w:rFonts w:ascii="Courier New" w:hAnsi="Courier New" w:hint="default"/>
      </w:rPr>
    </w:lvl>
    <w:lvl w:ilvl="5" w:tplc="463280F4">
      <w:start w:val="1"/>
      <w:numFmt w:val="bullet"/>
      <w:lvlText w:val=""/>
      <w:lvlJc w:val="left"/>
      <w:pPr>
        <w:ind w:left="4320" w:hanging="360"/>
      </w:pPr>
      <w:rPr>
        <w:rFonts w:ascii="Wingdings" w:hAnsi="Wingdings" w:hint="default"/>
      </w:rPr>
    </w:lvl>
    <w:lvl w:ilvl="6" w:tplc="B6B60FA8">
      <w:start w:val="1"/>
      <w:numFmt w:val="bullet"/>
      <w:lvlText w:val=""/>
      <w:lvlJc w:val="left"/>
      <w:pPr>
        <w:ind w:left="5040" w:hanging="360"/>
      </w:pPr>
      <w:rPr>
        <w:rFonts w:ascii="Symbol" w:hAnsi="Symbol" w:hint="default"/>
      </w:rPr>
    </w:lvl>
    <w:lvl w:ilvl="7" w:tplc="E03038B2">
      <w:start w:val="1"/>
      <w:numFmt w:val="bullet"/>
      <w:lvlText w:val="o"/>
      <w:lvlJc w:val="left"/>
      <w:pPr>
        <w:ind w:left="5760" w:hanging="360"/>
      </w:pPr>
      <w:rPr>
        <w:rFonts w:ascii="Courier New" w:hAnsi="Courier New" w:hint="default"/>
      </w:rPr>
    </w:lvl>
    <w:lvl w:ilvl="8" w:tplc="67BE7CB6">
      <w:start w:val="1"/>
      <w:numFmt w:val="bullet"/>
      <w:lvlText w:val=""/>
      <w:lvlJc w:val="left"/>
      <w:pPr>
        <w:ind w:left="6480" w:hanging="360"/>
      </w:pPr>
      <w:rPr>
        <w:rFonts w:ascii="Wingdings" w:hAnsi="Wingdings" w:hint="default"/>
      </w:rPr>
    </w:lvl>
  </w:abstractNum>
  <w:abstractNum w:abstractNumId="20" w15:restartNumberingAfterBreak="0">
    <w:nsid w:val="50FB62C4"/>
    <w:multiLevelType w:val="hybridMultilevel"/>
    <w:tmpl w:val="FFFFFFFF"/>
    <w:lvl w:ilvl="0" w:tplc="7D3CD62C">
      <w:start w:val="1"/>
      <w:numFmt w:val="bullet"/>
      <w:lvlText w:val="-"/>
      <w:lvlJc w:val="left"/>
      <w:pPr>
        <w:ind w:left="720" w:hanging="360"/>
      </w:pPr>
      <w:rPr>
        <w:rFonts w:ascii="Calibri" w:hAnsi="Calibri" w:hint="default"/>
      </w:rPr>
    </w:lvl>
    <w:lvl w:ilvl="1" w:tplc="017AFDF8">
      <w:start w:val="1"/>
      <w:numFmt w:val="bullet"/>
      <w:lvlText w:val="o"/>
      <w:lvlJc w:val="left"/>
      <w:pPr>
        <w:ind w:left="1440" w:hanging="360"/>
      </w:pPr>
      <w:rPr>
        <w:rFonts w:ascii="Courier New" w:hAnsi="Courier New" w:hint="default"/>
      </w:rPr>
    </w:lvl>
    <w:lvl w:ilvl="2" w:tplc="B4FA777C">
      <w:start w:val="1"/>
      <w:numFmt w:val="bullet"/>
      <w:lvlText w:val=""/>
      <w:lvlJc w:val="left"/>
      <w:pPr>
        <w:ind w:left="2160" w:hanging="360"/>
      </w:pPr>
      <w:rPr>
        <w:rFonts w:ascii="Wingdings" w:hAnsi="Wingdings" w:hint="default"/>
      </w:rPr>
    </w:lvl>
    <w:lvl w:ilvl="3" w:tplc="37948F88">
      <w:start w:val="1"/>
      <w:numFmt w:val="bullet"/>
      <w:lvlText w:val=""/>
      <w:lvlJc w:val="left"/>
      <w:pPr>
        <w:ind w:left="2880" w:hanging="360"/>
      </w:pPr>
      <w:rPr>
        <w:rFonts w:ascii="Symbol" w:hAnsi="Symbol" w:hint="default"/>
      </w:rPr>
    </w:lvl>
    <w:lvl w:ilvl="4" w:tplc="C5A24BEE">
      <w:start w:val="1"/>
      <w:numFmt w:val="bullet"/>
      <w:lvlText w:val="o"/>
      <w:lvlJc w:val="left"/>
      <w:pPr>
        <w:ind w:left="3600" w:hanging="360"/>
      </w:pPr>
      <w:rPr>
        <w:rFonts w:ascii="Courier New" w:hAnsi="Courier New" w:hint="default"/>
      </w:rPr>
    </w:lvl>
    <w:lvl w:ilvl="5" w:tplc="804E95AC">
      <w:start w:val="1"/>
      <w:numFmt w:val="bullet"/>
      <w:lvlText w:val=""/>
      <w:lvlJc w:val="left"/>
      <w:pPr>
        <w:ind w:left="4320" w:hanging="360"/>
      </w:pPr>
      <w:rPr>
        <w:rFonts w:ascii="Wingdings" w:hAnsi="Wingdings" w:hint="default"/>
      </w:rPr>
    </w:lvl>
    <w:lvl w:ilvl="6" w:tplc="5164B8BA">
      <w:start w:val="1"/>
      <w:numFmt w:val="bullet"/>
      <w:lvlText w:val=""/>
      <w:lvlJc w:val="left"/>
      <w:pPr>
        <w:ind w:left="5040" w:hanging="360"/>
      </w:pPr>
      <w:rPr>
        <w:rFonts w:ascii="Symbol" w:hAnsi="Symbol" w:hint="default"/>
      </w:rPr>
    </w:lvl>
    <w:lvl w:ilvl="7" w:tplc="2E689F52">
      <w:start w:val="1"/>
      <w:numFmt w:val="bullet"/>
      <w:lvlText w:val="o"/>
      <w:lvlJc w:val="left"/>
      <w:pPr>
        <w:ind w:left="5760" w:hanging="360"/>
      </w:pPr>
      <w:rPr>
        <w:rFonts w:ascii="Courier New" w:hAnsi="Courier New" w:hint="default"/>
      </w:rPr>
    </w:lvl>
    <w:lvl w:ilvl="8" w:tplc="8DF20940">
      <w:start w:val="1"/>
      <w:numFmt w:val="bullet"/>
      <w:lvlText w:val=""/>
      <w:lvlJc w:val="left"/>
      <w:pPr>
        <w:ind w:left="6480" w:hanging="360"/>
      </w:pPr>
      <w:rPr>
        <w:rFonts w:ascii="Wingdings" w:hAnsi="Wingdings" w:hint="default"/>
      </w:rPr>
    </w:lvl>
  </w:abstractNum>
  <w:abstractNum w:abstractNumId="21" w15:restartNumberingAfterBreak="0">
    <w:nsid w:val="52845428"/>
    <w:multiLevelType w:val="multilevel"/>
    <w:tmpl w:val="189675EE"/>
    <w:lvl w:ilvl="0">
      <w:start w:val="1"/>
      <w:numFmt w:val="decimal"/>
      <w:lvlText w:val="%1"/>
      <w:lvlJc w:val="left"/>
      <w:pPr>
        <w:tabs>
          <w:tab w:val="num" w:pos="720"/>
        </w:tabs>
        <w:ind w:left="0" w:firstLine="0"/>
      </w:pPr>
      <w:rPr>
        <w:b/>
        <w:i w:val="0"/>
        <w:sz w:val="28"/>
      </w:rPr>
    </w:lvl>
    <w:lvl w:ilvl="1">
      <w:start w:val="1"/>
      <w:numFmt w:val="upperRoman"/>
      <w:pStyle w:val="H1"/>
      <w:lvlText w:val="%2."/>
      <w:lvlJc w:val="right"/>
      <w:pPr>
        <w:tabs>
          <w:tab w:val="num" w:pos="720"/>
        </w:tabs>
        <w:ind w:left="720" w:hanging="72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Restart w:val="1"/>
      <w:pStyle w:val="H2"/>
      <w:lvlText w:val="%2.%3"/>
      <w:lvlJc w:val="left"/>
      <w:pPr>
        <w:ind w:left="720" w:hanging="720"/>
      </w:pPr>
      <w:rPr>
        <w:b w:val="0"/>
        <w:i w:val="0"/>
        <w:sz w:val="28"/>
      </w:rPr>
    </w:lvl>
    <w:lvl w:ilvl="3">
      <w:start w:val="1"/>
      <w:numFmt w:val="decimal"/>
      <w:lvlRestart w:val="0"/>
      <w:pStyle w:val="H3"/>
      <w:lvlText w:val="%2.%3.%4."/>
      <w:lvlJc w:val="left"/>
      <w:pPr>
        <w:ind w:left="720" w:hanging="720"/>
      </w:pPr>
      <w:rPr>
        <w:b/>
        <w:i w:val="0"/>
        <w:color w:val="auto"/>
        <w:sz w:val="16"/>
      </w:rPr>
    </w:lvl>
    <w:lvl w:ilvl="4">
      <w:start w:val="1"/>
      <w:numFmt w:val="decimal"/>
      <w:lvlRestart w:val="1"/>
      <w:pStyle w:val="P1"/>
      <w:lvlText w:val="%5."/>
      <w:lvlJc w:val="left"/>
      <w:pPr>
        <w:tabs>
          <w:tab w:val="num" w:pos="720"/>
        </w:tabs>
        <w:ind w:left="0" w:firstLine="0"/>
      </w:pPr>
      <w:rPr>
        <w:b w:val="0"/>
        <w:i w:val="0"/>
        <w:color w:val="auto"/>
        <w:sz w:val="16"/>
      </w:rPr>
    </w:lvl>
    <w:lvl w:ilvl="5">
      <w:start w:val="1"/>
      <w:numFmt w:val="lowerLetter"/>
      <w:lvlText w:val="(%6)"/>
      <w:lvlJc w:val="left"/>
      <w:pPr>
        <w:ind w:left="720" w:hanging="720"/>
      </w:pPr>
      <w:rPr>
        <w:b w:val="0"/>
        <w:i w:val="0"/>
        <w:sz w:val="16"/>
      </w:rPr>
    </w:lvl>
    <w:lvl w:ilvl="6">
      <w:start w:val="1"/>
      <w:numFmt w:val="lowerRoman"/>
      <w:lvlText w:val="(%7)"/>
      <w:lvlJc w:val="left"/>
      <w:pPr>
        <w:ind w:left="1440" w:hanging="720"/>
      </w:pPr>
      <w:rPr>
        <w:b w:val="0"/>
        <w:i w:val="0"/>
        <w:sz w:val="16"/>
      </w:rPr>
    </w:lvl>
    <w:lvl w:ilvl="7">
      <w:start w:val="1"/>
      <w:numFmt w:val="decimal"/>
      <w:lvlText w:val="%8)"/>
      <w:lvlJc w:val="left"/>
      <w:pPr>
        <w:ind w:left="2160" w:hanging="720"/>
      </w:pPr>
      <w:rPr>
        <w:b w:val="0"/>
        <w:i w:val="0"/>
        <w:sz w:val="16"/>
      </w:rPr>
    </w:lvl>
    <w:lvl w:ilvl="8">
      <w:start w:val="1"/>
      <w:numFmt w:val="lowerRoman"/>
      <w:lvlText w:val="%9)"/>
      <w:lvlJc w:val="left"/>
      <w:pPr>
        <w:ind w:left="2520" w:hanging="360"/>
      </w:pPr>
    </w:lvl>
  </w:abstractNum>
  <w:abstractNum w:abstractNumId="22" w15:restartNumberingAfterBreak="0">
    <w:nsid w:val="545A3786"/>
    <w:multiLevelType w:val="hybridMultilevel"/>
    <w:tmpl w:val="EEAAAF52"/>
    <w:lvl w:ilvl="0" w:tplc="90907C16">
      <w:start w:val="1"/>
      <w:numFmt w:val="lowerLetter"/>
      <w:lvlText w:val="%1)"/>
      <w:lvlJc w:val="left"/>
      <w:pPr>
        <w:ind w:left="720" w:hanging="360"/>
      </w:pPr>
      <w:rPr>
        <w:rFonts w:hint="default"/>
        <w:w w:val="99"/>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6E430B0"/>
    <w:multiLevelType w:val="multilevel"/>
    <w:tmpl w:val="2690E248"/>
    <w:lvl w:ilvl="0">
      <w:start w:val="1"/>
      <w:numFmt w:val="decimal"/>
      <w:lvlText w:val="%1)"/>
      <w:lvlJc w:val="left"/>
      <w:pPr>
        <w:ind w:left="360" w:hanging="360"/>
      </w:pPr>
      <w:rPr>
        <w:rFonts w:hint="default"/>
        <w:b w:val="0"/>
        <w:i w:val="0"/>
        <w:caps w:val="0"/>
        <w:color w:val="auto"/>
        <w:sz w:val="16"/>
        <w:szCs w:val="1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rPr>
        <w:sz w:val="16"/>
        <w:szCs w:val="16"/>
      </w:rPr>
    </w:lvl>
    <w:lvl w:ilvl="4">
      <w:start w:val="1"/>
      <w:numFmt w:val="lowerLetter"/>
      <w:lvlText w:val="(%5)"/>
      <w:lvlJc w:val="left"/>
      <w:pPr>
        <w:ind w:left="1800" w:hanging="360"/>
      </w:pPr>
      <w:rPr>
        <w:rFonts w:hint="default"/>
        <w:sz w:val="20"/>
        <w:szCs w:val="24"/>
      </w:rPr>
    </w:lvl>
    <w:lvl w:ilvl="5">
      <w:start w:val="1"/>
      <w:numFmt w:val="lowerRoman"/>
      <w:lvlText w:val="(%6)"/>
      <w:lvlJc w:val="left"/>
      <w:pPr>
        <w:ind w:left="1350" w:hanging="360"/>
      </w:pPr>
      <w:rPr>
        <w:rFonts w:hint="default"/>
        <w:sz w:val="16"/>
      </w:r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5AE95437"/>
    <w:multiLevelType w:val="hybridMultilevel"/>
    <w:tmpl w:val="FFFFFFFF"/>
    <w:lvl w:ilvl="0" w:tplc="387448AE">
      <w:start w:val="1"/>
      <w:numFmt w:val="bullet"/>
      <w:lvlText w:val="-"/>
      <w:lvlJc w:val="left"/>
      <w:pPr>
        <w:ind w:left="720" w:hanging="360"/>
      </w:pPr>
      <w:rPr>
        <w:rFonts w:ascii="Calibri" w:hAnsi="Calibri" w:hint="default"/>
      </w:rPr>
    </w:lvl>
    <w:lvl w:ilvl="1" w:tplc="95741210">
      <w:start w:val="1"/>
      <w:numFmt w:val="bullet"/>
      <w:lvlText w:val="o"/>
      <w:lvlJc w:val="left"/>
      <w:pPr>
        <w:ind w:left="1440" w:hanging="360"/>
      </w:pPr>
      <w:rPr>
        <w:rFonts w:ascii="Courier New" w:hAnsi="Courier New" w:hint="default"/>
      </w:rPr>
    </w:lvl>
    <w:lvl w:ilvl="2" w:tplc="6BC253C2">
      <w:start w:val="1"/>
      <w:numFmt w:val="bullet"/>
      <w:lvlText w:val=""/>
      <w:lvlJc w:val="left"/>
      <w:pPr>
        <w:ind w:left="2160" w:hanging="360"/>
      </w:pPr>
      <w:rPr>
        <w:rFonts w:ascii="Wingdings" w:hAnsi="Wingdings" w:hint="default"/>
      </w:rPr>
    </w:lvl>
    <w:lvl w:ilvl="3" w:tplc="A6E06174">
      <w:start w:val="1"/>
      <w:numFmt w:val="bullet"/>
      <w:lvlText w:val=""/>
      <w:lvlJc w:val="left"/>
      <w:pPr>
        <w:ind w:left="2880" w:hanging="360"/>
      </w:pPr>
      <w:rPr>
        <w:rFonts w:ascii="Symbol" w:hAnsi="Symbol" w:hint="default"/>
      </w:rPr>
    </w:lvl>
    <w:lvl w:ilvl="4" w:tplc="001EC5CA">
      <w:start w:val="1"/>
      <w:numFmt w:val="bullet"/>
      <w:lvlText w:val="o"/>
      <w:lvlJc w:val="left"/>
      <w:pPr>
        <w:ind w:left="3600" w:hanging="360"/>
      </w:pPr>
      <w:rPr>
        <w:rFonts w:ascii="Courier New" w:hAnsi="Courier New" w:hint="default"/>
      </w:rPr>
    </w:lvl>
    <w:lvl w:ilvl="5" w:tplc="571E6E4C">
      <w:start w:val="1"/>
      <w:numFmt w:val="bullet"/>
      <w:lvlText w:val=""/>
      <w:lvlJc w:val="left"/>
      <w:pPr>
        <w:ind w:left="4320" w:hanging="360"/>
      </w:pPr>
      <w:rPr>
        <w:rFonts w:ascii="Wingdings" w:hAnsi="Wingdings" w:hint="default"/>
      </w:rPr>
    </w:lvl>
    <w:lvl w:ilvl="6" w:tplc="F38857E8">
      <w:start w:val="1"/>
      <w:numFmt w:val="bullet"/>
      <w:lvlText w:val=""/>
      <w:lvlJc w:val="left"/>
      <w:pPr>
        <w:ind w:left="5040" w:hanging="360"/>
      </w:pPr>
      <w:rPr>
        <w:rFonts w:ascii="Symbol" w:hAnsi="Symbol" w:hint="default"/>
      </w:rPr>
    </w:lvl>
    <w:lvl w:ilvl="7" w:tplc="C29EE222">
      <w:start w:val="1"/>
      <w:numFmt w:val="bullet"/>
      <w:lvlText w:val="o"/>
      <w:lvlJc w:val="left"/>
      <w:pPr>
        <w:ind w:left="5760" w:hanging="360"/>
      </w:pPr>
      <w:rPr>
        <w:rFonts w:ascii="Courier New" w:hAnsi="Courier New" w:hint="default"/>
      </w:rPr>
    </w:lvl>
    <w:lvl w:ilvl="8" w:tplc="E4705736">
      <w:start w:val="1"/>
      <w:numFmt w:val="bullet"/>
      <w:lvlText w:val=""/>
      <w:lvlJc w:val="left"/>
      <w:pPr>
        <w:ind w:left="6480" w:hanging="360"/>
      </w:pPr>
      <w:rPr>
        <w:rFonts w:ascii="Wingdings" w:hAnsi="Wingdings" w:hint="default"/>
      </w:rPr>
    </w:lvl>
  </w:abstractNum>
  <w:abstractNum w:abstractNumId="25" w15:restartNumberingAfterBreak="0">
    <w:nsid w:val="5CD80985"/>
    <w:multiLevelType w:val="hybridMultilevel"/>
    <w:tmpl w:val="D47C18DC"/>
    <w:styleLink w:val="Alphabetisch"/>
    <w:lvl w:ilvl="0" w:tplc="1FB83FA8">
      <w:start w:val="1"/>
      <w:numFmt w:val="decimal"/>
      <w:lvlText w:val="(%1)"/>
      <w:lvlJc w:val="left"/>
      <w:pPr>
        <w:ind w:left="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40A9764">
      <w:start w:val="1"/>
      <w:numFmt w:val="decimal"/>
      <w:lvlText w:val="(%2)"/>
      <w:lvlJc w:val="left"/>
      <w:pPr>
        <w:ind w:left="1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8FE4BAC">
      <w:start w:val="1"/>
      <w:numFmt w:val="decimal"/>
      <w:lvlText w:val="(%3)"/>
      <w:lvlJc w:val="left"/>
      <w:pPr>
        <w:ind w:left="2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A52619A">
      <w:start w:val="1"/>
      <w:numFmt w:val="decimal"/>
      <w:lvlText w:val="(%4)"/>
      <w:lvlJc w:val="left"/>
      <w:pPr>
        <w:ind w:left="3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1C2A144">
      <w:start w:val="1"/>
      <w:numFmt w:val="decimal"/>
      <w:lvlText w:val="(%5)"/>
      <w:lvlJc w:val="left"/>
      <w:pPr>
        <w:ind w:left="4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D1E90C8">
      <w:start w:val="1"/>
      <w:numFmt w:val="decimal"/>
      <w:lvlText w:val="(%6)"/>
      <w:lvlJc w:val="left"/>
      <w:pPr>
        <w:ind w:left="5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FE2CD9C">
      <w:start w:val="1"/>
      <w:numFmt w:val="decimal"/>
      <w:lvlText w:val="(%7)"/>
      <w:lvlJc w:val="left"/>
      <w:pPr>
        <w:ind w:left="6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48A19AA">
      <w:start w:val="1"/>
      <w:numFmt w:val="decimal"/>
      <w:lvlText w:val="(%8)"/>
      <w:lvlJc w:val="left"/>
      <w:pPr>
        <w:ind w:left="7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B0C4A32">
      <w:start w:val="1"/>
      <w:numFmt w:val="decimal"/>
      <w:lvlText w:val="(%9)"/>
      <w:lvlJc w:val="left"/>
      <w:pPr>
        <w:ind w:left="8289" w:hanging="2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 w15:restartNumberingAfterBreak="0">
    <w:nsid w:val="5F4E0F21"/>
    <w:multiLevelType w:val="multilevel"/>
    <w:tmpl w:val="5F4E0F21"/>
    <w:lvl w:ilvl="0">
      <w:start w:val="3"/>
      <w:numFmt w:val="bullet"/>
      <w:lvlText w:val="-"/>
      <w:lvlJc w:val="left"/>
      <w:pPr>
        <w:ind w:left="720" w:hanging="360"/>
      </w:pPr>
      <w:rPr>
        <w:rFonts w:ascii="Calibri Light" w:eastAsiaTheme="minorEastAsia" w:hAnsi="Calibri Light" w:cstheme="minorBid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5AE042F"/>
    <w:multiLevelType w:val="hybridMultilevel"/>
    <w:tmpl w:val="6EE6DFC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03496A"/>
    <w:multiLevelType w:val="hybridMultilevel"/>
    <w:tmpl w:val="FFFFFFFF"/>
    <w:lvl w:ilvl="0" w:tplc="6B0293E0">
      <w:numFmt w:val="none"/>
      <w:lvlText w:val=""/>
      <w:lvlJc w:val="left"/>
      <w:pPr>
        <w:tabs>
          <w:tab w:val="num" w:pos="360"/>
        </w:tabs>
      </w:pPr>
    </w:lvl>
    <w:lvl w:ilvl="1" w:tplc="7F7E6FC2">
      <w:start w:val="1"/>
      <w:numFmt w:val="lowerLetter"/>
      <w:lvlText w:val="%2."/>
      <w:lvlJc w:val="left"/>
      <w:pPr>
        <w:ind w:left="1440" w:hanging="360"/>
      </w:pPr>
    </w:lvl>
    <w:lvl w:ilvl="2" w:tplc="C9BCE8D4">
      <w:start w:val="1"/>
      <w:numFmt w:val="lowerRoman"/>
      <w:lvlText w:val="%3."/>
      <w:lvlJc w:val="right"/>
      <w:pPr>
        <w:ind w:left="2160" w:hanging="180"/>
      </w:pPr>
    </w:lvl>
    <w:lvl w:ilvl="3" w:tplc="916ECB5C">
      <w:start w:val="1"/>
      <w:numFmt w:val="decimal"/>
      <w:lvlText w:val="%4."/>
      <w:lvlJc w:val="left"/>
      <w:pPr>
        <w:ind w:left="2880" w:hanging="360"/>
      </w:pPr>
    </w:lvl>
    <w:lvl w:ilvl="4" w:tplc="0F104C98">
      <w:start w:val="1"/>
      <w:numFmt w:val="lowerLetter"/>
      <w:lvlText w:val="%5."/>
      <w:lvlJc w:val="left"/>
      <w:pPr>
        <w:ind w:left="3600" w:hanging="360"/>
      </w:pPr>
    </w:lvl>
    <w:lvl w:ilvl="5" w:tplc="B1742572">
      <w:start w:val="1"/>
      <w:numFmt w:val="lowerRoman"/>
      <w:lvlText w:val="%6."/>
      <w:lvlJc w:val="right"/>
      <w:pPr>
        <w:ind w:left="4320" w:hanging="180"/>
      </w:pPr>
    </w:lvl>
    <w:lvl w:ilvl="6" w:tplc="F1C0F6FE">
      <w:start w:val="1"/>
      <w:numFmt w:val="decimal"/>
      <w:lvlText w:val="%7."/>
      <w:lvlJc w:val="left"/>
      <w:pPr>
        <w:ind w:left="5040" w:hanging="360"/>
      </w:pPr>
    </w:lvl>
    <w:lvl w:ilvl="7" w:tplc="F71223D2">
      <w:start w:val="1"/>
      <w:numFmt w:val="lowerLetter"/>
      <w:lvlText w:val="%8."/>
      <w:lvlJc w:val="left"/>
      <w:pPr>
        <w:ind w:left="5760" w:hanging="360"/>
      </w:pPr>
    </w:lvl>
    <w:lvl w:ilvl="8" w:tplc="910E5A38">
      <w:start w:val="1"/>
      <w:numFmt w:val="lowerRoman"/>
      <w:lvlText w:val="%9."/>
      <w:lvlJc w:val="right"/>
      <w:pPr>
        <w:ind w:left="6480" w:hanging="180"/>
      </w:pPr>
    </w:lvl>
  </w:abstractNum>
  <w:abstractNum w:abstractNumId="29" w15:restartNumberingAfterBreak="0">
    <w:nsid w:val="6EC724B4"/>
    <w:multiLevelType w:val="multilevel"/>
    <w:tmpl w:val="FA96DFC2"/>
    <w:lvl w:ilvl="0">
      <w:start w:val="1"/>
      <w:numFmt w:val="upperRoman"/>
      <w:lvlText w:val="%1."/>
      <w:lvlJc w:val="left"/>
      <w:pPr>
        <w:tabs>
          <w:tab w:val="num" w:pos="1004"/>
        </w:tabs>
        <w:ind w:left="284" w:firstLine="0"/>
      </w:pPr>
      <w:rPr>
        <w:rFonts w:ascii="Cambria" w:hAnsi="Cambria" w:hint="default"/>
        <w:b/>
        <w:i w:val="0"/>
        <w:sz w:val="28"/>
      </w:rPr>
    </w:lvl>
    <w:lvl w:ilvl="1">
      <w:start w:val="1"/>
      <w:numFmt w:val="decimal"/>
      <w:isLgl/>
      <w:lvlText w:val="%1.%2"/>
      <w:lvlJc w:val="left"/>
      <w:pPr>
        <w:tabs>
          <w:tab w:val="num" w:pos="990"/>
        </w:tabs>
        <w:ind w:left="990" w:hanging="720"/>
      </w:pPr>
      <w:rPr>
        <w:rFonts w:ascii="Cambria" w:hAnsi="Cambria" w:hint="default"/>
        <w:b w:val="0"/>
        <w:i w:val="0"/>
        <w:sz w:val="28"/>
      </w:rPr>
    </w:lvl>
    <w:lvl w:ilvl="2">
      <w:start w:val="1"/>
      <w:numFmt w:val="decimal"/>
      <w:lvlRestart w:val="1"/>
      <w:isLgl/>
      <w:lvlText w:val="%1.%2.%3"/>
      <w:lvlJc w:val="left"/>
      <w:pPr>
        <w:tabs>
          <w:tab w:val="num" w:pos="720"/>
        </w:tabs>
        <w:ind w:left="0" w:firstLine="0"/>
      </w:pPr>
      <w:rPr>
        <w:rFonts w:ascii="Cambria" w:hAnsi="Cambria" w:hint="default"/>
        <w:b/>
        <w:i w:val="0"/>
        <w:sz w:val="16"/>
      </w:rPr>
    </w:lvl>
    <w:lvl w:ilvl="3">
      <w:start w:val="1"/>
      <w:numFmt w:val="decimal"/>
      <w:lvlRestart w:val="0"/>
      <w:lvlText w:val="%4."/>
      <w:lvlJc w:val="left"/>
      <w:pPr>
        <w:tabs>
          <w:tab w:val="num" w:pos="720"/>
        </w:tabs>
        <w:ind w:left="0" w:firstLine="0"/>
      </w:pPr>
      <w:rPr>
        <w:rFonts w:ascii="Cambria" w:hAnsi="Cambria" w:hint="default"/>
        <w:b w:val="0"/>
        <w:i w:val="0"/>
        <w:sz w:val="16"/>
      </w:rPr>
    </w:lvl>
    <w:lvl w:ilvl="4">
      <w:start w:val="1"/>
      <w:numFmt w:val="lowerLetter"/>
      <w:lvlText w:val="(%5)"/>
      <w:lvlJc w:val="left"/>
      <w:pPr>
        <w:tabs>
          <w:tab w:val="num" w:pos="5130"/>
        </w:tabs>
        <w:ind w:left="4410" w:firstLine="0"/>
      </w:pPr>
      <w:rPr>
        <w:rFonts w:ascii="Cambria" w:eastAsiaTheme="minorEastAsia" w:hAnsi="Cambria" w:cstheme="minorBidi"/>
        <w:b w:val="0"/>
        <w:i w:val="0"/>
        <w:sz w:val="16"/>
        <w:szCs w:val="22"/>
      </w:rPr>
    </w:lvl>
    <w:lvl w:ilvl="5">
      <w:start w:val="1"/>
      <w:numFmt w:val="lowerRoman"/>
      <w:lvlText w:val="(%6)"/>
      <w:lvlJc w:val="left"/>
      <w:pPr>
        <w:tabs>
          <w:tab w:val="num" w:pos="2318"/>
        </w:tabs>
        <w:ind w:left="16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70314F70"/>
    <w:multiLevelType w:val="hybridMultilevel"/>
    <w:tmpl w:val="FFFFFFFF"/>
    <w:lvl w:ilvl="0" w:tplc="83386522">
      <w:start w:val="1"/>
      <w:numFmt w:val="bullet"/>
      <w:lvlText w:val="-"/>
      <w:lvlJc w:val="left"/>
      <w:pPr>
        <w:ind w:left="720" w:hanging="360"/>
      </w:pPr>
      <w:rPr>
        <w:rFonts w:ascii="Calibri" w:hAnsi="Calibri" w:hint="default"/>
      </w:rPr>
    </w:lvl>
    <w:lvl w:ilvl="1" w:tplc="316EC64A">
      <w:start w:val="1"/>
      <w:numFmt w:val="bullet"/>
      <w:lvlText w:val="o"/>
      <w:lvlJc w:val="left"/>
      <w:pPr>
        <w:ind w:left="1440" w:hanging="360"/>
      </w:pPr>
      <w:rPr>
        <w:rFonts w:ascii="Courier New" w:hAnsi="Courier New" w:hint="default"/>
      </w:rPr>
    </w:lvl>
    <w:lvl w:ilvl="2" w:tplc="B34E5772">
      <w:start w:val="1"/>
      <w:numFmt w:val="bullet"/>
      <w:lvlText w:val=""/>
      <w:lvlJc w:val="left"/>
      <w:pPr>
        <w:ind w:left="2160" w:hanging="360"/>
      </w:pPr>
      <w:rPr>
        <w:rFonts w:ascii="Wingdings" w:hAnsi="Wingdings" w:hint="default"/>
      </w:rPr>
    </w:lvl>
    <w:lvl w:ilvl="3" w:tplc="1A3E1C56">
      <w:start w:val="1"/>
      <w:numFmt w:val="bullet"/>
      <w:lvlText w:val=""/>
      <w:lvlJc w:val="left"/>
      <w:pPr>
        <w:ind w:left="2880" w:hanging="360"/>
      </w:pPr>
      <w:rPr>
        <w:rFonts w:ascii="Symbol" w:hAnsi="Symbol" w:hint="default"/>
      </w:rPr>
    </w:lvl>
    <w:lvl w:ilvl="4" w:tplc="9A74FC1A">
      <w:start w:val="1"/>
      <w:numFmt w:val="bullet"/>
      <w:lvlText w:val="o"/>
      <w:lvlJc w:val="left"/>
      <w:pPr>
        <w:ind w:left="3600" w:hanging="360"/>
      </w:pPr>
      <w:rPr>
        <w:rFonts w:ascii="Courier New" w:hAnsi="Courier New" w:hint="default"/>
      </w:rPr>
    </w:lvl>
    <w:lvl w:ilvl="5" w:tplc="F8BE4DCC">
      <w:start w:val="1"/>
      <w:numFmt w:val="bullet"/>
      <w:lvlText w:val=""/>
      <w:lvlJc w:val="left"/>
      <w:pPr>
        <w:ind w:left="4320" w:hanging="360"/>
      </w:pPr>
      <w:rPr>
        <w:rFonts w:ascii="Wingdings" w:hAnsi="Wingdings" w:hint="default"/>
      </w:rPr>
    </w:lvl>
    <w:lvl w:ilvl="6" w:tplc="12DCD080">
      <w:start w:val="1"/>
      <w:numFmt w:val="bullet"/>
      <w:lvlText w:val=""/>
      <w:lvlJc w:val="left"/>
      <w:pPr>
        <w:ind w:left="5040" w:hanging="360"/>
      </w:pPr>
      <w:rPr>
        <w:rFonts w:ascii="Symbol" w:hAnsi="Symbol" w:hint="default"/>
      </w:rPr>
    </w:lvl>
    <w:lvl w:ilvl="7" w:tplc="62B2C702">
      <w:start w:val="1"/>
      <w:numFmt w:val="bullet"/>
      <w:lvlText w:val="o"/>
      <w:lvlJc w:val="left"/>
      <w:pPr>
        <w:ind w:left="5760" w:hanging="360"/>
      </w:pPr>
      <w:rPr>
        <w:rFonts w:ascii="Courier New" w:hAnsi="Courier New" w:hint="default"/>
      </w:rPr>
    </w:lvl>
    <w:lvl w:ilvl="8" w:tplc="5186E902">
      <w:start w:val="1"/>
      <w:numFmt w:val="bullet"/>
      <w:lvlText w:val=""/>
      <w:lvlJc w:val="left"/>
      <w:pPr>
        <w:ind w:left="6480" w:hanging="360"/>
      </w:pPr>
      <w:rPr>
        <w:rFonts w:ascii="Wingdings" w:hAnsi="Wingdings" w:hint="default"/>
      </w:rPr>
    </w:lvl>
  </w:abstractNum>
  <w:abstractNum w:abstractNumId="31" w15:restartNumberingAfterBreak="0">
    <w:nsid w:val="70EC5889"/>
    <w:multiLevelType w:val="hybridMultilevel"/>
    <w:tmpl w:val="FFFFFFFF"/>
    <w:lvl w:ilvl="0" w:tplc="93861636">
      <w:start w:val="1"/>
      <w:numFmt w:val="decimal"/>
      <w:lvlText w:val="%1."/>
      <w:lvlJc w:val="left"/>
      <w:pPr>
        <w:ind w:left="720" w:hanging="360"/>
      </w:pPr>
    </w:lvl>
    <w:lvl w:ilvl="1" w:tplc="77488EBA">
      <w:start w:val="1"/>
      <w:numFmt w:val="lowerLetter"/>
      <w:lvlText w:val="%2."/>
      <w:lvlJc w:val="left"/>
      <w:pPr>
        <w:ind w:left="1440" w:hanging="360"/>
      </w:pPr>
    </w:lvl>
    <w:lvl w:ilvl="2" w:tplc="EBBE8228">
      <w:start w:val="1"/>
      <w:numFmt w:val="lowerRoman"/>
      <w:lvlText w:val="%3."/>
      <w:lvlJc w:val="right"/>
      <w:pPr>
        <w:ind w:left="2160" w:hanging="180"/>
      </w:pPr>
    </w:lvl>
    <w:lvl w:ilvl="3" w:tplc="C42C41E4">
      <w:start w:val="1"/>
      <w:numFmt w:val="decimal"/>
      <w:lvlText w:val="%4."/>
      <w:lvlJc w:val="left"/>
      <w:pPr>
        <w:ind w:left="2880" w:hanging="360"/>
      </w:pPr>
    </w:lvl>
    <w:lvl w:ilvl="4" w:tplc="37D6549A">
      <w:start w:val="1"/>
      <w:numFmt w:val="lowerLetter"/>
      <w:lvlText w:val="%5."/>
      <w:lvlJc w:val="left"/>
      <w:pPr>
        <w:ind w:left="3600" w:hanging="360"/>
      </w:pPr>
    </w:lvl>
    <w:lvl w:ilvl="5" w:tplc="EBA83F84">
      <w:start w:val="1"/>
      <w:numFmt w:val="lowerRoman"/>
      <w:lvlText w:val="%6."/>
      <w:lvlJc w:val="right"/>
      <w:pPr>
        <w:ind w:left="4320" w:hanging="180"/>
      </w:pPr>
    </w:lvl>
    <w:lvl w:ilvl="6" w:tplc="F5C4F802">
      <w:start w:val="1"/>
      <w:numFmt w:val="decimal"/>
      <w:lvlText w:val="%7."/>
      <w:lvlJc w:val="left"/>
      <w:pPr>
        <w:ind w:left="5040" w:hanging="360"/>
      </w:pPr>
    </w:lvl>
    <w:lvl w:ilvl="7" w:tplc="FEA804D4">
      <w:start w:val="1"/>
      <w:numFmt w:val="lowerLetter"/>
      <w:lvlText w:val="%8."/>
      <w:lvlJc w:val="left"/>
      <w:pPr>
        <w:ind w:left="5760" w:hanging="360"/>
      </w:pPr>
    </w:lvl>
    <w:lvl w:ilvl="8" w:tplc="AB205ABC">
      <w:start w:val="1"/>
      <w:numFmt w:val="lowerRoman"/>
      <w:lvlText w:val="%9."/>
      <w:lvlJc w:val="right"/>
      <w:pPr>
        <w:ind w:left="6480" w:hanging="180"/>
      </w:pPr>
    </w:lvl>
  </w:abstractNum>
  <w:abstractNum w:abstractNumId="32" w15:restartNumberingAfterBreak="0">
    <w:nsid w:val="72B019CA"/>
    <w:multiLevelType w:val="hybridMultilevel"/>
    <w:tmpl w:val="FFFFFFFF"/>
    <w:lvl w:ilvl="0" w:tplc="21A667F4">
      <w:start w:val="1"/>
      <w:numFmt w:val="upperRoman"/>
      <w:lvlText w:val="%1."/>
      <w:lvlJc w:val="right"/>
      <w:pPr>
        <w:ind w:left="720" w:hanging="360"/>
      </w:pPr>
    </w:lvl>
    <w:lvl w:ilvl="1" w:tplc="5A889DCE">
      <w:start w:val="1"/>
      <w:numFmt w:val="decimal"/>
      <w:lvlText w:val="%2."/>
      <w:lvlJc w:val="left"/>
      <w:pPr>
        <w:ind w:left="1440" w:hanging="360"/>
      </w:pPr>
    </w:lvl>
    <w:lvl w:ilvl="2" w:tplc="9474C272">
      <w:start w:val="1"/>
      <w:numFmt w:val="lowerRoman"/>
      <w:lvlText w:val="%3."/>
      <w:lvlJc w:val="right"/>
      <w:pPr>
        <w:ind w:left="2160" w:hanging="180"/>
      </w:pPr>
    </w:lvl>
    <w:lvl w:ilvl="3" w:tplc="0F881258">
      <w:start w:val="1"/>
      <w:numFmt w:val="decimal"/>
      <w:lvlText w:val="%4."/>
      <w:lvlJc w:val="left"/>
      <w:pPr>
        <w:ind w:left="2880" w:hanging="360"/>
      </w:pPr>
    </w:lvl>
    <w:lvl w:ilvl="4" w:tplc="F844FBDA">
      <w:start w:val="1"/>
      <w:numFmt w:val="decimal"/>
      <w:lvlText w:val="%5."/>
      <w:lvlJc w:val="left"/>
      <w:pPr>
        <w:ind w:left="3600" w:hanging="360"/>
      </w:pPr>
    </w:lvl>
    <w:lvl w:ilvl="5" w:tplc="95102DBE">
      <w:start w:val="1"/>
      <w:numFmt w:val="decimal"/>
      <w:lvlText w:val="%6."/>
      <w:lvlJc w:val="left"/>
      <w:pPr>
        <w:ind w:left="4320" w:hanging="180"/>
      </w:pPr>
    </w:lvl>
    <w:lvl w:ilvl="6" w:tplc="2F4CCBF4">
      <w:start w:val="1"/>
      <w:numFmt w:val="decimal"/>
      <w:lvlText w:val="%7."/>
      <w:lvlJc w:val="left"/>
      <w:pPr>
        <w:ind w:left="5040" w:hanging="360"/>
      </w:pPr>
    </w:lvl>
    <w:lvl w:ilvl="7" w:tplc="CA5CB324">
      <w:start w:val="1"/>
      <w:numFmt w:val="lowerLetter"/>
      <w:lvlText w:val="%8."/>
      <w:lvlJc w:val="left"/>
      <w:pPr>
        <w:ind w:left="5760" w:hanging="360"/>
      </w:pPr>
    </w:lvl>
    <w:lvl w:ilvl="8" w:tplc="00EC947C">
      <w:start w:val="1"/>
      <w:numFmt w:val="lowerRoman"/>
      <w:lvlText w:val="%9."/>
      <w:lvlJc w:val="right"/>
      <w:pPr>
        <w:ind w:left="6480" w:hanging="180"/>
      </w:pPr>
    </w:lvl>
  </w:abstractNum>
  <w:abstractNum w:abstractNumId="33" w15:restartNumberingAfterBreak="0">
    <w:nsid w:val="761549A7"/>
    <w:multiLevelType w:val="hybridMultilevel"/>
    <w:tmpl w:val="FFFFFFFF"/>
    <w:lvl w:ilvl="0" w:tplc="B2724EFE">
      <w:start w:val="1"/>
      <w:numFmt w:val="decimal"/>
      <w:lvlText w:val="%1."/>
      <w:lvlJc w:val="left"/>
      <w:pPr>
        <w:ind w:left="720" w:hanging="360"/>
      </w:pPr>
    </w:lvl>
    <w:lvl w:ilvl="1" w:tplc="F8EE5EB2">
      <w:start w:val="2"/>
      <w:numFmt w:val="decimal"/>
      <w:lvlText w:val="%2."/>
      <w:lvlJc w:val="left"/>
      <w:pPr>
        <w:ind w:left="1440" w:hanging="360"/>
      </w:pPr>
    </w:lvl>
    <w:lvl w:ilvl="2" w:tplc="64BAB508">
      <w:start w:val="1"/>
      <w:numFmt w:val="lowerRoman"/>
      <w:lvlText w:val="%3."/>
      <w:lvlJc w:val="right"/>
      <w:pPr>
        <w:ind w:left="2160" w:hanging="180"/>
      </w:pPr>
    </w:lvl>
    <w:lvl w:ilvl="3" w:tplc="61C2AE74">
      <w:start w:val="1"/>
      <w:numFmt w:val="decimal"/>
      <w:lvlText w:val="%4."/>
      <w:lvlJc w:val="left"/>
      <w:pPr>
        <w:ind w:left="2880" w:hanging="360"/>
      </w:pPr>
    </w:lvl>
    <w:lvl w:ilvl="4" w:tplc="2D6C0664">
      <w:start w:val="1"/>
      <w:numFmt w:val="lowerLetter"/>
      <w:lvlText w:val="%5."/>
      <w:lvlJc w:val="left"/>
      <w:pPr>
        <w:ind w:left="3600" w:hanging="360"/>
      </w:pPr>
    </w:lvl>
    <w:lvl w:ilvl="5" w:tplc="6F14D92E">
      <w:start w:val="1"/>
      <w:numFmt w:val="lowerRoman"/>
      <w:lvlText w:val="%6."/>
      <w:lvlJc w:val="right"/>
      <w:pPr>
        <w:ind w:left="4320" w:hanging="180"/>
      </w:pPr>
    </w:lvl>
    <w:lvl w:ilvl="6" w:tplc="53D22C44">
      <w:start w:val="1"/>
      <w:numFmt w:val="decimal"/>
      <w:lvlText w:val="%7."/>
      <w:lvlJc w:val="left"/>
      <w:pPr>
        <w:ind w:left="5040" w:hanging="360"/>
      </w:pPr>
    </w:lvl>
    <w:lvl w:ilvl="7" w:tplc="7B34FC66">
      <w:start w:val="1"/>
      <w:numFmt w:val="lowerLetter"/>
      <w:lvlText w:val="%8."/>
      <w:lvlJc w:val="left"/>
      <w:pPr>
        <w:ind w:left="5760" w:hanging="360"/>
      </w:pPr>
    </w:lvl>
    <w:lvl w:ilvl="8" w:tplc="69F2EB70">
      <w:start w:val="1"/>
      <w:numFmt w:val="lowerRoman"/>
      <w:lvlText w:val="%9."/>
      <w:lvlJc w:val="right"/>
      <w:pPr>
        <w:ind w:left="6480" w:hanging="180"/>
      </w:pPr>
    </w:lvl>
  </w:abstractNum>
  <w:abstractNum w:abstractNumId="34" w15:restartNumberingAfterBreak="0">
    <w:nsid w:val="77C34806"/>
    <w:multiLevelType w:val="hybridMultilevel"/>
    <w:tmpl w:val="FFFFFFFF"/>
    <w:lvl w:ilvl="0" w:tplc="B4E8973A">
      <w:start w:val="1"/>
      <w:numFmt w:val="bullet"/>
      <w:lvlText w:val="-"/>
      <w:lvlJc w:val="left"/>
      <w:pPr>
        <w:ind w:left="720" w:hanging="360"/>
      </w:pPr>
      <w:rPr>
        <w:rFonts w:ascii="Calibri" w:hAnsi="Calibri" w:hint="default"/>
      </w:rPr>
    </w:lvl>
    <w:lvl w:ilvl="1" w:tplc="2736BBB0">
      <w:start w:val="1"/>
      <w:numFmt w:val="bullet"/>
      <w:lvlText w:val="o"/>
      <w:lvlJc w:val="left"/>
      <w:pPr>
        <w:ind w:left="1440" w:hanging="360"/>
      </w:pPr>
      <w:rPr>
        <w:rFonts w:ascii="Courier New" w:hAnsi="Courier New" w:hint="default"/>
      </w:rPr>
    </w:lvl>
    <w:lvl w:ilvl="2" w:tplc="C316D49C">
      <w:start w:val="1"/>
      <w:numFmt w:val="bullet"/>
      <w:lvlText w:val=""/>
      <w:lvlJc w:val="left"/>
      <w:pPr>
        <w:ind w:left="2160" w:hanging="360"/>
      </w:pPr>
      <w:rPr>
        <w:rFonts w:ascii="Wingdings" w:hAnsi="Wingdings" w:hint="default"/>
      </w:rPr>
    </w:lvl>
    <w:lvl w:ilvl="3" w:tplc="1F72DC8E">
      <w:start w:val="1"/>
      <w:numFmt w:val="bullet"/>
      <w:lvlText w:val=""/>
      <w:lvlJc w:val="left"/>
      <w:pPr>
        <w:ind w:left="2880" w:hanging="360"/>
      </w:pPr>
      <w:rPr>
        <w:rFonts w:ascii="Symbol" w:hAnsi="Symbol" w:hint="default"/>
      </w:rPr>
    </w:lvl>
    <w:lvl w:ilvl="4" w:tplc="DD20A4C4">
      <w:start w:val="1"/>
      <w:numFmt w:val="bullet"/>
      <w:lvlText w:val="o"/>
      <w:lvlJc w:val="left"/>
      <w:pPr>
        <w:ind w:left="3600" w:hanging="360"/>
      </w:pPr>
      <w:rPr>
        <w:rFonts w:ascii="Courier New" w:hAnsi="Courier New" w:hint="default"/>
      </w:rPr>
    </w:lvl>
    <w:lvl w:ilvl="5" w:tplc="9EBE4518">
      <w:start w:val="1"/>
      <w:numFmt w:val="bullet"/>
      <w:lvlText w:val=""/>
      <w:lvlJc w:val="left"/>
      <w:pPr>
        <w:ind w:left="4320" w:hanging="360"/>
      </w:pPr>
      <w:rPr>
        <w:rFonts w:ascii="Wingdings" w:hAnsi="Wingdings" w:hint="default"/>
      </w:rPr>
    </w:lvl>
    <w:lvl w:ilvl="6" w:tplc="0F8CE18E">
      <w:start w:val="1"/>
      <w:numFmt w:val="bullet"/>
      <w:lvlText w:val=""/>
      <w:lvlJc w:val="left"/>
      <w:pPr>
        <w:ind w:left="5040" w:hanging="360"/>
      </w:pPr>
      <w:rPr>
        <w:rFonts w:ascii="Symbol" w:hAnsi="Symbol" w:hint="default"/>
      </w:rPr>
    </w:lvl>
    <w:lvl w:ilvl="7" w:tplc="90BE7668">
      <w:start w:val="1"/>
      <w:numFmt w:val="bullet"/>
      <w:lvlText w:val="o"/>
      <w:lvlJc w:val="left"/>
      <w:pPr>
        <w:ind w:left="5760" w:hanging="360"/>
      </w:pPr>
      <w:rPr>
        <w:rFonts w:ascii="Courier New" w:hAnsi="Courier New" w:hint="default"/>
      </w:rPr>
    </w:lvl>
    <w:lvl w:ilvl="8" w:tplc="EA6CFA32">
      <w:start w:val="1"/>
      <w:numFmt w:val="bullet"/>
      <w:lvlText w:val=""/>
      <w:lvlJc w:val="left"/>
      <w:pPr>
        <w:ind w:left="6480" w:hanging="360"/>
      </w:pPr>
      <w:rPr>
        <w:rFonts w:ascii="Wingdings" w:hAnsi="Wingdings" w:hint="default"/>
      </w:rPr>
    </w:lvl>
  </w:abstractNum>
  <w:abstractNum w:abstractNumId="35" w15:restartNumberingAfterBreak="0">
    <w:nsid w:val="7AC77238"/>
    <w:multiLevelType w:val="hybridMultilevel"/>
    <w:tmpl w:val="FFFFFFFF"/>
    <w:lvl w:ilvl="0" w:tplc="5426C918">
      <w:start w:val="1"/>
      <w:numFmt w:val="bullet"/>
      <w:lvlText w:val="-"/>
      <w:lvlJc w:val="left"/>
      <w:pPr>
        <w:ind w:left="720" w:hanging="360"/>
      </w:pPr>
      <w:rPr>
        <w:rFonts w:ascii="Calibri" w:hAnsi="Calibri" w:hint="default"/>
      </w:rPr>
    </w:lvl>
    <w:lvl w:ilvl="1" w:tplc="45D8E8BE">
      <w:start w:val="1"/>
      <w:numFmt w:val="bullet"/>
      <w:lvlText w:val="o"/>
      <w:lvlJc w:val="left"/>
      <w:pPr>
        <w:ind w:left="1440" w:hanging="360"/>
      </w:pPr>
      <w:rPr>
        <w:rFonts w:ascii="Courier New" w:hAnsi="Courier New" w:hint="default"/>
      </w:rPr>
    </w:lvl>
    <w:lvl w:ilvl="2" w:tplc="5CC8BEAE">
      <w:start w:val="1"/>
      <w:numFmt w:val="bullet"/>
      <w:lvlText w:val=""/>
      <w:lvlJc w:val="left"/>
      <w:pPr>
        <w:ind w:left="2160" w:hanging="360"/>
      </w:pPr>
      <w:rPr>
        <w:rFonts w:ascii="Wingdings" w:hAnsi="Wingdings" w:hint="default"/>
      </w:rPr>
    </w:lvl>
    <w:lvl w:ilvl="3" w:tplc="9E3A83BA">
      <w:start w:val="1"/>
      <w:numFmt w:val="bullet"/>
      <w:lvlText w:val=""/>
      <w:lvlJc w:val="left"/>
      <w:pPr>
        <w:ind w:left="2880" w:hanging="360"/>
      </w:pPr>
      <w:rPr>
        <w:rFonts w:ascii="Symbol" w:hAnsi="Symbol" w:hint="default"/>
      </w:rPr>
    </w:lvl>
    <w:lvl w:ilvl="4" w:tplc="E4D0A6C8">
      <w:start w:val="1"/>
      <w:numFmt w:val="bullet"/>
      <w:lvlText w:val="o"/>
      <w:lvlJc w:val="left"/>
      <w:pPr>
        <w:ind w:left="3600" w:hanging="360"/>
      </w:pPr>
      <w:rPr>
        <w:rFonts w:ascii="Courier New" w:hAnsi="Courier New" w:hint="default"/>
      </w:rPr>
    </w:lvl>
    <w:lvl w:ilvl="5" w:tplc="EB4AF420">
      <w:start w:val="1"/>
      <w:numFmt w:val="bullet"/>
      <w:lvlText w:val=""/>
      <w:lvlJc w:val="left"/>
      <w:pPr>
        <w:ind w:left="4320" w:hanging="360"/>
      </w:pPr>
      <w:rPr>
        <w:rFonts w:ascii="Wingdings" w:hAnsi="Wingdings" w:hint="default"/>
      </w:rPr>
    </w:lvl>
    <w:lvl w:ilvl="6" w:tplc="211A4848">
      <w:start w:val="1"/>
      <w:numFmt w:val="bullet"/>
      <w:lvlText w:val=""/>
      <w:lvlJc w:val="left"/>
      <w:pPr>
        <w:ind w:left="5040" w:hanging="360"/>
      </w:pPr>
      <w:rPr>
        <w:rFonts w:ascii="Symbol" w:hAnsi="Symbol" w:hint="default"/>
      </w:rPr>
    </w:lvl>
    <w:lvl w:ilvl="7" w:tplc="7E46BA76">
      <w:start w:val="1"/>
      <w:numFmt w:val="bullet"/>
      <w:lvlText w:val="o"/>
      <w:lvlJc w:val="left"/>
      <w:pPr>
        <w:ind w:left="5760" w:hanging="360"/>
      </w:pPr>
      <w:rPr>
        <w:rFonts w:ascii="Courier New" w:hAnsi="Courier New" w:hint="default"/>
      </w:rPr>
    </w:lvl>
    <w:lvl w:ilvl="8" w:tplc="EF4E4BDC">
      <w:start w:val="1"/>
      <w:numFmt w:val="bullet"/>
      <w:lvlText w:val=""/>
      <w:lvlJc w:val="left"/>
      <w:pPr>
        <w:ind w:left="6480" w:hanging="360"/>
      </w:pPr>
      <w:rPr>
        <w:rFonts w:ascii="Wingdings" w:hAnsi="Wingdings" w:hint="default"/>
      </w:rPr>
    </w:lvl>
  </w:abstractNum>
  <w:abstractNum w:abstractNumId="36" w15:restartNumberingAfterBreak="0">
    <w:nsid w:val="7B147440"/>
    <w:multiLevelType w:val="hybridMultilevel"/>
    <w:tmpl w:val="FFFFFFFF"/>
    <w:lvl w:ilvl="0" w:tplc="388246CE">
      <w:start w:val="1"/>
      <w:numFmt w:val="upperRoman"/>
      <w:lvlText w:val="%1."/>
      <w:lvlJc w:val="right"/>
      <w:pPr>
        <w:ind w:left="720" w:hanging="360"/>
      </w:pPr>
    </w:lvl>
    <w:lvl w:ilvl="1" w:tplc="9E4077B8">
      <w:start w:val="1"/>
      <w:numFmt w:val="lowerLetter"/>
      <w:lvlText w:val="%2."/>
      <w:lvlJc w:val="left"/>
      <w:pPr>
        <w:ind w:left="1440" w:hanging="360"/>
      </w:pPr>
    </w:lvl>
    <w:lvl w:ilvl="2" w:tplc="6D10601E">
      <w:start w:val="1"/>
      <w:numFmt w:val="lowerRoman"/>
      <w:lvlText w:val="%3."/>
      <w:lvlJc w:val="right"/>
      <w:pPr>
        <w:ind w:left="2160" w:hanging="180"/>
      </w:pPr>
    </w:lvl>
    <w:lvl w:ilvl="3" w:tplc="BB460240">
      <w:start w:val="1"/>
      <w:numFmt w:val="decimal"/>
      <w:lvlText w:val="%4."/>
      <w:lvlJc w:val="left"/>
      <w:pPr>
        <w:ind w:left="2880" w:hanging="360"/>
      </w:pPr>
    </w:lvl>
    <w:lvl w:ilvl="4" w:tplc="BBC893CC">
      <w:start w:val="1"/>
      <w:numFmt w:val="lowerLetter"/>
      <w:lvlText w:val="%5."/>
      <w:lvlJc w:val="left"/>
      <w:pPr>
        <w:ind w:left="3600" w:hanging="360"/>
      </w:pPr>
    </w:lvl>
    <w:lvl w:ilvl="5" w:tplc="9CC0EB60">
      <w:start w:val="1"/>
      <w:numFmt w:val="lowerRoman"/>
      <w:lvlText w:val="%6."/>
      <w:lvlJc w:val="right"/>
      <w:pPr>
        <w:ind w:left="4320" w:hanging="180"/>
      </w:pPr>
    </w:lvl>
    <w:lvl w:ilvl="6" w:tplc="513CD6C8">
      <w:start w:val="1"/>
      <w:numFmt w:val="decimal"/>
      <w:lvlText w:val="%7."/>
      <w:lvlJc w:val="left"/>
      <w:pPr>
        <w:ind w:left="5040" w:hanging="360"/>
      </w:pPr>
    </w:lvl>
    <w:lvl w:ilvl="7" w:tplc="32262DB0">
      <w:start w:val="1"/>
      <w:numFmt w:val="lowerLetter"/>
      <w:lvlText w:val="%8."/>
      <w:lvlJc w:val="left"/>
      <w:pPr>
        <w:ind w:left="5760" w:hanging="360"/>
      </w:pPr>
    </w:lvl>
    <w:lvl w:ilvl="8" w:tplc="2E2EFB3C">
      <w:start w:val="1"/>
      <w:numFmt w:val="lowerRoman"/>
      <w:lvlText w:val="%9."/>
      <w:lvlJc w:val="right"/>
      <w:pPr>
        <w:ind w:left="6480" w:hanging="180"/>
      </w:pPr>
    </w:lvl>
  </w:abstractNum>
  <w:abstractNum w:abstractNumId="37" w15:restartNumberingAfterBreak="0">
    <w:nsid w:val="7CC866B3"/>
    <w:multiLevelType w:val="hybridMultilevel"/>
    <w:tmpl w:val="3B242FFA"/>
    <w:lvl w:ilvl="0" w:tplc="0C00000F">
      <w:start w:val="1"/>
      <w:numFmt w:val="decimal"/>
      <w:lvlText w:val="%1."/>
      <w:lvlJc w:val="left"/>
      <w:pPr>
        <w:ind w:left="720" w:hanging="360"/>
      </w:pPr>
    </w:lvl>
    <w:lvl w:ilvl="1" w:tplc="0C000019" w:tentative="1">
      <w:start w:val="1"/>
      <w:numFmt w:val="lowerLetter"/>
      <w:lvlText w:val="%2."/>
      <w:lvlJc w:val="left"/>
      <w:pPr>
        <w:ind w:left="1440" w:hanging="360"/>
      </w:pPr>
    </w:lvl>
    <w:lvl w:ilvl="2" w:tplc="0C00001B" w:tentative="1">
      <w:start w:val="1"/>
      <w:numFmt w:val="lowerRoman"/>
      <w:lvlText w:val="%3."/>
      <w:lvlJc w:val="right"/>
      <w:pPr>
        <w:ind w:left="2160" w:hanging="180"/>
      </w:pPr>
    </w:lvl>
    <w:lvl w:ilvl="3" w:tplc="0C00000F" w:tentative="1">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38" w15:restartNumberingAfterBreak="0">
    <w:nsid w:val="7E392D95"/>
    <w:multiLevelType w:val="multilevel"/>
    <w:tmpl w:val="7E392D95"/>
    <w:lvl w:ilvl="0">
      <w:start w:val="1"/>
      <w:numFmt w:val="upperRoman"/>
      <w:lvlText w:val="%1."/>
      <w:lvlJc w:val="left"/>
      <w:pPr>
        <w:tabs>
          <w:tab w:val="left" w:pos="1440"/>
        </w:tabs>
        <w:ind w:left="720" w:firstLine="0"/>
      </w:pPr>
      <w:rPr>
        <w:rFonts w:ascii="Cambria" w:hAnsi="Cambria" w:hint="default"/>
        <w:b/>
        <w:i w:val="0"/>
        <w:sz w:val="28"/>
      </w:rPr>
    </w:lvl>
    <w:lvl w:ilvl="1">
      <w:start w:val="1"/>
      <w:numFmt w:val="decimal"/>
      <w:isLgl/>
      <w:lvlText w:val="%1.%2"/>
      <w:lvlJc w:val="left"/>
      <w:pPr>
        <w:tabs>
          <w:tab w:val="left" w:pos="720"/>
        </w:tabs>
        <w:ind w:left="720" w:hanging="720"/>
      </w:pPr>
      <w:rPr>
        <w:rFonts w:ascii="Cambria" w:hAnsi="Cambria" w:hint="default"/>
        <w:b w:val="0"/>
        <w:i w:val="0"/>
        <w:sz w:val="28"/>
      </w:rPr>
    </w:lvl>
    <w:lvl w:ilvl="2">
      <w:start w:val="1"/>
      <w:numFmt w:val="decimal"/>
      <w:lvlRestart w:val="1"/>
      <w:isLgl/>
      <w:lvlText w:val="%1.%2.%3"/>
      <w:lvlJc w:val="left"/>
      <w:pPr>
        <w:tabs>
          <w:tab w:val="left" w:pos="1440"/>
        </w:tabs>
        <w:ind w:left="720" w:firstLine="0"/>
      </w:pPr>
      <w:rPr>
        <w:rFonts w:ascii="Cambria" w:hAnsi="Cambria" w:hint="default"/>
        <w:b w:val="0"/>
        <w:i w:val="0"/>
        <w:sz w:val="16"/>
      </w:rPr>
    </w:lvl>
    <w:lvl w:ilvl="3">
      <w:start w:val="1"/>
      <w:numFmt w:val="decimal"/>
      <w:lvlRestart w:val="0"/>
      <w:lvlText w:val="%4."/>
      <w:lvlJc w:val="left"/>
      <w:pPr>
        <w:tabs>
          <w:tab w:val="left" w:pos="720"/>
        </w:tabs>
        <w:ind w:left="0" w:firstLine="0"/>
      </w:pPr>
      <w:rPr>
        <w:rFonts w:ascii="Cambria" w:hAnsi="Cambria" w:hint="default"/>
        <w:b w:val="0"/>
        <w:i w:val="0"/>
        <w:color w:val="auto"/>
        <w:sz w:val="16"/>
      </w:rPr>
    </w:lvl>
    <w:lvl w:ilvl="4">
      <w:start w:val="1"/>
      <w:numFmt w:val="lowerLetter"/>
      <w:lvlText w:val="(%5)"/>
      <w:lvlJc w:val="left"/>
      <w:pPr>
        <w:tabs>
          <w:tab w:val="left" w:pos="720"/>
        </w:tabs>
        <w:ind w:left="0" w:firstLine="0"/>
      </w:pPr>
      <w:rPr>
        <w:rFonts w:ascii="Cambria" w:hAnsi="Cambria" w:hint="default"/>
        <w:b w:val="0"/>
        <w:i w:val="0"/>
        <w:sz w:val="16"/>
      </w:rPr>
    </w:lvl>
    <w:lvl w:ilvl="5">
      <w:start w:val="1"/>
      <w:numFmt w:val="lowerRoman"/>
      <w:lvlText w:val="(%6)"/>
      <w:lvlJc w:val="left"/>
      <w:pPr>
        <w:tabs>
          <w:tab w:val="left" w:pos="4568"/>
        </w:tabs>
        <w:ind w:left="3870" w:hanging="720"/>
      </w:pPr>
      <w:rPr>
        <w:rFonts w:ascii="Cambria" w:hAnsi="Cambria" w:hint="default"/>
        <w:b w:val="0"/>
        <w:i w:val="0"/>
        <w:sz w:val="18"/>
      </w:rPr>
    </w:lvl>
    <w:lvl w:ilvl="6">
      <w:start w:val="1"/>
      <w:numFmt w:val="decimal"/>
      <w:lvlText w:val="%7."/>
      <w:lvlJc w:val="left"/>
      <w:pPr>
        <w:ind w:left="2814" w:hanging="360"/>
      </w:pPr>
      <w:rPr>
        <w:rFonts w:hint="default"/>
      </w:rPr>
    </w:lvl>
    <w:lvl w:ilvl="7">
      <w:start w:val="1"/>
      <w:numFmt w:val="lowerLetter"/>
      <w:lvlText w:val="%8."/>
      <w:lvlJc w:val="left"/>
      <w:pPr>
        <w:ind w:left="3174" w:hanging="360"/>
      </w:pPr>
      <w:rPr>
        <w:rFonts w:hint="default"/>
      </w:rPr>
    </w:lvl>
    <w:lvl w:ilvl="8">
      <w:start w:val="1"/>
      <w:numFmt w:val="lowerRoman"/>
      <w:lvlText w:val="%9."/>
      <w:lvlJc w:val="left"/>
      <w:pPr>
        <w:ind w:left="3534" w:hanging="360"/>
      </w:pPr>
      <w:rPr>
        <w:rFonts w:hint="default"/>
      </w:rPr>
    </w:lvl>
  </w:abstractNum>
  <w:abstractNum w:abstractNumId="39" w15:restartNumberingAfterBreak="0">
    <w:nsid w:val="7E3B6BC4"/>
    <w:multiLevelType w:val="hybridMultilevel"/>
    <w:tmpl w:val="FFFFFFFF"/>
    <w:lvl w:ilvl="0" w:tplc="F7DA00F2">
      <w:start w:val="1"/>
      <w:numFmt w:val="bullet"/>
      <w:lvlText w:val="-"/>
      <w:lvlJc w:val="left"/>
      <w:pPr>
        <w:ind w:left="720" w:hanging="360"/>
      </w:pPr>
      <w:rPr>
        <w:rFonts w:ascii="Calibri" w:hAnsi="Calibri" w:hint="default"/>
      </w:rPr>
    </w:lvl>
    <w:lvl w:ilvl="1" w:tplc="99D06214">
      <w:start w:val="1"/>
      <w:numFmt w:val="bullet"/>
      <w:lvlText w:val="o"/>
      <w:lvlJc w:val="left"/>
      <w:pPr>
        <w:ind w:left="1440" w:hanging="360"/>
      </w:pPr>
      <w:rPr>
        <w:rFonts w:ascii="Courier New" w:hAnsi="Courier New" w:hint="default"/>
      </w:rPr>
    </w:lvl>
    <w:lvl w:ilvl="2" w:tplc="EDB4D986">
      <w:start w:val="1"/>
      <w:numFmt w:val="bullet"/>
      <w:lvlText w:val=""/>
      <w:lvlJc w:val="left"/>
      <w:pPr>
        <w:ind w:left="2160" w:hanging="360"/>
      </w:pPr>
      <w:rPr>
        <w:rFonts w:ascii="Wingdings" w:hAnsi="Wingdings" w:hint="default"/>
      </w:rPr>
    </w:lvl>
    <w:lvl w:ilvl="3" w:tplc="678AB878">
      <w:start w:val="1"/>
      <w:numFmt w:val="bullet"/>
      <w:lvlText w:val=""/>
      <w:lvlJc w:val="left"/>
      <w:pPr>
        <w:ind w:left="2880" w:hanging="360"/>
      </w:pPr>
      <w:rPr>
        <w:rFonts w:ascii="Symbol" w:hAnsi="Symbol" w:hint="default"/>
      </w:rPr>
    </w:lvl>
    <w:lvl w:ilvl="4" w:tplc="67F6D1BA">
      <w:start w:val="1"/>
      <w:numFmt w:val="bullet"/>
      <w:lvlText w:val="o"/>
      <w:lvlJc w:val="left"/>
      <w:pPr>
        <w:ind w:left="3600" w:hanging="360"/>
      </w:pPr>
      <w:rPr>
        <w:rFonts w:ascii="Courier New" w:hAnsi="Courier New" w:hint="default"/>
      </w:rPr>
    </w:lvl>
    <w:lvl w:ilvl="5" w:tplc="62FA94BC">
      <w:start w:val="1"/>
      <w:numFmt w:val="bullet"/>
      <w:lvlText w:val=""/>
      <w:lvlJc w:val="left"/>
      <w:pPr>
        <w:ind w:left="4320" w:hanging="360"/>
      </w:pPr>
      <w:rPr>
        <w:rFonts w:ascii="Wingdings" w:hAnsi="Wingdings" w:hint="default"/>
      </w:rPr>
    </w:lvl>
    <w:lvl w:ilvl="6" w:tplc="57BC3DD0">
      <w:start w:val="1"/>
      <w:numFmt w:val="bullet"/>
      <w:lvlText w:val=""/>
      <w:lvlJc w:val="left"/>
      <w:pPr>
        <w:ind w:left="5040" w:hanging="360"/>
      </w:pPr>
      <w:rPr>
        <w:rFonts w:ascii="Symbol" w:hAnsi="Symbol" w:hint="default"/>
      </w:rPr>
    </w:lvl>
    <w:lvl w:ilvl="7" w:tplc="A7B0979C">
      <w:start w:val="1"/>
      <w:numFmt w:val="bullet"/>
      <w:lvlText w:val="o"/>
      <w:lvlJc w:val="left"/>
      <w:pPr>
        <w:ind w:left="5760" w:hanging="360"/>
      </w:pPr>
      <w:rPr>
        <w:rFonts w:ascii="Courier New" w:hAnsi="Courier New" w:hint="default"/>
      </w:rPr>
    </w:lvl>
    <w:lvl w:ilvl="8" w:tplc="CF300E2C">
      <w:start w:val="1"/>
      <w:numFmt w:val="bullet"/>
      <w:lvlText w:val=""/>
      <w:lvlJc w:val="left"/>
      <w:pPr>
        <w:ind w:left="6480" w:hanging="360"/>
      </w:pPr>
      <w:rPr>
        <w:rFonts w:ascii="Wingdings" w:hAnsi="Wingdings" w:hint="default"/>
      </w:rPr>
    </w:lvl>
  </w:abstractNum>
  <w:abstractNum w:abstractNumId="40" w15:restartNumberingAfterBreak="0">
    <w:nsid w:val="7F302B65"/>
    <w:multiLevelType w:val="hybridMultilevel"/>
    <w:tmpl w:val="59487BE6"/>
    <w:lvl w:ilvl="0" w:tplc="FAF4F52C">
      <w:start w:val="1"/>
      <w:numFmt w:val="upperLetter"/>
      <w:pStyle w:val="Items"/>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pStyle w:val="Items"/>
      <w:lvlText w:val="%4."/>
      <w:lvlJc w:val="left"/>
      <w:pPr>
        <w:ind w:left="2880" w:hanging="360"/>
      </w:pPr>
    </w:lvl>
    <w:lvl w:ilvl="4" w:tplc="04090019">
      <w:start w:val="1"/>
      <w:numFmt w:val="lowerLetter"/>
      <w:pStyle w:val="Items"/>
      <w:lvlText w:val="%5."/>
      <w:lvlJc w:val="left"/>
      <w:pPr>
        <w:ind w:left="3600" w:hanging="360"/>
      </w:pPr>
    </w:lvl>
    <w:lvl w:ilvl="5" w:tplc="8F6A7E36">
      <w:start w:val="1"/>
      <w:numFmt w:val="upperRoman"/>
      <w:lvlText w:val="%6."/>
      <w:lvlJc w:val="right"/>
      <w:pPr>
        <w:ind w:left="630" w:hanging="180"/>
      </w:pPr>
      <w:rPr>
        <w:rFonts w:asciiTheme="majorHAnsi" w:eastAsiaTheme="minorEastAsia" w:hAnsiTheme="majorHAnsi" w:cstheme="minorBidi"/>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19974292">
    <w:abstractNumId w:val="28"/>
  </w:num>
  <w:num w:numId="2" w16cid:durableId="241990882">
    <w:abstractNumId w:val="6"/>
  </w:num>
  <w:num w:numId="3" w16cid:durableId="1034576214">
    <w:abstractNumId w:val="36"/>
  </w:num>
  <w:num w:numId="4" w16cid:durableId="107092533">
    <w:abstractNumId w:val="33"/>
  </w:num>
  <w:num w:numId="5" w16cid:durableId="981621830">
    <w:abstractNumId w:val="32"/>
  </w:num>
  <w:num w:numId="6" w16cid:durableId="1250427039">
    <w:abstractNumId w:val="31"/>
  </w:num>
  <w:num w:numId="7" w16cid:durableId="1448348448">
    <w:abstractNumId w:val="11"/>
  </w:num>
  <w:num w:numId="8" w16cid:durableId="760641802">
    <w:abstractNumId w:val="40"/>
  </w:num>
  <w:num w:numId="9" w16cid:durableId="1963730342">
    <w:abstractNumId w:val="15"/>
  </w:num>
  <w:num w:numId="10" w16cid:durableId="176627762">
    <w:abstractNumId w:val="25"/>
  </w:num>
  <w:num w:numId="11" w16cid:durableId="622930869">
    <w:abstractNumId w:val="23"/>
  </w:num>
  <w:num w:numId="12" w16cid:durableId="856970071">
    <w:abstractNumId w:val="9"/>
  </w:num>
  <w:num w:numId="13" w16cid:durableId="188491502">
    <w:abstractNumId w:val="29"/>
  </w:num>
  <w:num w:numId="14" w16cid:durableId="1088844707">
    <w:abstractNumId w:val="21"/>
  </w:num>
  <w:num w:numId="15" w16cid:durableId="1852795053">
    <w:abstractNumId w:val="21"/>
  </w:num>
  <w:num w:numId="16" w16cid:durableId="763501210">
    <w:abstractNumId w:val="21"/>
  </w:num>
  <w:num w:numId="17" w16cid:durableId="1578711265">
    <w:abstractNumId w:val="21"/>
  </w:num>
  <w:num w:numId="18" w16cid:durableId="1764498255">
    <w:abstractNumId w:val="21"/>
  </w:num>
  <w:num w:numId="19" w16cid:durableId="320351481">
    <w:abstractNumId w:val="21"/>
  </w:num>
  <w:num w:numId="20" w16cid:durableId="2006544463">
    <w:abstractNumId w:val="21"/>
  </w:num>
  <w:num w:numId="21" w16cid:durableId="934439435">
    <w:abstractNumId w:val="12"/>
  </w:num>
  <w:num w:numId="22" w16cid:durableId="141242156">
    <w:abstractNumId w:val="21"/>
  </w:num>
  <w:num w:numId="23" w16cid:durableId="67460200">
    <w:abstractNumId w:val="21"/>
  </w:num>
  <w:num w:numId="24" w16cid:durableId="1925261260">
    <w:abstractNumId w:val="21"/>
  </w:num>
  <w:num w:numId="25" w16cid:durableId="12373204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2137008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0099095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356177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99414400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00241490">
    <w:abstractNumId w:val="27"/>
  </w:num>
  <w:num w:numId="31" w16cid:durableId="1518613632">
    <w:abstractNumId w:val="1"/>
  </w:num>
  <w:num w:numId="32" w16cid:durableId="1746537574">
    <w:abstractNumId w:val="22"/>
  </w:num>
  <w:num w:numId="33" w16cid:durableId="1564439142">
    <w:abstractNumId w:val="21"/>
  </w:num>
  <w:num w:numId="34" w16cid:durableId="246614281">
    <w:abstractNumId w:val="17"/>
  </w:num>
  <w:num w:numId="35" w16cid:durableId="933132621">
    <w:abstractNumId w:val="30"/>
  </w:num>
  <w:num w:numId="36" w16cid:durableId="1449929470">
    <w:abstractNumId w:val="35"/>
  </w:num>
  <w:num w:numId="37" w16cid:durableId="1955363725">
    <w:abstractNumId w:val="7"/>
  </w:num>
  <w:num w:numId="38" w16cid:durableId="1976789222">
    <w:abstractNumId w:val="20"/>
  </w:num>
  <w:num w:numId="39" w16cid:durableId="2079130325">
    <w:abstractNumId w:val="24"/>
  </w:num>
  <w:num w:numId="40" w16cid:durableId="1166483621">
    <w:abstractNumId w:val="34"/>
  </w:num>
  <w:num w:numId="41" w16cid:durableId="1318150194">
    <w:abstractNumId w:val="39"/>
  </w:num>
  <w:num w:numId="42" w16cid:durableId="608128818">
    <w:abstractNumId w:val="14"/>
  </w:num>
  <w:num w:numId="43" w16cid:durableId="1027023628">
    <w:abstractNumId w:val="19"/>
  </w:num>
  <w:num w:numId="44" w16cid:durableId="986015019">
    <w:abstractNumId w:val="19"/>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45" w16cid:durableId="574823856">
    <w:abstractNumId w:val="19"/>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46" w16cid:durableId="1758135679">
    <w:abstractNumId w:val="9"/>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47" w16cid:durableId="9332570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407725428">
    <w:abstractNumId w:val="40"/>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49" w16cid:durableId="156310740">
    <w:abstractNumId w:val="8"/>
  </w:num>
  <w:num w:numId="50" w16cid:durableId="412550388">
    <w:abstractNumId w:val="5"/>
  </w:num>
  <w:num w:numId="51" w16cid:durableId="1154564061">
    <w:abstractNumId w:val="2"/>
  </w:num>
  <w:num w:numId="52" w16cid:durableId="2066029155">
    <w:abstractNumId w:val="16"/>
  </w:num>
  <w:num w:numId="53" w16cid:durableId="1440293182">
    <w:abstractNumId w:val="10"/>
  </w:num>
  <w:num w:numId="54" w16cid:durableId="197174665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039086931">
    <w:abstractNumId w:val="38"/>
  </w:num>
  <w:num w:numId="56" w16cid:durableId="1410075442">
    <w:abstractNumId w:val="3"/>
  </w:num>
  <w:num w:numId="57" w16cid:durableId="140379068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18640380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76441869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956450241">
    <w:abstractNumId w:val="26"/>
  </w:num>
  <w:num w:numId="61" w16cid:durableId="1172255820">
    <w:abstractNumId w:val="4"/>
    <w:lvlOverride w:ilvl="0">
      <w:startOverride w:val="1"/>
    </w:lvlOverride>
  </w:num>
  <w:num w:numId="62" w16cid:durableId="1917085143">
    <w:abstractNumId w:val="13"/>
    <w:lvlOverride w:ilvl="0">
      <w:startOverride w:val="1"/>
    </w:lvlOverride>
  </w:num>
  <w:num w:numId="63" w16cid:durableId="1325670740">
    <w:abstractNumId w:val="18"/>
  </w:num>
  <w:num w:numId="64" w16cid:durableId="1139760058">
    <w:abstractNumId w:val="21"/>
  </w:num>
  <w:num w:numId="65" w16cid:durableId="851649851">
    <w:abstractNumId w:val="37"/>
  </w:num>
  <w:num w:numId="66" w16cid:durableId="1917207265">
    <w:abstractNumId w:val="0"/>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attachedTemplate r:id="rId1"/>
  <w:doNotTrackFormatting/>
  <w:defaultTabStop w:val="720"/>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bQ0NLEwNDI1NDEztLBQ0lEKTi0uzszPAykwMq0FAIAKB1QtAAAA"/>
  </w:docVars>
  <w:rsids>
    <w:rsidRoot w:val="005E4749"/>
    <w:rsid w:val="00000049"/>
    <w:rsid w:val="0000007A"/>
    <w:rsid w:val="0000007F"/>
    <w:rsid w:val="00000143"/>
    <w:rsid w:val="00000534"/>
    <w:rsid w:val="0000054D"/>
    <w:rsid w:val="000005F9"/>
    <w:rsid w:val="000006B4"/>
    <w:rsid w:val="00000746"/>
    <w:rsid w:val="000007E4"/>
    <w:rsid w:val="000013EA"/>
    <w:rsid w:val="000013F8"/>
    <w:rsid w:val="0000197A"/>
    <w:rsid w:val="00002035"/>
    <w:rsid w:val="0000204A"/>
    <w:rsid w:val="00002154"/>
    <w:rsid w:val="00002371"/>
    <w:rsid w:val="00002761"/>
    <w:rsid w:val="00002808"/>
    <w:rsid w:val="000028C0"/>
    <w:rsid w:val="00002B4D"/>
    <w:rsid w:val="00002C11"/>
    <w:rsid w:val="00002D89"/>
    <w:rsid w:val="000031F8"/>
    <w:rsid w:val="00003431"/>
    <w:rsid w:val="0000345E"/>
    <w:rsid w:val="000034A3"/>
    <w:rsid w:val="0000380B"/>
    <w:rsid w:val="00003895"/>
    <w:rsid w:val="0000395A"/>
    <w:rsid w:val="00003A25"/>
    <w:rsid w:val="00003C21"/>
    <w:rsid w:val="00003DB8"/>
    <w:rsid w:val="00003F87"/>
    <w:rsid w:val="00004439"/>
    <w:rsid w:val="0000448C"/>
    <w:rsid w:val="00004818"/>
    <w:rsid w:val="0000484C"/>
    <w:rsid w:val="00004A8C"/>
    <w:rsid w:val="00004C59"/>
    <w:rsid w:val="00004FC7"/>
    <w:rsid w:val="00005009"/>
    <w:rsid w:val="0000506B"/>
    <w:rsid w:val="00005196"/>
    <w:rsid w:val="00005382"/>
    <w:rsid w:val="000053CD"/>
    <w:rsid w:val="0000559E"/>
    <w:rsid w:val="00005664"/>
    <w:rsid w:val="00005896"/>
    <w:rsid w:val="00005997"/>
    <w:rsid w:val="00005A33"/>
    <w:rsid w:val="00005A74"/>
    <w:rsid w:val="00005B68"/>
    <w:rsid w:val="000060A9"/>
    <w:rsid w:val="00006193"/>
    <w:rsid w:val="000067BC"/>
    <w:rsid w:val="00006831"/>
    <w:rsid w:val="00006D12"/>
    <w:rsid w:val="00006D8D"/>
    <w:rsid w:val="00006DBF"/>
    <w:rsid w:val="00007112"/>
    <w:rsid w:val="0000727E"/>
    <w:rsid w:val="000072A6"/>
    <w:rsid w:val="00007713"/>
    <w:rsid w:val="00007C34"/>
    <w:rsid w:val="00007CC5"/>
    <w:rsid w:val="0001083D"/>
    <w:rsid w:val="000109A6"/>
    <w:rsid w:val="00010F31"/>
    <w:rsid w:val="000111C4"/>
    <w:rsid w:val="00011629"/>
    <w:rsid w:val="0001171C"/>
    <w:rsid w:val="00011904"/>
    <w:rsid w:val="00011ADC"/>
    <w:rsid w:val="00011C93"/>
    <w:rsid w:val="00012160"/>
    <w:rsid w:val="00012196"/>
    <w:rsid w:val="00012234"/>
    <w:rsid w:val="000122EF"/>
    <w:rsid w:val="00012529"/>
    <w:rsid w:val="000125D1"/>
    <w:rsid w:val="000125EB"/>
    <w:rsid w:val="00012A75"/>
    <w:rsid w:val="00012B25"/>
    <w:rsid w:val="00012D60"/>
    <w:rsid w:val="00012D97"/>
    <w:rsid w:val="000130A5"/>
    <w:rsid w:val="000131F6"/>
    <w:rsid w:val="000132BE"/>
    <w:rsid w:val="00013489"/>
    <w:rsid w:val="00013920"/>
    <w:rsid w:val="00013B43"/>
    <w:rsid w:val="00013B6E"/>
    <w:rsid w:val="00013BC5"/>
    <w:rsid w:val="00014030"/>
    <w:rsid w:val="000142F6"/>
    <w:rsid w:val="0001431F"/>
    <w:rsid w:val="00014380"/>
    <w:rsid w:val="0001442F"/>
    <w:rsid w:val="0001448B"/>
    <w:rsid w:val="00014B4C"/>
    <w:rsid w:val="00014CA4"/>
    <w:rsid w:val="00014CDF"/>
    <w:rsid w:val="00014DB2"/>
    <w:rsid w:val="00014DDA"/>
    <w:rsid w:val="00014F1A"/>
    <w:rsid w:val="00014FE4"/>
    <w:rsid w:val="00015068"/>
    <w:rsid w:val="00015296"/>
    <w:rsid w:val="0001544C"/>
    <w:rsid w:val="000154C7"/>
    <w:rsid w:val="0001586E"/>
    <w:rsid w:val="000158C2"/>
    <w:rsid w:val="000159BE"/>
    <w:rsid w:val="00015A62"/>
    <w:rsid w:val="000160B0"/>
    <w:rsid w:val="00016314"/>
    <w:rsid w:val="000163F1"/>
    <w:rsid w:val="000164D6"/>
    <w:rsid w:val="000166E8"/>
    <w:rsid w:val="000168EF"/>
    <w:rsid w:val="000168FC"/>
    <w:rsid w:val="00016974"/>
    <w:rsid w:val="00016A37"/>
    <w:rsid w:val="00016AE7"/>
    <w:rsid w:val="00016D71"/>
    <w:rsid w:val="00016E64"/>
    <w:rsid w:val="00017461"/>
    <w:rsid w:val="0001783B"/>
    <w:rsid w:val="00017986"/>
    <w:rsid w:val="000179E5"/>
    <w:rsid w:val="00017BFD"/>
    <w:rsid w:val="00017C2A"/>
    <w:rsid w:val="00017D05"/>
    <w:rsid w:val="00017DD3"/>
    <w:rsid w:val="000200EA"/>
    <w:rsid w:val="0002035A"/>
    <w:rsid w:val="00020402"/>
    <w:rsid w:val="00020498"/>
    <w:rsid w:val="000209EF"/>
    <w:rsid w:val="00020A35"/>
    <w:rsid w:val="00020D43"/>
    <w:rsid w:val="00020DAB"/>
    <w:rsid w:val="00021775"/>
    <w:rsid w:val="0002190A"/>
    <w:rsid w:val="00021C16"/>
    <w:rsid w:val="000223EE"/>
    <w:rsid w:val="00022745"/>
    <w:rsid w:val="000228A7"/>
    <w:rsid w:val="00022C86"/>
    <w:rsid w:val="00022CAF"/>
    <w:rsid w:val="00022E23"/>
    <w:rsid w:val="000231FC"/>
    <w:rsid w:val="00023271"/>
    <w:rsid w:val="0002329C"/>
    <w:rsid w:val="00023572"/>
    <w:rsid w:val="00023A05"/>
    <w:rsid w:val="000243CB"/>
    <w:rsid w:val="00024470"/>
    <w:rsid w:val="000246CD"/>
    <w:rsid w:val="000248C5"/>
    <w:rsid w:val="00024B98"/>
    <w:rsid w:val="00025312"/>
    <w:rsid w:val="0002534C"/>
    <w:rsid w:val="000254C9"/>
    <w:rsid w:val="00025A7E"/>
    <w:rsid w:val="00025B3F"/>
    <w:rsid w:val="00025C13"/>
    <w:rsid w:val="00025E01"/>
    <w:rsid w:val="00026352"/>
    <w:rsid w:val="000267DF"/>
    <w:rsid w:val="00026931"/>
    <w:rsid w:val="0002699F"/>
    <w:rsid w:val="00026A66"/>
    <w:rsid w:val="00026B60"/>
    <w:rsid w:val="00026F37"/>
    <w:rsid w:val="00026F8F"/>
    <w:rsid w:val="00026F93"/>
    <w:rsid w:val="000271AD"/>
    <w:rsid w:val="00027354"/>
    <w:rsid w:val="000274FD"/>
    <w:rsid w:val="00027514"/>
    <w:rsid w:val="0002774A"/>
    <w:rsid w:val="00027C34"/>
    <w:rsid w:val="00027D09"/>
    <w:rsid w:val="00027F28"/>
    <w:rsid w:val="00030536"/>
    <w:rsid w:val="000308D1"/>
    <w:rsid w:val="00030932"/>
    <w:rsid w:val="00030B2A"/>
    <w:rsid w:val="00030E3C"/>
    <w:rsid w:val="00031133"/>
    <w:rsid w:val="0003124A"/>
    <w:rsid w:val="00031255"/>
    <w:rsid w:val="000312BC"/>
    <w:rsid w:val="0003134B"/>
    <w:rsid w:val="000313C3"/>
    <w:rsid w:val="00031527"/>
    <w:rsid w:val="00031B05"/>
    <w:rsid w:val="00031DAF"/>
    <w:rsid w:val="00031FB6"/>
    <w:rsid w:val="00032135"/>
    <w:rsid w:val="0003214C"/>
    <w:rsid w:val="000322B1"/>
    <w:rsid w:val="000329C2"/>
    <w:rsid w:val="00032C8B"/>
    <w:rsid w:val="00032CB2"/>
    <w:rsid w:val="00033381"/>
    <w:rsid w:val="00033560"/>
    <w:rsid w:val="00033581"/>
    <w:rsid w:val="00033C4C"/>
    <w:rsid w:val="00033CE5"/>
    <w:rsid w:val="00033E45"/>
    <w:rsid w:val="00033EB0"/>
    <w:rsid w:val="00033EDB"/>
    <w:rsid w:val="00033F25"/>
    <w:rsid w:val="00033F48"/>
    <w:rsid w:val="0003411C"/>
    <w:rsid w:val="00034226"/>
    <w:rsid w:val="000345E3"/>
    <w:rsid w:val="00034A12"/>
    <w:rsid w:val="00034C88"/>
    <w:rsid w:val="00034DCD"/>
    <w:rsid w:val="000350B3"/>
    <w:rsid w:val="00035216"/>
    <w:rsid w:val="00035307"/>
    <w:rsid w:val="000353F9"/>
    <w:rsid w:val="000357C4"/>
    <w:rsid w:val="00035B8D"/>
    <w:rsid w:val="00035D42"/>
    <w:rsid w:val="00035D68"/>
    <w:rsid w:val="00036394"/>
    <w:rsid w:val="000364AB"/>
    <w:rsid w:val="000364E4"/>
    <w:rsid w:val="00036938"/>
    <w:rsid w:val="00036BAF"/>
    <w:rsid w:val="00036EBE"/>
    <w:rsid w:val="00036EC6"/>
    <w:rsid w:val="000370BE"/>
    <w:rsid w:val="0003730F"/>
    <w:rsid w:val="00037765"/>
    <w:rsid w:val="00037841"/>
    <w:rsid w:val="00037F10"/>
    <w:rsid w:val="00037F37"/>
    <w:rsid w:val="000401AE"/>
    <w:rsid w:val="000403D2"/>
    <w:rsid w:val="000404BE"/>
    <w:rsid w:val="0004087F"/>
    <w:rsid w:val="00040E78"/>
    <w:rsid w:val="00040ED4"/>
    <w:rsid w:val="00040F3E"/>
    <w:rsid w:val="000410CB"/>
    <w:rsid w:val="00041265"/>
    <w:rsid w:val="00041322"/>
    <w:rsid w:val="0004140C"/>
    <w:rsid w:val="00042077"/>
    <w:rsid w:val="000420A1"/>
    <w:rsid w:val="00042560"/>
    <w:rsid w:val="000425D2"/>
    <w:rsid w:val="000426E5"/>
    <w:rsid w:val="00042836"/>
    <w:rsid w:val="00042C68"/>
    <w:rsid w:val="000432CC"/>
    <w:rsid w:val="00043311"/>
    <w:rsid w:val="00043A3B"/>
    <w:rsid w:val="00043AA0"/>
    <w:rsid w:val="00044040"/>
    <w:rsid w:val="00044165"/>
    <w:rsid w:val="000443C4"/>
    <w:rsid w:val="000445C3"/>
    <w:rsid w:val="0004473E"/>
    <w:rsid w:val="0004479B"/>
    <w:rsid w:val="00044BD8"/>
    <w:rsid w:val="00044BDF"/>
    <w:rsid w:val="00044DB7"/>
    <w:rsid w:val="00045409"/>
    <w:rsid w:val="0004591B"/>
    <w:rsid w:val="00045C08"/>
    <w:rsid w:val="00045DBD"/>
    <w:rsid w:val="00045F92"/>
    <w:rsid w:val="000461EB"/>
    <w:rsid w:val="000469B9"/>
    <w:rsid w:val="00046B8D"/>
    <w:rsid w:val="00046C0F"/>
    <w:rsid w:val="00047135"/>
    <w:rsid w:val="00047270"/>
    <w:rsid w:val="00047560"/>
    <w:rsid w:val="00047824"/>
    <w:rsid w:val="000479A5"/>
    <w:rsid w:val="00047B99"/>
    <w:rsid w:val="00047DFF"/>
    <w:rsid w:val="0005050D"/>
    <w:rsid w:val="00050523"/>
    <w:rsid w:val="000506AE"/>
    <w:rsid w:val="000507D7"/>
    <w:rsid w:val="000508DE"/>
    <w:rsid w:val="00050999"/>
    <w:rsid w:val="000509C2"/>
    <w:rsid w:val="00050BE3"/>
    <w:rsid w:val="00050D19"/>
    <w:rsid w:val="00051038"/>
    <w:rsid w:val="00051127"/>
    <w:rsid w:val="0005188F"/>
    <w:rsid w:val="000518F0"/>
    <w:rsid w:val="00051E72"/>
    <w:rsid w:val="00052076"/>
    <w:rsid w:val="0005230B"/>
    <w:rsid w:val="00052415"/>
    <w:rsid w:val="0005265A"/>
    <w:rsid w:val="00052913"/>
    <w:rsid w:val="00052BCC"/>
    <w:rsid w:val="00052CED"/>
    <w:rsid w:val="00052E30"/>
    <w:rsid w:val="00053049"/>
    <w:rsid w:val="0005317B"/>
    <w:rsid w:val="00053445"/>
    <w:rsid w:val="000534C6"/>
    <w:rsid w:val="000534CE"/>
    <w:rsid w:val="0005361B"/>
    <w:rsid w:val="00053E44"/>
    <w:rsid w:val="00053EAE"/>
    <w:rsid w:val="00053F54"/>
    <w:rsid w:val="00054094"/>
    <w:rsid w:val="000541C0"/>
    <w:rsid w:val="0005425C"/>
    <w:rsid w:val="000542F1"/>
    <w:rsid w:val="000543DB"/>
    <w:rsid w:val="0005440E"/>
    <w:rsid w:val="0005446B"/>
    <w:rsid w:val="00054915"/>
    <w:rsid w:val="00054923"/>
    <w:rsid w:val="00054BEA"/>
    <w:rsid w:val="00054C14"/>
    <w:rsid w:val="00054C7A"/>
    <w:rsid w:val="00054D91"/>
    <w:rsid w:val="00054F61"/>
    <w:rsid w:val="00054FB5"/>
    <w:rsid w:val="00055A90"/>
    <w:rsid w:val="00055E3C"/>
    <w:rsid w:val="00055F3F"/>
    <w:rsid w:val="00055FB5"/>
    <w:rsid w:val="00056012"/>
    <w:rsid w:val="000564FA"/>
    <w:rsid w:val="00056511"/>
    <w:rsid w:val="00056700"/>
    <w:rsid w:val="00056914"/>
    <w:rsid w:val="0005693B"/>
    <w:rsid w:val="00056AAE"/>
    <w:rsid w:val="00056CB6"/>
    <w:rsid w:val="00056CFA"/>
    <w:rsid w:val="00056D63"/>
    <w:rsid w:val="00056F4E"/>
    <w:rsid w:val="000573A4"/>
    <w:rsid w:val="000573E7"/>
    <w:rsid w:val="0005743D"/>
    <w:rsid w:val="00057598"/>
    <w:rsid w:val="00057777"/>
    <w:rsid w:val="00057892"/>
    <w:rsid w:val="00057A5E"/>
    <w:rsid w:val="00057B37"/>
    <w:rsid w:val="00057B57"/>
    <w:rsid w:val="00057DA5"/>
    <w:rsid w:val="00060189"/>
    <w:rsid w:val="000601CF"/>
    <w:rsid w:val="000602E8"/>
    <w:rsid w:val="00060542"/>
    <w:rsid w:val="000606C6"/>
    <w:rsid w:val="000609BA"/>
    <w:rsid w:val="00060E5B"/>
    <w:rsid w:val="00060E69"/>
    <w:rsid w:val="00061223"/>
    <w:rsid w:val="0006129D"/>
    <w:rsid w:val="0006142C"/>
    <w:rsid w:val="00061954"/>
    <w:rsid w:val="000619B4"/>
    <w:rsid w:val="00061E55"/>
    <w:rsid w:val="000623FE"/>
    <w:rsid w:val="00062672"/>
    <w:rsid w:val="00062B7F"/>
    <w:rsid w:val="000631C5"/>
    <w:rsid w:val="0006326F"/>
    <w:rsid w:val="000634F2"/>
    <w:rsid w:val="000639AF"/>
    <w:rsid w:val="00063D4E"/>
    <w:rsid w:val="0006424C"/>
    <w:rsid w:val="000642E1"/>
    <w:rsid w:val="000643CE"/>
    <w:rsid w:val="000644B5"/>
    <w:rsid w:val="000644D4"/>
    <w:rsid w:val="000645D7"/>
    <w:rsid w:val="000646C4"/>
    <w:rsid w:val="00064C36"/>
    <w:rsid w:val="00064DE6"/>
    <w:rsid w:val="00064F87"/>
    <w:rsid w:val="000653EF"/>
    <w:rsid w:val="0006571E"/>
    <w:rsid w:val="000657DC"/>
    <w:rsid w:val="000658BE"/>
    <w:rsid w:val="000659CE"/>
    <w:rsid w:val="00065ACD"/>
    <w:rsid w:val="00065EAE"/>
    <w:rsid w:val="00065F68"/>
    <w:rsid w:val="00066049"/>
    <w:rsid w:val="000664E6"/>
    <w:rsid w:val="000666F6"/>
    <w:rsid w:val="0006670F"/>
    <w:rsid w:val="0006671B"/>
    <w:rsid w:val="00066B76"/>
    <w:rsid w:val="00066E0E"/>
    <w:rsid w:val="00066E5B"/>
    <w:rsid w:val="0006717D"/>
    <w:rsid w:val="000672DE"/>
    <w:rsid w:val="000672FC"/>
    <w:rsid w:val="000673D4"/>
    <w:rsid w:val="000676C8"/>
    <w:rsid w:val="0006778B"/>
    <w:rsid w:val="00067C2C"/>
    <w:rsid w:val="00067ED8"/>
    <w:rsid w:val="000700B6"/>
    <w:rsid w:val="000701F7"/>
    <w:rsid w:val="0007043B"/>
    <w:rsid w:val="00070445"/>
    <w:rsid w:val="00070503"/>
    <w:rsid w:val="00070531"/>
    <w:rsid w:val="000706ED"/>
    <w:rsid w:val="000706FF"/>
    <w:rsid w:val="000708C8"/>
    <w:rsid w:val="00070A3F"/>
    <w:rsid w:val="00070A5D"/>
    <w:rsid w:val="00070A72"/>
    <w:rsid w:val="00070BA3"/>
    <w:rsid w:val="00070BBD"/>
    <w:rsid w:val="0007107F"/>
    <w:rsid w:val="000719F2"/>
    <w:rsid w:val="00071BC6"/>
    <w:rsid w:val="00071E51"/>
    <w:rsid w:val="000720D4"/>
    <w:rsid w:val="00072179"/>
    <w:rsid w:val="00072193"/>
    <w:rsid w:val="00072295"/>
    <w:rsid w:val="00072382"/>
    <w:rsid w:val="000723B4"/>
    <w:rsid w:val="0007247E"/>
    <w:rsid w:val="00072777"/>
    <w:rsid w:val="00072951"/>
    <w:rsid w:val="00072A8A"/>
    <w:rsid w:val="00072C51"/>
    <w:rsid w:val="0007380C"/>
    <w:rsid w:val="0007384E"/>
    <w:rsid w:val="00073CCF"/>
    <w:rsid w:val="00073D95"/>
    <w:rsid w:val="00073E10"/>
    <w:rsid w:val="00073EA3"/>
    <w:rsid w:val="00073F2F"/>
    <w:rsid w:val="000742EE"/>
    <w:rsid w:val="00074A52"/>
    <w:rsid w:val="00074CEA"/>
    <w:rsid w:val="00074CEB"/>
    <w:rsid w:val="00074FA5"/>
    <w:rsid w:val="000753BE"/>
    <w:rsid w:val="000756F5"/>
    <w:rsid w:val="00075747"/>
    <w:rsid w:val="00075910"/>
    <w:rsid w:val="00075A20"/>
    <w:rsid w:val="00075A2A"/>
    <w:rsid w:val="00075C7D"/>
    <w:rsid w:val="00075ECE"/>
    <w:rsid w:val="00075F08"/>
    <w:rsid w:val="0007623B"/>
    <w:rsid w:val="0007665B"/>
    <w:rsid w:val="00076856"/>
    <w:rsid w:val="00076931"/>
    <w:rsid w:val="0007695F"/>
    <w:rsid w:val="00076AE4"/>
    <w:rsid w:val="00076C67"/>
    <w:rsid w:val="00077166"/>
    <w:rsid w:val="00077411"/>
    <w:rsid w:val="00077736"/>
    <w:rsid w:val="00077E70"/>
    <w:rsid w:val="00077F55"/>
    <w:rsid w:val="000800B5"/>
    <w:rsid w:val="000804CB"/>
    <w:rsid w:val="000804DA"/>
    <w:rsid w:val="00080869"/>
    <w:rsid w:val="00080A2C"/>
    <w:rsid w:val="00080CEB"/>
    <w:rsid w:val="00080EB8"/>
    <w:rsid w:val="00080F1C"/>
    <w:rsid w:val="0008137C"/>
    <w:rsid w:val="000813EC"/>
    <w:rsid w:val="00081548"/>
    <w:rsid w:val="0008159C"/>
    <w:rsid w:val="00081C06"/>
    <w:rsid w:val="00081F11"/>
    <w:rsid w:val="00081F5D"/>
    <w:rsid w:val="00082152"/>
    <w:rsid w:val="00082884"/>
    <w:rsid w:val="00082A8D"/>
    <w:rsid w:val="00082FBE"/>
    <w:rsid w:val="00083175"/>
    <w:rsid w:val="00083219"/>
    <w:rsid w:val="00083283"/>
    <w:rsid w:val="00083343"/>
    <w:rsid w:val="00083662"/>
    <w:rsid w:val="00084012"/>
    <w:rsid w:val="000840E5"/>
    <w:rsid w:val="000841B1"/>
    <w:rsid w:val="00084251"/>
    <w:rsid w:val="0008441A"/>
    <w:rsid w:val="00084888"/>
    <w:rsid w:val="00084987"/>
    <w:rsid w:val="00084A0A"/>
    <w:rsid w:val="00084B93"/>
    <w:rsid w:val="00085023"/>
    <w:rsid w:val="00085040"/>
    <w:rsid w:val="0008507E"/>
    <w:rsid w:val="0008540A"/>
    <w:rsid w:val="000855AB"/>
    <w:rsid w:val="00085628"/>
    <w:rsid w:val="0008569D"/>
    <w:rsid w:val="000857F8"/>
    <w:rsid w:val="000857FF"/>
    <w:rsid w:val="0008585C"/>
    <w:rsid w:val="0008591D"/>
    <w:rsid w:val="00085E6A"/>
    <w:rsid w:val="00086089"/>
    <w:rsid w:val="000860EA"/>
    <w:rsid w:val="000861FE"/>
    <w:rsid w:val="00086413"/>
    <w:rsid w:val="0008651C"/>
    <w:rsid w:val="000867E6"/>
    <w:rsid w:val="00086A6F"/>
    <w:rsid w:val="00086B40"/>
    <w:rsid w:val="0008707A"/>
    <w:rsid w:val="000872A1"/>
    <w:rsid w:val="0008743B"/>
    <w:rsid w:val="000874AB"/>
    <w:rsid w:val="0008753A"/>
    <w:rsid w:val="0008753E"/>
    <w:rsid w:val="00087590"/>
    <w:rsid w:val="0008794B"/>
    <w:rsid w:val="000879C6"/>
    <w:rsid w:val="00087AE5"/>
    <w:rsid w:val="00087B59"/>
    <w:rsid w:val="00087B5A"/>
    <w:rsid w:val="00087BE5"/>
    <w:rsid w:val="0009045C"/>
    <w:rsid w:val="0009060D"/>
    <w:rsid w:val="00090634"/>
    <w:rsid w:val="0009089F"/>
    <w:rsid w:val="000909AF"/>
    <w:rsid w:val="00090B65"/>
    <w:rsid w:val="00090B73"/>
    <w:rsid w:val="00090C17"/>
    <w:rsid w:val="00090C47"/>
    <w:rsid w:val="00090D5D"/>
    <w:rsid w:val="00090E88"/>
    <w:rsid w:val="00090EEE"/>
    <w:rsid w:val="00090F0A"/>
    <w:rsid w:val="00090F68"/>
    <w:rsid w:val="000915F5"/>
    <w:rsid w:val="00091611"/>
    <w:rsid w:val="0009168F"/>
    <w:rsid w:val="000917FB"/>
    <w:rsid w:val="00091AE4"/>
    <w:rsid w:val="00091DF6"/>
    <w:rsid w:val="00091E70"/>
    <w:rsid w:val="0009208C"/>
    <w:rsid w:val="00092100"/>
    <w:rsid w:val="000923D8"/>
    <w:rsid w:val="0009260F"/>
    <w:rsid w:val="00092811"/>
    <w:rsid w:val="00092932"/>
    <w:rsid w:val="00092B9D"/>
    <w:rsid w:val="00092BE8"/>
    <w:rsid w:val="00092D6D"/>
    <w:rsid w:val="00092ED8"/>
    <w:rsid w:val="00093031"/>
    <w:rsid w:val="0009308C"/>
    <w:rsid w:val="0009328E"/>
    <w:rsid w:val="00093321"/>
    <w:rsid w:val="000937C1"/>
    <w:rsid w:val="0009382E"/>
    <w:rsid w:val="00093B53"/>
    <w:rsid w:val="00094084"/>
    <w:rsid w:val="000940D9"/>
    <w:rsid w:val="0009451A"/>
    <w:rsid w:val="000947E7"/>
    <w:rsid w:val="000949A9"/>
    <w:rsid w:val="000950D1"/>
    <w:rsid w:val="000950DC"/>
    <w:rsid w:val="00095119"/>
    <w:rsid w:val="00095374"/>
    <w:rsid w:val="0009539E"/>
    <w:rsid w:val="00095400"/>
    <w:rsid w:val="0009559A"/>
    <w:rsid w:val="00095840"/>
    <w:rsid w:val="0009590F"/>
    <w:rsid w:val="00095CC5"/>
    <w:rsid w:val="00095F24"/>
    <w:rsid w:val="00096086"/>
    <w:rsid w:val="00096300"/>
    <w:rsid w:val="00096415"/>
    <w:rsid w:val="0009667F"/>
    <w:rsid w:val="000966AA"/>
    <w:rsid w:val="00096778"/>
    <w:rsid w:val="00096FB0"/>
    <w:rsid w:val="00096FB7"/>
    <w:rsid w:val="0009727C"/>
    <w:rsid w:val="00097319"/>
    <w:rsid w:val="00097662"/>
    <w:rsid w:val="000979DF"/>
    <w:rsid w:val="00097CE5"/>
    <w:rsid w:val="00097E06"/>
    <w:rsid w:val="000A0328"/>
    <w:rsid w:val="000A037B"/>
    <w:rsid w:val="000A037D"/>
    <w:rsid w:val="000A053A"/>
    <w:rsid w:val="000A0594"/>
    <w:rsid w:val="000A0A74"/>
    <w:rsid w:val="000A0CC0"/>
    <w:rsid w:val="000A0E85"/>
    <w:rsid w:val="000A10FA"/>
    <w:rsid w:val="000A1443"/>
    <w:rsid w:val="000A182C"/>
    <w:rsid w:val="000A18EA"/>
    <w:rsid w:val="000A1D3F"/>
    <w:rsid w:val="000A1D9A"/>
    <w:rsid w:val="000A1DF3"/>
    <w:rsid w:val="000A2326"/>
    <w:rsid w:val="000A23E9"/>
    <w:rsid w:val="000A2BCC"/>
    <w:rsid w:val="000A2D82"/>
    <w:rsid w:val="000A2D99"/>
    <w:rsid w:val="000A2DC3"/>
    <w:rsid w:val="000A305B"/>
    <w:rsid w:val="000A34A5"/>
    <w:rsid w:val="000A36D7"/>
    <w:rsid w:val="000A398F"/>
    <w:rsid w:val="000A3A81"/>
    <w:rsid w:val="000A3C1C"/>
    <w:rsid w:val="000A3F0E"/>
    <w:rsid w:val="000A4301"/>
    <w:rsid w:val="000A4327"/>
    <w:rsid w:val="000A4434"/>
    <w:rsid w:val="000A4534"/>
    <w:rsid w:val="000A4870"/>
    <w:rsid w:val="000A4892"/>
    <w:rsid w:val="000A4AA3"/>
    <w:rsid w:val="000A4B97"/>
    <w:rsid w:val="000A4CBC"/>
    <w:rsid w:val="000A4DD6"/>
    <w:rsid w:val="000A5290"/>
    <w:rsid w:val="000A5341"/>
    <w:rsid w:val="000A54AC"/>
    <w:rsid w:val="000A552B"/>
    <w:rsid w:val="000A5791"/>
    <w:rsid w:val="000A58A7"/>
    <w:rsid w:val="000A5A54"/>
    <w:rsid w:val="000A5B78"/>
    <w:rsid w:val="000A5C61"/>
    <w:rsid w:val="000A5D84"/>
    <w:rsid w:val="000A5E22"/>
    <w:rsid w:val="000A6216"/>
    <w:rsid w:val="000A6571"/>
    <w:rsid w:val="000A6613"/>
    <w:rsid w:val="000A672F"/>
    <w:rsid w:val="000A677C"/>
    <w:rsid w:val="000A69A6"/>
    <w:rsid w:val="000A6C47"/>
    <w:rsid w:val="000A6D17"/>
    <w:rsid w:val="000A76B9"/>
    <w:rsid w:val="000A7A88"/>
    <w:rsid w:val="000A7B61"/>
    <w:rsid w:val="000A7D8B"/>
    <w:rsid w:val="000A7F4C"/>
    <w:rsid w:val="000B00B3"/>
    <w:rsid w:val="000B0101"/>
    <w:rsid w:val="000B0164"/>
    <w:rsid w:val="000B06D0"/>
    <w:rsid w:val="000B0707"/>
    <w:rsid w:val="000B0AF9"/>
    <w:rsid w:val="000B0CE5"/>
    <w:rsid w:val="000B0EBD"/>
    <w:rsid w:val="000B10C0"/>
    <w:rsid w:val="000B13C9"/>
    <w:rsid w:val="000B1551"/>
    <w:rsid w:val="000B1832"/>
    <w:rsid w:val="000B191A"/>
    <w:rsid w:val="000B19F3"/>
    <w:rsid w:val="000B1C54"/>
    <w:rsid w:val="000B1D9B"/>
    <w:rsid w:val="000B1DA8"/>
    <w:rsid w:val="000B2171"/>
    <w:rsid w:val="000B220D"/>
    <w:rsid w:val="000B24E4"/>
    <w:rsid w:val="000B27A7"/>
    <w:rsid w:val="000B2D55"/>
    <w:rsid w:val="000B2DF3"/>
    <w:rsid w:val="000B2E2F"/>
    <w:rsid w:val="000B30E5"/>
    <w:rsid w:val="000B31DC"/>
    <w:rsid w:val="000B328C"/>
    <w:rsid w:val="000B336C"/>
    <w:rsid w:val="000B38CF"/>
    <w:rsid w:val="000B38E2"/>
    <w:rsid w:val="000B40AA"/>
    <w:rsid w:val="000B40C7"/>
    <w:rsid w:val="000B452F"/>
    <w:rsid w:val="000B52B4"/>
    <w:rsid w:val="000B53AD"/>
    <w:rsid w:val="000B5771"/>
    <w:rsid w:val="000B57F1"/>
    <w:rsid w:val="000B583A"/>
    <w:rsid w:val="000B5998"/>
    <w:rsid w:val="000B5B2D"/>
    <w:rsid w:val="000B5C8D"/>
    <w:rsid w:val="000B6018"/>
    <w:rsid w:val="000B60F2"/>
    <w:rsid w:val="000B639A"/>
    <w:rsid w:val="000B65DE"/>
    <w:rsid w:val="000B6672"/>
    <w:rsid w:val="000B6757"/>
    <w:rsid w:val="000B6AD4"/>
    <w:rsid w:val="000B6BBD"/>
    <w:rsid w:val="000B6BDE"/>
    <w:rsid w:val="000B6CEE"/>
    <w:rsid w:val="000B6E30"/>
    <w:rsid w:val="000B75C6"/>
    <w:rsid w:val="000B7619"/>
    <w:rsid w:val="000B7724"/>
    <w:rsid w:val="000C03A4"/>
    <w:rsid w:val="000C08B9"/>
    <w:rsid w:val="000C09AD"/>
    <w:rsid w:val="000C0B8B"/>
    <w:rsid w:val="000C0C37"/>
    <w:rsid w:val="000C0C56"/>
    <w:rsid w:val="000C0FF9"/>
    <w:rsid w:val="000C14B1"/>
    <w:rsid w:val="000C15CF"/>
    <w:rsid w:val="000C16A8"/>
    <w:rsid w:val="000C1822"/>
    <w:rsid w:val="000C1AC5"/>
    <w:rsid w:val="000C1DCA"/>
    <w:rsid w:val="000C1E17"/>
    <w:rsid w:val="000C1E97"/>
    <w:rsid w:val="000C215B"/>
    <w:rsid w:val="000C216F"/>
    <w:rsid w:val="000C227B"/>
    <w:rsid w:val="000C22A2"/>
    <w:rsid w:val="000C23BB"/>
    <w:rsid w:val="000C2514"/>
    <w:rsid w:val="000C27BB"/>
    <w:rsid w:val="000C2831"/>
    <w:rsid w:val="000C2B58"/>
    <w:rsid w:val="000C2BA1"/>
    <w:rsid w:val="000C2EC3"/>
    <w:rsid w:val="000C2EED"/>
    <w:rsid w:val="000C3195"/>
    <w:rsid w:val="000C396E"/>
    <w:rsid w:val="000C3A11"/>
    <w:rsid w:val="000C3A52"/>
    <w:rsid w:val="000C3AE2"/>
    <w:rsid w:val="000C3E1B"/>
    <w:rsid w:val="000C436D"/>
    <w:rsid w:val="000C4561"/>
    <w:rsid w:val="000C4884"/>
    <w:rsid w:val="000C4E87"/>
    <w:rsid w:val="000C4FD5"/>
    <w:rsid w:val="000C575B"/>
    <w:rsid w:val="000C5852"/>
    <w:rsid w:val="000C59FE"/>
    <w:rsid w:val="000C5AA1"/>
    <w:rsid w:val="000C5ADB"/>
    <w:rsid w:val="000C5B04"/>
    <w:rsid w:val="000C5BD3"/>
    <w:rsid w:val="000C5E77"/>
    <w:rsid w:val="000C64D3"/>
    <w:rsid w:val="000C6930"/>
    <w:rsid w:val="000C6A5E"/>
    <w:rsid w:val="000C6AFD"/>
    <w:rsid w:val="000C6F4C"/>
    <w:rsid w:val="000C7138"/>
    <w:rsid w:val="000C74CE"/>
    <w:rsid w:val="000C7EBB"/>
    <w:rsid w:val="000D02B3"/>
    <w:rsid w:val="000D0617"/>
    <w:rsid w:val="000D07C9"/>
    <w:rsid w:val="000D0E0A"/>
    <w:rsid w:val="000D103A"/>
    <w:rsid w:val="000D118F"/>
    <w:rsid w:val="000D153B"/>
    <w:rsid w:val="000D16CF"/>
    <w:rsid w:val="000D187C"/>
    <w:rsid w:val="000D1D89"/>
    <w:rsid w:val="000D206B"/>
    <w:rsid w:val="000D22A3"/>
    <w:rsid w:val="000D22A9"/>
    <w:rsid w:val="000D2377"/>
    <w:rsid w:val="000D2634"/>
    <w:rsid w:val="000D2647"/>
    <w:rsid w:val="000D29F0"/>
    <w:rsid w:val="000D2B1D"/>
    <w:rsid w:val="000D2C30"/>
    <w:rsid w:val="000D2CE1"/>
    <w:rsid w:val="000D2F87"/>
    <w:rsid w:val="000D30BC"/>
    <w:rsid w:val="000D3229"/>
    <w:rsid w:val="000D361F"/>
    <w:rsid w:val="000D362C"/>
    <w:rsid w:val="000D3B8C"/>
    <w:rsid w:val="000D3D04"/>
    <w:rsid w:val="000D3F92"/>
    <w:rsid w:val="000D4043"/>
    <w:rsid w:val="000D4248"/>
    <w:rsid w:val="000D46E0"/>
    <w:rsid w:val="000D4767"/>
    <w:rsid w:val="000D4802"/>
    <w:rsid w:val="000D4BDA"/>
    <w:rsid w:val="000D4C1D"/>
    <w:rsid w:val="000D514B"/>
    <w:rsid w:val="000D52AB"/>
    <w:rsid w:val="000D54CA"/>
    <w:rsid w:val="000D573E"/>
    <w:rsid w:val="000D5A80"/>
    <w:rsid w:val="000D5CA4"/>
    <w:rsid w:val="000D5F05"/>
    <w:rsid w:val="000D64BE"/>
    <w:rsid w:val="000D653E"/>
    <w:rsid w:val="000D65F2"/>
    <w:rsid w:val="000D6660"/>
    <w:rsid w:val="000D66B0"/>
    <w:rsid w:val="000D6790"/>
    <w:rsid w:val="000D67E3"/>
    <w:rsid w:val="000D6A38"/>
    <w:rsid w:val="000D6D3B"/>
    <w:rsid w:val="000D6F0D"/>
    <w:rsid w:val="000D6F74"/>
    <w:rsid w:val="000D6F76"/>
    <w:rsid w:val="000D76C9"/>
    <w:rsid w:val="000D79F7"/>
    <w:rsid w:val="000D7A3D"/>
    <w:rsid w:val="000D7ACE"/>
    <w:rsid w:val="000D7CE2"/>
    <w:rsid w:val="000D7D8F"/>
    <w:rsid w:val="000E00CA"/>
    <w:rsid w:val="000E0375"/>
    <w:rsid w:val="000E03D3"/>
    <w:rsid w:val="000E06FD"/>
    <w:rsid w:val="000E0835"/>
    <w:rsid w:val="000E083B"/>
    <w:rsid w:val="000E085D"/>
    <w:rsid w:val="000E0CA6"/>
    <w:rsid w:val="000E0D55"/>
    <w:rsid w:val="000E1144"/>
    <w:rsid w:val="000E11F6"/>
    <w:rsid w:val="000E12DB"/>
    <w:rsid w:val="000E149F"/>
    <w:rsid w:val="000E1726"/>
    <w:rsid w:val="000E17BE"/>
    <w:rsid w:val="000E18A5"/>
    <w:rsid w:val="000E18B1"/>
    <w:rsid w:val="000E19A1"/>
    <w:rsid w:val="000E1A57"/>
    <w:rsid w:val="000E1BA3"/>
    <w:rsid w:val="000E1D4B"/>
    <w:rsid w:val="000E1EC7"/>
    <w:rsid w:val="000E1F1D"/>
    <w:rsid w:val="000E2228"/>
    <w:rsid w:val="000E2279"/>
    <w:rsid w:val="000E2345"/>
    <w:rsid w:val="000E276F"/>
    <w:rsid w:val="000E2790"/>
    <w:rsid w:val="000E2BDF"/>
    <w:rsid w:val="000E2D39"/>
    <w:rsid w:val="000E2DC0"/>
    <w:rsid w:val="000E2E92"/>
    <w:rsid w:val="000E3044"/>
    <w:rsid w:val="000E30A6"/>
    <w:rsid w:val="000E3168"/>
    <w:rsid w:val="000E3299"/>
    <w:rsid w:val="000E343D"/>
    <w:rsid w:val="000E3664"/>
    <w:rsid w:val="000E370F"/>
    <w:rsid w:val="000E3D94"/>
    <w:rsid w:val="000E46B1"/>
    <w:rsid w:val="000E4788"/>
    <w:rsid w:val="000E4925"/>
    <w:rsid w:val="000E4961"/>
    <w:rsid w:val="000E4B91"/>
    <w:rsid w:val="000E4FE6"/>
    <w:rsid w:val="000E5457"/>
    <w:rsid w:val="000E5520"/>
    <w:rsid w:val="000E5780"/>
    <w:rsid w:val="000E5CB9"/>
    <w:rsid w:val="000E5E81"/>
    <w:rsid w:val="000E5EF8"/>
    <w:rsid w:val="000E620A"/>
    <w:rsid w:val="000E63B8"/>
    <w:rsid w:val="000E684E"/>
    <w:rsid w:val="000E689B"/>
    <w:rsid w:val="000E6A04"/>
    <w:rsid w:val="000E6BC6"/>
    <w:rsid w:val="000E6D0E"/>
    <w:rsid w:val="000E7083"/>
    <w:rsid w:val="000E726B"/>
    <w:rsid w:val="000E76C5"/>
    <w:rsid w:val="000E7751"/>
    <w:rsid w:val="000E796D"/>
    <w:rsid w:val="000E7B3A"/>
    <w:rsid w:val="000E7BFD"/>
    <w:rsid w:val="000E7D01"/>
    <w:rsid w:val="000F00B8"/>
    <w:rsid w:val="000F00FB"/>
    <w:rsid w:val="000F012B"/>
    <w:rsid w:val="000F014A"/>
    <w:rsid w:val="000F04ED"/>
    <w:rsid w:val="000F0579"/>
    <w:rsid w:val="000F05DC"/>
    <w:rsid w:val="000F07D8"/>
    <w:rsid w:val="000F0974"/>
    <w:rsid w:val="000F0BB9"/>
    <w:rsid w:val="000F0EAF"/>
    <w:rsid w:val="000F0EED"/>
    <w:rsid w:val="000F0F61"/>
    <w:rsid w:val="000F162C"/>
    <w:rsid w:val="000F19A0"/>
    <w:rsid w:val="000F1F8A"/>
    <w:rsid w:val="000F2000"/>
    <w:rsid w:val="000F2069"/>
    <w:rsid w:val="000F21EA"/>
    <w:rsid w:val="000F2420"/>
    <w:rsid w:val="000F246B"/>
    <w:rsid w:val="000F261E"/>
    <w:rsid w:val="000F2690"/>
    <w:rsid w:val="000F2D09"/>
    <w:rsid w:val="000F326D"/>
    <w:rsid w:val="000F336A"/>
    <w:rsid w:val="000F3B7B"/>
    <w:rsid w:val="000F3BDB"/>
    <w:rsid w:val="000F3F26"/>
    <w:rsid w:val="000F3FBE"/>
    <w:rsid w:val="000F4042"/>
    <w:rsid w:val="000F41AB"/>
    <w:rsid w:val="000F47F0"/>
    <w:rsid w:val="000F4B45"/>
    <w:rsid w:val="000F4E57"/>
    <w:rsid w:val="000F4EFD"/>
    <w:rsid w:val="000F4F5D"/>
    <w:rsid w:val="000F54DB"/>
    <w:rsid w:val="000F5537"/>
    <w:rsid w:val="000F57B1"/>
    <w:rsid w:val="000F5D3B"/>
    <w:rsid w:val="000F5EF9"/>
    <w:rsid w:val="000F60F9"/>
    <w:rsid w:val="000F611C"/>
    <w:rsid w:val="000F6155"/>
    <w:rsid w:val="000F6191"/>
    <w:rsid w:val="000F61DD"/>
    <w:rsid w:val="000F6266"/>
    <w:rsid w:val="000F626C"/>
    <w:rsid w:val="000F6583"/>
    <w:rsid w:val="000F6B07"/>
    <w:rsid w:val="000F6C7A"/>
    <w:rsid w:val="000F6D22"/>
    <w:rsid w:val="000F6FA3"/>
    <w:rsid w:val="000F7006"/>
    <w:rsid w:val="000F705E"/>
    <w:rsid w:val="000F74C6"/>
    <w:rsid w:val="000F74F3"/>
    <w:rsid w:val="000F7587"/>
    <w:rsid w:val="000F7795"/>
    <w:rsid w:val="000F77E1"/>
    <w:rsid w:val="000F7804"/>
    <w:rsid w:val="000F7A14"/>
    <w:rsid w:val="000F7B11"/>
    <w:rsid w:val="000F7B43"/>
    <w:rsid w:val="000F7BE8"/>
    <w:rsid w:val="001002B2"/>
    <w:rsid w:val="00100AEC"/>
    <w:rsid w:val="00100B49"/>
    <w:rsid w:val="00100DD9"/>
    <w:rsid w:val="00100E5D"/>
    <w:rsid w:val="00100EC6"/>
    <w:rsid w:val="001013F1"/>
    <w:rsid w:val="0010148D"/>
    <w:rsid w:val="001015E2"/>
    <w:rsid w:val="0010169C"/>
    <w:rsid w:val="00101AC5"/>
    <w:rsid w:val="00101DB3"/>
    <w:rsid w:val="00101F13"/>
    <w:rsid w:val="001026D1"/>
    <w:rsid w:val="00102746"/>
    <w:rsid w:val="001027B9"/>
    <w:rsid w:val="00102928"/>
    <w:rsid w:val="001029D8"/>
    <w:rsid w:val="00102D62"/>
    <w:rsid w:val="00102DD4"/>
    <w:rsid w:val="00103119"/>
    <w:rsid w:val="001032F7"/>
    <w:rsid w:val="001033F5"/>
    <w:rsid w:val="00103A33"/>
    <w:rsid w:val="00103BD1"/>
    <w:rsid w:val="00103E2E"/>
    <w:rsid w:val="00103E47"/>
    <w:rsid w:val="00103F25"/>
    <w:rsid w:val="0010415C"/>
    <w:rsid w:val="001044D0"/>
    <w:rsid w:val="00104617"/>
    <w:rsid w:val="0010478D"/>
    <w:rsid w:val="0010481B"/>
    <w:rsid w:val="00104EAA"/>
    <w:rsid w:val="00105121"/>
    <w:rsid w:val="001055F9"/>
    <w:rsid w:val="001056A1"/>
    <w:rsid w:val="0010591C"/>
    <w:rsid w:val="00105B8D"/>
    <w:rsid w:val="00105BC9"/>
    <w:rsid w:val="00105CC9"/>
    <w:rsid w:val="00105E2F"/>
    <w:rsid w:val="00105F17"/>
    <w:rsid w:val="00105F39"/>
    <w:rsid w:val="00106122"/>
    <w:rsid w:val="001061C5"/>
    <w:rsid w:val="0010635E"/>
    <w:rsid w:val="0010651E"/>
    <w:rsid w:val="001069FF"/>
    <w:rsid w:val="00106CB7"/>
    <w:rsid w:val="001070F8"/>
    <w:rsid w:val="0010724B"/>
    <w:rsid w:val="00107519"/>
    <w:rsid w:val="001075C0"/>
    <w:rsid w:val="00107663"/>
    <w:rsid w:val="0010766A"/>
    <w:rsid w:val="001077E9"/>
    <w:rsid w:val="001078DC"/>
    <w:rsid w:val="00107E1B"/>
    <w:rsid w:val="0011000F"/>
    <w:rsid w:val="001100B2"/>
    <w:rsid w:val="001102E9"/>
    <w:rsid w:val="001104FC"/>
    <w:rsid w:val="00110654"/>
    <w:rsid w:val="00110778"/>
    <w:rsid w:val="00110CD9"/>
    <w:rsid w:val="001110BE"/>
    <w:rsid w:val="00111510"/>
    <w:rsid w:val="0011159A"/>
    <w:rsid w:val="0011196F"/>
    <w:rsid w:val="00111C36"/>
    <w:rsid w:val="00111E25"/>
    <w:rsid w:val="001120BC"/>
    <w:rsid w:val="0011234C"/>
    <w:rsid w:val="001124BC"/>
    <w:rsid w:val="0011256E"/>
    <w:rsid w:val="001128AD"/>
    <w:rsid w:val="00112BF4"/>
    <w:rsid w:val="00112F32"/>
    <w:rsid w:val="001131BB"/>
    <w:rsid w:val="00113290"/>
    <w:rsid w:val="0011333E"/>
    <w:rsid w:val="00113426"/>
    <w:rsid w:val="00113583"/>
    <w:rsid w:val="0011370B"/>
    <w:rsid w:val="001138B7"/>
    <w:rsid w:val="00114434"/>
    <w:rsid w:val="00114710"/>
    <w:rsid w:val="0011497E"/>
    <w:rsid w:val="00114A61"/>
    <w:rsid w:val="00114A8D"/>
    <w:rsid w:val="00114B06"/>
    <w:rsid w:val="00114E7C"/>
    <w:rsid w:val="00114FDE"/>
    <w:rsid w:val="00115184"/>
    <w:rsid w:val="00115229"/>
    <w:rsid w:val="00115368"/>
    <w:rsid w:val="0011575E"/>
    <w:rsid w:val="00115C13"/>
    <w:rsid w:val="00115D6E"/>
    <w:rsid w:val="00115E69"/>
    <w:rsid w:val="0011617A"/>
    <w:rsid w:val="001161CD"/>
    <w:rsid w:val="00116321"/>
    <w:rsid w:val="001165E2"/>
    <w:rsid w:val="001166D8"/>
    <w:rsid w:val="00116750"/>
    <w:rsid w:val="001168C7"/>
    <w:rsid w:val="00116EEC"/>
    <w:rsid w:val="00117097"/>
    <w:rsid w:val="00117301"/>
    <w:rsid w:val="00117750"/>
    <w:rsid w:val="0011799F"/>
    <w:rsid w:val="00117B9A"/>
    <w:rsid w:val="00117FD5"/>
    <w:rsid w:val="00120433"/>
    <w:rsid w:val="001204B3"/>
    <w:rsid w:val="0012082A"/>
    <w:rsid w:val="0012088E"/>
    <w:rsid w:val="00120BA1"/>
    <w:rsid w:val="00120C82"/>
    <w:rsid w:val="00120DEE"/>
    <w:rsid w:val="00120E59"/>
    <w:rsid w:val="00120F37"/>
    <w:rsid w:val="00121003"/>
    <w:rsid w:val="0012129B"/>
    <w:rsid w:val="00121579"/>
    <w:rsid w:val="00121C93"/>
    <w:rsid w:val="00121D1F"/>
    <w:rsid w:val="00121DFB"/>
    <w:rsid w:val="00121E3E"/>
    <w:rsid w:val="00121EFA"/>
    <w:rsid w:val="00121F5C"/>
    <w:rsid w:val="00121FC6"/>
    <w:rsid w:val="001220B3"/>
    <w:rsid w:val="001227B2"/>
    <w:rsid w:val="00122923"/>
    <w:rsid w:val="001229D1"/>
    <w:rsid w:val="0012313A"/>
    <w:rsid w:val="001231EF"/>
    <w:rsid w:val="00123323"/>
    <w:rsid w:val="001233EF"/>
    <w:rsid w:val="001238A5"/>
    <w:rsid w:val="00123C9C"/>
    <w:rsid w:val="00123CF6"/>
    <w:rsid w:val="00123EFB"/>
    <w:rsid w:val="0012457B"/>
    <w:rsid w:val="00124631"/>
    <w:rsid w:val="00124647"/>
    <w:rsid w:val="0012468C"/>
    <w:rsid w:val="0012483C"/>
    <w:rsid w:val="001248C5"/>
    <w:rsid w:val="00124937"/>
    <w:rsid w:val="00124A58"/>
    <w:rsid w:val="00124D9A"/>
    <w:rsid w:val="00125186"/>
    <w:rsid w:val="00125223"/>
    <w:rsid w:val="00125342"/>
    <w:rsid w:val="00125602"/>
    <w:rsid w:val="00125603"/>
    <w:rsid w:val="0012584A"/>
    <w:rsid w:val="001259C7"/>
    <w:rsid w:val="00125C3D"/>
    <w:rsid w:val="00125F41"/>
    <w:rsid w:val="0012607D"/>
    <w:rsid w:val="0012611F"/>
    <w:rsid w:val="00126255"/>
    <w:rsid w:val="00126271"/>
    <w:rsid w:val="00126276"/>
    <w:rsid w:val="00126433"/>
    <w:rsid w:val="00126508"/>
    <w:rsid w:val="00127939"/>
    <w:rsid w:val="00127BB8"/>
    <w:rsid w:val="00127EB6"/>
    <w:rsid w:val="001300C9"/>
    <w:rsid w:val="0013017D"/>
    <w:rsid w:val="0013058E"/>
    <w:rsid w:val="0013077C"/>
    <w:rsid w:val="00130ADC"/>
    <w:rsid w:val="00130E79"/>
    <w:rsid w:val="001311F3"/>
    <w:rsid w:val="001312C0"/>
    <w:rsid w:val="001313A8"/>
    <w:rsid w:val="00131795"/>
    <w:rsid w:val="00131A97"/>
    <w:rsid w:val="00131DEF"/>
    <w:rsid w:val="00132061"/>
    <w:rsid w:val="001324BC"/>
    <w:rsid w:val="0013283A"/>
    <w:rsid w:val="00132D82"/>
    <w:rsid w:val="00132FEA"/>
    <w:rsid w:val="001331B4"/>
    <w:rsid w:val="00133217"/>
    <w:rsid w:val="0013324B"/>
    <w:rsid w:val="001333CB"/>
    <w:rsid w:val="001334B7"/>
    <w:rsid w:val="00133B43"/>
    <w:rsid w:val="00133B9D"/>
    <w:rsid w:val="00133D3F"/>
    <w:rsid w:val="00133DE7"/>
    <w:rsid w:val="00133E46"/>
    <w:rsid w:val="001341BA"/>
    <w:rsid w:val="001341D5"/>
    <w:rsid w:val="001342A5"/>
    <w:rsid w:val="001343A7"/>
    <w:rsid w:val="001343CF"/>
    <w:rsid w:val="001344D2"/>
    <w:rsid w:val="0013473F"/>
    <w:rsid w:val="0013479E"/>
    <w:rsid w:val="00134C97"/>
    <w:rsid w:val="00134F70"/>
    <w:rsid w:val="00135126"/>
    <w:rsid w:val="001355A8"/>
    <w:rsid w:val="00135684"/>
    <w:rsid w:val="00135869"/>
    <w:rsid w:val="00135D11"/>
    <w:rsid w:val="0013618B"/>
    <w:rsid w:val="001363D3"/>
    <w:rsid w:val="00136856"/>
    <w:rsid w:val="001369BC"/>
    <w:rsid w:val="00136C9E"/>
    <w:rsid w:val="00137178"/>
    <w:rsid w:val="001371F1"/>
    <w:rsid w:val="001374D5"/>
    <w:rsid w:val="0013768C"/>
    <w:rsid w:val="00137727"/>
    <w:rsid w:val="001377BA"/>
    <w:rsid w:val="001379B3"/>
    <w:rsid w:val="00137A68"/>
    <w:rsid w:val="00140184"/>
    <w:rsid w:val="0014018E"/>
    <w:rsid w:val="001401F9"/>
    <w:rsid w:val="001404FF"/>
    <w:rsid w:val="00140803"/>
    <w:rsid w:val="00140822"/>
    <w:rsid w:val="0014082D"/>
    <w:rsid w:val="0014085A"/>
    <w:rsid w:val="0014085C"/>
    <w:rsid w:val="00140867"/>
    <w:rsid w:val="0014090F"/>
    <w:rsid w:val="00140CAF"/>
    <w:rsid w:val="001410FF"/>
    <w:rsid w:val="00141137"/>
    <w:rsid w:val="00141213"/>
    <w:rsid w:val="0014125B"/>
    <w:rsid w:val="00141368"/>
    <w:rsid w:val="00141972"/>
    <w:rsid w:val="00141988"/>
    <w:rsid w:val="00141B4E"/>
    <w:rsid w:val="00141B96"/>
    <w:rsid w:val="00141C94"/>
    <w:rsid w:val="00141CE8"/>
    <w:rsid w:val="00141D12"/>
    <w:rsid w:val="00141D97"/>
    <w:rsid w:val="001422B3"/>
    <w:rsid w:val="001422C5"/>
    <w:rsid w:val="00142384"/>
    <w:rsid w:val="001423ED"/>
    <w:rsid w:val="001426E2"/>
    <w:rsid w:val="001428D1"/>
    <w:rsid w:val="001429B8"/>
    <w:rsid w:val="00142B32"/>
    <w:rsid w:val="00142D42"/>
    <w:rsid w:val="00142F73"/>
    <w:rsid w:val="001431E1"/>
    <w:rsid w:val="001433D5"/>
    <w:rsid w:val="00143417"/>
    <w:rsid w:val="00143487"/>
    <w:rsid w:val="0014349B"/>
    <w:rsid w:val="00143685"/>
    <w:rsid w:val="001437B3"/>
    <w:rsid w:val="00143E63"/>
    <w:rsid w:val="00143E90"/>
    <w:rsid w:val="00143F59"/>
    <w:rsid w:val="001440B6"/>
    <w:rsid w:val="001441B1"/>
    <w:rsid w:val="001441FF"/>
    <w:rsid w:val="00144776"/>
    <w:rsid w:val="001448D2"/>
    <w:rsid w:val="00144AFA"/>
    <w:rsid w:val="00144BCF"/>
    <w:rsid w:val="00144D57"/>
    <w:rsid w:val="00144E80"/>
    <w:rsid w:val="00144EF3"/>
    <w:rsid w:val="00144F59"/>
    <w:rsid w:val="001450FE"/>
    <w:rsid w:val="00145149"/>
    <w:rsid w:val="001452C8"/>
    <w:rsid w:val="001452F6"/>
    <w:rsid w:val="00145371"/>
    <w:rsid w:val="0014576A"/>
    <w:rsid w:val="00145877"/>
    <w:rsid w:val="00145D31"/>
    <w:rsid w:val="00145E5C"/>
    <w:rsid w:val="00146344"/>
    <w:rsid w:val="001463EE"/>
    <w:rsid w:val="00146575"/>
    <w:rsid w:val="0014678A"/>
    <w:rsid w:val="001469B9"/>
    <w:rsid w:val="00146AEC"/>
    <w:rsid w:val="00146B4E"/>
    <w:rsid w:val="00146C79"/>
    <w:rsid w:val="00146D92"/>
    <w:rsid w:val="00146DF3"/>
    <w:rsid w:val="00146E6B"/>
    <w:rsid w:val="00146FCA"/>
    <w:rsid w:val="00147116"/>
    <w:rsid w:val="0014728D"/>
    <w:rsid w:val="00147295"/>
    <w:rsid w:val="001479DA"/>
    <w:rsid w:val="00147B74"/>
    <w:rsid w:val="00147BE6"/>
    <w:rsid w:val="00147CD9"/>
    <w:rsid w:val="00147E10"/>
    <w:rsid w:val="00147E6F"/>
    <w:rsid w:val="0015001F"/>
    <w:rsid w:val="00150859"/>
    <w:rsid w:val="0015086F"/>
    <w:rsid w:val="001509FE"/>
    <w:rsid w:val="00150A23"/>
    <w:rsid w:val="00150A6B"/>
    <w:rsid w:val="00150AA7"/>
    <w:rsid w:val="00150F92"/>
    <w:rsid w:val="0015154F"/>
    <w:rsid w:val="0015163A"/>
    <w:rsid w:val="00151896"/>
    <w:rsid w:val="0015199E"/>
    <w:rsid w:val="00151CAF"/>
    <w:rsid w:val="00151EB7"/>
    <w:rsid w:val="00151F5A"/>
    <w:rsid w:val="001521DE"/>
    <w:rsid w:val="00152237"/>
    <w:rsid w:val="001529B9"/>
    <w:rsid w:val="00152BB2"/>
    <w:rsid w:val="00152BE2"/>
    <w:rsid w:val="00152CA9"/>
    <w:rsid w:val="00152D80"/>
    <w:rsid w:val="00152DB9"/>
    <w:rsid w:val="00152DCE"/>
    <w:rsid w:val="0015330E"/>
    <w:rsid w:val="00153356"/>
    <w:rsid w:val="001538FA"/>
    <w:rsid w:val="00153946"/>
    <w:rsid w:val="0015395C"/>
    <w:rsid w:val="00153990"/>
    <w:rsid w:val="00153A47"/>
    <w:rsid w:val="00153A84"/>
    <w:rsid w:val="00153CDE"/>
    <w:rsid w:val="00154063"/>
    <w:rsid w:val="001541C1"/>
    <w:rsid w:val="00154450"/>
    <w:rsid w:val="001544BF"/>
    <w:rsid w:val="001546B7"/>
    <w:rsid w:val="0015480C"/>
    <w:rsid w:val="00154B3E"/>
    <w:rsid w:val="00154C1A"/>
    <w:rsid w:val="00154FA0"/>
    <w:rsid w:val="00155026"/>
    <w:rsid w:val="0015515E"/>
    <w:rsid w:val="001556E2"/>
    <w:rsid w:val="00155931"/>
    <w:rsid w:val="00155F34"/>
    <w:rsid w:val="001560BF"/>
    <w:rsid w:val="0015688F"/>
    <w:rsid w:val="001568B6"/>
    <w:rsid w:val="0015696F"/>
    <w:rsid w:val="001569AC"/>
    <w:rsid w:val="00156A28"/>
    <w:rsid w:val="00156A39"/>
    <w:rsid w:val="00156B08"/>
    <w:rsid w:val="00157172"/>
    <w:rsid w:val="001571FF"/>
    <w:rsid w:val="0015740B"/>
    <w:rsid w:val="001576FC"/>
    <w:rsid w:val="001578D9"/>
    <w:rsid w:val="00157940"/>
    <w:rsid w:val="00157C8B"/>
    <w:rsid w:val="00157E18"/>
    <w:rsid w:val="00157E92"/>
    <w:rsid w:val="00157FE3"/>
    <w:rsid w:val="00157FFE"/>
    <w:rsid w:val="00160303"/>
    <w:rsid w:val="00160543"/>
    <w:rsid w:val="00160751"/>
    <w:rsid w:val="00160AB6"/>
    <w:rsid w:val="00160C7E"/>
    <w:rsid w:val="00160DB2"/>
    <w:rsid w:val="00160F45"/>
    <w:rsid w:val="00161056"/>
    <w:rsid w:val="00161939"/>
    <w:rsid w:val="00161B68"/>
    <w:rsid w:val="00161CC4"/>
    <w:rsid w:val="001621B4"/>
    <w:rsid w:val="0016234F"/>
    <w:rsid w:val="0016243E"/>
    <w:rsid w:val="00162537"/>
    <w:rsid w:val="001628FE"/>
    <w:rsid w:val="00162B50"/>
    <w:rsid w:val="00162F97"/>
    <w:rsid w:val="00162FCC"/>
    <w:rsid w:val="00163111"/>
    <w:rsid w:val="00163196"/>
    <w:rsid w:val="001631BF"/>
    <w:rsid w:val="0016329A"/>
    <w:rsid w:val="001637C9"/>
    <w:rsid w:val="001637EF"/>
    <w:rsid w:val="001638CF"/>
    <w:rsid w:val="00163CD1"/>
    <w:rsid w:val="0016410C"/>
    <w:rsid w:val="00164180"/>
    <w:rsid w:val="00164204"/>
    <w:rsid w:val="001647EA"/>
    <w:rsid w:val="001649B9"/>
    <w:rsid w:val="00164AFE"/>
    <w:rsid w:val="00164B37"/>
    <w:rsid w:val="00164B5D"/>
    <w:rsid w:val="00164BB0"/>
    <w:rsid w:val="00164C48"/>
    <w:rsid w:val="00164EC3"/>
    <w:rsid w:val="0016519C"/>
    <w:rsid w:val="0016523D"/>
    <w:rsid w:val="0016553F"/>
    <w:rsid w:val="00165616"/>
    <w:rsid w:val="00165CE4"/>
    <w:rsid w:val="00165DF0"/>
    <w:rsid w:val="00165EF2"/>
    <w:rsid w:val="00165F16"/>
    <w:rsid w:val="00166467"/>
    <w:rsid w:val="0016657F"/>
    <w:rsid w:val="001665C8"/>
    <w:rsid w:val="00166760"/>
    <w:rsid w:val="00166ACF"/>
    <w:rsid w:val="00166D7E"/>
    <w:rsid w:val="00166D93"/>
    <w:rsid w:val="00166D9E"/>
    <w:rsid w:val="00166FAE"/>
    <w:rsid w:val="001671A4"/>
    <w:rsid w:val="001676F4"/>
    <w:rsid w:val="001701ED"/>
    <w:rsid w:val="0017040E"/>
    <w:rsid w:val="00170455"/>
    <w:rsid w:val="001704A8"/>
    <w:rsid w:val="001708BF"/>
    <w:rsid w:val="00170CB8"/>
    <w:rsid w:val="00170CD3"/>
    <w:rsid w:val="00171005"/>
    <w:rsid w:val="001714A2"/>
    <w:rsid w:val="001714D8"/>
    <w:rsid w:val="001716E2"/>
    <w:rsid w:val="00171A59"/>
    <w:rsid w:val="00171B2D"/>
    <w:rsid w:val="00171FAE"/>
    <w:rsid w:val="0017214F"/>
    <w:rsid w:val="00172152"/>
    <w:rsid w:val="0017222F"/>
    <w:rsid w:val="00172583"/>
    <w:rsid w:val="0017258F"/>
    <w:rsid w:val="00172712"/>
    <w:rsid w:val="00172A01"/>
    <w:rsid w:val="00172A46"/>
    <w:rsid w:val="00172A6C"/>
    <w:rsid w:val="00172B04"/>
    <w:rsid w:val="00172B2B"/>
    <w:rsid w:val="00172DCB"/>
    <w:rsid w:val="00172E2B"/>
    <w:rsid w:val="00172E72"/>
    <w:rsid w:val="00172F66"/>
    <w:rsid w:val="0017313B"/>
    <w:rsid w:val="001733AA"/>
    <w:rsid w:val="0017385A"/>
    <w:rsid w:val="001739C7"/>
    <w:rsid w:val="00173A8E"/>
    <w:rsid w:val="00173AB0"/>
    <w:rsid w:val="00173B36"/>
    <w:rsid w:val="00173E25"/>
    <w:rsid w:val="00173E62"/>
    <w:rsid w:val="00174104"/>
    <w:rsid w:val="00174473"/>
    <w:rsid w:val="001746EB"/>
    <w:rsid w:val="00174A27"/>
    <w:rsid w:val="00174BA5"/>
    <w:rsid w:val="00174C38"/>
    <w:rsid w:val="00174F6C"/>
    <w:rsid w:val="00175370"/>
    <w:rsid w:val="00175483"/>
    <w:rsid w:val="001755A7"/>
    <w:rsid w:val="0017590F"/>
    <w:rsid w:val="00175A4C"/>
    <w:rsid w:val="00175A93"/>
    <w:rsid w:val="00175C41"/>
    <w:rsid w:val="00175CBD"/>
    <w:rsid w:val="0017600C"/>
    <w:rsid w:val="00176062"/>
    <w:rsid w:val="001765DB"/>
    <w:rsid w:val="00176934"/>
    <w:rsid w:val="00176ADE"/>
    <w:rsid w:val="00176CE5"/>
    <w:rsid w:val="00176E60"/>
    <w:rsid w:val="00177283"/>
    <w:rsid w:val="00177455"/>
    <w:rsid w:val="0017766D"/>
    <w:rsid w:val="001777A9"/>
    <w:rsid w:val="00177800"/>
    <w:rsid w:val="00177840"/>
    <w:rsid w:val="001778D8"/>
    <w:rsid w:val="001778F4"/>
    <w:rsid w:val="001779DA"/>
    <w:rsid w:val="00177B73"/>
    <w:rsid w:val="001800D6"/>
    <w:rsid w:val="001803F8"/>
    <w:rsid w:val="001809F9"/>
    <w:rsid w:val="00180DE6"/>
    <w:rsid w:val="00180E4D"/>
    <w:rsid w:val="0018138E"/>
    <w:rsid w:val="00181507"/>
    <w:rsid w:val="0018163D"/>
    <w:rsid w:val="0018167C"/>
    <w:rsid w:val="00181BF1"/>
    <w:rsid w:val="00181CCB"/>
    <w:rsid w:val="00181CE1"/>
    <w:rsid w:val="00181E3A"/>
    <w:rsid w:val="00181E64"/>
    <w:rsid w:val="00181E81"/>
    <w:rsid w:val="00182537"/>
    <w:rsid w:val="00182567"/>
    <w:rsid w:val="0018276B"/>
    <w:rsid w:val="00182941"/>
    <w:rsid w:val="00182B31"/>
    <w:rsid w:val="00182BF8"/>
    <w:rsid w:val="00183126"/>
    <w:rsid w:val="00183287"/>
    <w:rsid w:val="00183650"/>
    <w:rsid w:val="001838D5"/>
    <w:rsid w:val="00183B0E"/>
    <w:rsid w:val="00183C16"/>
    <w:rsid w:val="001840A1"/>
    <w:rsid w:val="00184221"/>
    <w:rsid w:val="00184262"/>
    <w:rsid w:val="0018445B"/>
    <w:rsid w:val="001844E6"/>
    <w:rsid w:val="0018467B"/>
    <w:rsid w:val="00184799"/>
    <w:rsid w:val="00184A31"/>
    <w:rsid w:val="00184AD1"/>
    <w:rsid w:val="00184F0C"/>
    <w:rsid w:val="00184FE1"/>
    <w:rsid w:val="0018509C"/>
    <w:rsid w:val="00185441"/>
    <w:rsid w:val="00185615"/>
    <w:rsid w:val="001857F8"/>
    <w:rsid w:val="0018581B"/>
    <w:rsid w:val="00185C01"/>
    <w:rsid w:val="00185D4C"/>
    <w:rsid w:val="00185D58"/>
    <w:rsid w:val="001860A6"/>
    <w:rsid w:val="0018624D"/>
    <w:rsid w:val="00186986"/>
    <w:rsid w:val="0018703D"/>
    <w:rsid w:val="001870B9"/>
    <w:rsid w:val="001870FA"/>
    <w:rsid w:val="00187574"/>
    <w:rsid w:val="00187597"/>
    <w:rsid w:val="001879DC"/>
    <w:rsid w:val="00187DD9"/>
    <w:rsid w:val="00187F46"/>
    <w:rsid w:val="00187F74"/>
    <w:rsid w:val="0019004A"/>
    <w:rsid w:val="0019006A"/>
    <w:rsid w:val="0019008E"/>
    <w:rsid w:val="001905B5"/>
    <w:rsid w:val="0019072B"/>
    <w:rsid w:val="001910FC"/>
    <w:rsid w:val="001918F8"/>
    <w:rsid w:val="00192204"/>
    <w:rsid w:val="001922FA"/>
    <w:rsid w:val="00192619"/>
    <w:rsid w:val="00192680"/>
    <w:rsid w:val="0019277D"/>
    <w:rsid w:val="00192955"/>
    <w:rsid w:val="00192A61"/>
    <w:rsid w:val="00192B5E"/>
    <w:rsid w:val="00192CAA"/>
    <w:rsid w:val="001930CD"/>
    <w:rsid w:val="001931FA"/>
    <w:rsid w:val="0019337F"/>
    <w:rsid w:val="001934A9"/>
    <w:rsid w:val="0019376C"/>
    <w:rsid w:val="001938CB"/>
    <w:rsid w:val="001938EF"/>
    <w:rsid w:val="00193AD7"/>
    <w:rsid w:val="00193C6D"/>
    <w:rsid w:val="00193DF4"/>
    <w:rsid w:val="00193EA1"/>
    <w:rsid w:val="0019437C"/>
    <w:rsid w:val="00194775"/>
    <w:rsid w:val="001948A6"/>
    <w:rsid w:val="00194939"/>
    <w:rsid w:val="00194E69"/>
    <w:rsid w:val="00195014"/>
    <w:rsid w:val="0019503C"/>
    <w:rsid w:val="001951CD"/>
    <w:rsid w:val="001951EE"/>
    <w:rsid w:val="001954E0"/>
    <w:rsid w:val="001959CB"/>
    <w:rsid w:val="00195DB2"/>
    <w:rsid w:val="00195E04"/>
    <w:rsid w:val="00196342"/>
    <w:rsid w:val="001978EA"/>
    <w:rsid w:val="00197B18"/>
    <w:rsid w:val="00197F34"/>
    <w:rsid w:val="00197FB1"/>
    <w:rsid w:val="001A000C"/>
    <w:rsid w:val="001A014C"/>
    <w:rsid w:val="001A0223"/>
    <w:rsid w:val="001A0820"/>
    <w:rsid w:val="001A0ACF"/>
    <w:rsid w:val="001A0E52"/>
    <w:rsid w:val="001A105B"/>
    <w:rsid w:val="001A133D"/>
    <w:rsid w:val="001A1435"/>
    <w:rsid w:val="001A14A4"/>
    <w:rsid w:val="001A18EF"/>
    <w:rsid w:val="001A1E4C"/>
    <w:rsid w:val="001A1E5D"/>
    <w:rsid w:val="001A1F52"/>
    <w:rsid w:val="001A2115"/>
    <w:rsid w:val="001A255B"/>
    <w:rsid w:val="001A28F8"/>
    <w:rsid w:val="001A2989"/>
    <w:rsid w:val="001A2B59"/>
    <w:rsid w:val="001A2F3D"/>
    <w:rsid w:val="001A303C"/>
    <w:rsid w:val="001A3407"/>
    <w:rsid w:val="001A3A83"/>
    <w:rsid w:val="001A3A87"/>
    <w:rsid w:val="001A3E41"/>
    <w:rsid w:val="001A3FD4"/>
    <w:rsid w:val="001A4860"/>
    <w:rsid w:val="001A4885"/>
    <w:rsid w:val="001A48C5"/>
    <w:rsid w:val="001A4A12"/>
    <w:rsid w:val="001A4BBB"/>
    <w:rsid w:val="001A512D"/>
    <w:rsid w:val="001A5451"/>
    <w:rsid w:val="001A55E6"/>
    <w:rsid w:val="001A5724"/>
    <w:rsid w:val="001A595E"/>
    <w:rsid w:val="001A5A7E"/>
    <w:rsid w:val="001A5E2D"/>
    <w:rsid w:val="001A64DB"/>
    <w:rsid w:val="001A6684"/>
    <w:rsid w:val="001A677D"/>
    <w:rsid w:val="001A691F"/>
    <w:rsid w:val="001A6A2D"/>
    <w:rsid w:val="001A6DC3"/>
    <w:rsid w:val="001A6E57"/>
    <w:rsid w:val="001A7011"/>
    <w:rsid w:val="001A7266"/>
    <w:rsid w:val="001A766E"/>
    <w:rsid w:val="001A7D78"/>
    <w:rsid w:val="001A7D94"/>
    <w:rsid w:val="001A7E1A"/>
    <w:rsid w:val="001B04CB"/>
    <w:rsid w:val="001B05FD"/>
    <w:rsid w:val="001B0731"/>
    <w:rsid w:val="001B0973"/>
    <w:rsid w:val="001B09E9"/>
    <w:rsid w:val="001B0B34"/>
    <w:rsid w:val="001B0CE3"/>
    <w:rsid w:val="001B0D87"/>
    <w:rsid w:val="001B142C"/>
    <w:rsid w:val="001B15BC"/>
    <w:rsid w:val="001B1727"/>
    <w:rsid w:val="001B17EE"/>
    <w:rsid w:val="001B1881"/>
    <w:rsid w:val="001B1DFE"/>
    <w:rsid w:val="001B1F0B"/>
    <w:rsid w:val="001B1F46"/>
    <w:rsid w:val="001B20ED"/>
    <w:rsid w:val="001B21AC"/>
    <w:rsid w:val="001B2354"/>
    <w:rsid w:val="001B25D8"/>
    <w:rsid w:val="001B263C"/>
    <w:rsid w:val="001B28BE"/>
    <w:rsid w:val="001B2986"/>
    <w:rsid w:val="001B2BA9"/>
    <w:rsid w:val="001B308D"/>
    <w:rsid w:val="001B31A7"/>
    <w:rsid w:val="001B351A"/>
    <w:rsid w:val="001B3575"/>
    <w:rsid w:val="001B3653"/>
    <w:rsid w:val="001B39DD"/>
    <w:rsid w:val="001B3E4D"/>
    <w:rsid w:val="001B3E5F"/>
    <w:rsid w:val="001B402C"/>
    <w:rsid w:val="001B414D"/>
    <w:rsid w:val="001B43D8"/>
    <w:rsid w:val="001B4493"/>
    <w:rsid w:val="001B44CD"/>
    <w:rsid w:val="001B4734"/>
    <w:rsid w:val="001B494B"/>
    <w:rsid w:val="001B5264"/>
    <w:rsid w:val="001B53A9"/>
    <w:rsid w:val="001B5842"/>
    <w:rsid w:val="001B5888"/>
    <w:rsid w:val="001B58C5"/>
    <w:rsid w:val="001B5CD7"/>
    <w:rsid w:val="001B6D61"/>
    <w:rsid w:val="001B6F82"/>
    <w:rsid w:val="001B7A00"/>
    <w:rsid w:val="001B7A7C"/>
    <w:rsid w:val="001B7E29"/>
    <w:rsid w:val="001C03E0"/>
    <w:rsid w:val="001C0476"/>
    <w:rsid w:val="001C0960"/>
    <w:rsid w:val="001C0A5F"/>
    <w:rsid w:val="001C0A7E"/>
    <w:rsid w:val="001C0C9E"/>
    <w:rsid w:val="001C0EAF"/>
    <w:rsid w:val="001C0EBF"/>
    <w:rsid w:val="001C0F16"/>
    <w:rsid w:val="001C100E"/>
    <w:rsid w:val="001C115A"/>
    <w:rsid w:val="001C1300"/>
    <w:rsid w:val="001C15F3"/>
    <w:rsid w:val="001C1A55"/>
    <w:rsid w:val="001C1D58"/>
    <w:rsid w:val="001C1F44"/>
    <w:rsid w:val="001C2310"/>
    <w:rsid w:val="001C2449"/>
    <w:rsid w:val="001C24E8"/>
    <w:rsid w:val="001C2558"/>
    <w:rsid w:val="001C2D5A"/>
    <w:rsid w:val="001C30A4"/>
    <w:rsid w:val="001C314D"/>
    <w:rsid w:val="001C32D3"/>
    <w:rsid w:val="001C35E0"/>
    <w:rsid w:val="001C35EB"/>
    <w:rsid w:val="001C3951"/>
    <w:rsid w:val="001C3AFB"/>
    <w:rsid w:val="001C3E68"/>
    <w:rsid w:val="001C423A"/>
    <w:rsid w:val="001C4951"/>
    <w:rsid w:val="001C496D"/>
    <w:rsid w:val="001C4A1A"/>
    <w:rsid w:val="001C4C98"/>
    <w:rsid w:val="001C4CA9"/>
    <w:rsid w:val="001C4CF0"/>
    <w:rsid w:val="001C4F16"/>
    <w:rsid w:val="001C50BC"/>
    <w:rsid w:val="001C5210"/>
    <w:rsid w:val="001C543C"/>
    <w:rsid w:val="001C58A8"/>
    <w:rsid w:val="001C58F6"/>
    <w:rsid w:val="001C5943"/>
    <w:rsid w:val="001C5B92"/>
    <w:rsid w:val="001C5BC4"/>
    <w:rsid w:val="001C5D03"/>
    <w:rsid w:val="001C5D2F"/>
    <w:rsid w:val="001C6233"/>
    <w:rsid w:val="001C6297"/>
    <w:rsid w:val="001C639B"/>
    <w:rsid w:val="001C643B"/>
    <w:rsid w:val="001C6458"/>
    <w:rsid w:val="001C6509"/>
    <w:rsid w:val="001C6522"/>
    <w:rsid w:val="001C6AD5"/>
    <w:rsid w:val="001C6B59"/>
    <w:rsid w:val="001C6C43"/>
    <w:rsid w:val="001C7467"/>
    <w:rsid w:val="001C7913"/>
    <w:rsid w:val="001C7DB6"/>
    <w:rsid w:val="001C7DF9"/>
    <w:rsid w:val="001C7E7F"/>
    <w:rsid w:val="001C7F37"/>
    <w:rsid w:val="001D02BB"/>
    <w:rsid w:val="001D02DE"/>
    <w:rsid w:val="001D0328"/>
    <w:rsid w:val="001D085C"/>
    <w:rsid w:val="001D0BE4"/>
    <w:rsid w:val="001D0C60"/>
    <w:rsid w:val="001D0CD0"/>
    <w:rsid w:val="001D0E39"/>
    <w:rsid w:val="001D0E84"/>
    <w:rsid w:val="001D0EE3"/>
    <w:rsid w:val="001D0FB2"/>
    <w:rsid w:val="001D119C"/>
    <w:rsid w:val="001D178E"/>
    <w:rsid w:val="001D1866"/>
    <w:rsid w:val="001D1BB9"/>
    <w:rsid w:val="001D1E65"/>
    <w:rsid w:val="001D232F"/>
    <w:rsid w:val="001D2494"/>
    <w:rsid w:val="001D282D"/>
    <w:rsid w:val="001D284F"/>
    <w:rsid w:val="001D2917"/>
    <w:rsid w:val="001D2941"/>
    <w:rsid w:val="001D2AF7"/>
    <w:rsid w:val="001D2B9F"/>
    <w:rsid w:val="001D2DB7"/>
    <w:rsid w:val="001D2E2E"/>
    <w:rsid w:val="001D300F"/>
    <w:rsid w:val="001D34D3"/>
    <w:rsid w:val="001D3638"/>
    <w:rsid w:val="001D371E"/>
    <w:rsid w:val="001D383E"/>
    <w:rsid w:val="001D3924"/>
    <w:rsid w:val="001D3B09"/>
    <w:rsid w:val="001D3CEA"/>
    <w:rsid w:val="001D3CF9"/>
    <w:rsid w:val="001D3D2F"/>
    <w:rsid w:val="001D3E67"/>
    <w:rsid w:val="001D414D"/>
    <w:rsid w:val="001D4613"/>
    <w:rsid w:val="001D4689"/>
    <w:rsid w:val="001D476A"/>
    <w:rsid w:val="001D47C1"/>
    <w:rsid w:val="001D48ED"/>
    <w:rsid w:val="001D4B6B"/>
    <w:rsid w:val="001D4E62"/>
    <w:rsid w:val="001D551B"/>
    <w:rsid w:val="001D56C4"/>
    <w:rsid w:val="001D5756"/>
    <w:rsid w:val="001D58E0"/>
    <w:rsid w:val="001D5AC4"/>
    <w:rsid w:val="001D5FA7"/>
    <w:rsid w:val="001D60E5"/>
    <w:rsid w:val="001D677C"/>
    <w:rsid w:val="001D681C"/>
    <w:rsid w:val="001D6853"/>
    <w:rsid w:val="001D69B8"/>
    <w:rsid w:val="001D6BF5"/>
    <w:rsid w:val="001D6CB0"/>
    <w:rsid w:val="001D6EEC"/>
    <w:rsid w:val="001D7096"/>
    <w:rsid w:val="001D70CA"/>
    <w:rsid w:val="001D7111"/>
    <w:rsid w:val="001D74D8"/>
    <w:rsid w:val="001D7531"/>
    <w:rsid w:val="001D7879"/>
    <w:rsid w:val="001D7B1B"/>
    <w:rsid w:val="001D7B89"/>
    <w:rsid w:val="001E0759"/>
    <w:rsid w:val="001E076E"/>
    <w:rsid w:val="001E07E3"/>
    <w:rsid w:val="001E0994"/>
    <w:rsid w:val="001E0A18"/>
    <w:rsid w:val="001E0C37"/>
    <w:rsid w:val="001E0D8C"/>
    <w:rsid w:val="001E1322"/>
    <w:rsid w:val="001E19E5"/>
    <w:rsid w:val="001E219F"/>
    <w:rsid w:val="001E23E1"/>
    <w:rsid w:val="001E2419"/>
    <w:rsid w:val="001E25EC"/>
    <w:rsid w:val="001E29A0"/>
    <w:rsid w:val="001E2C1B"/>
    <w:rsid w:val="001E2D44"/>
    <w:rsid w:val="001E2F62"/>
    <w:rsid w:val="001E3058"/>
    <w:rsid w:val="001E329E"/>
    <w:rsid w:val="001E34AE"/>
    <w:rsid w:val="001E38C8"/>
    <w:rsid w:val="001E3D3B"/>
    <w:rsid w:val="001E3EA2"/>
    <w:rsid w:val="001E402B"/>
    <w:rsid w:val="001E446F"/>
    <w:rsid w:val="001E44F2"/>
    <w:rsid w:val="001E4555"/>
    <w:rsid w:val="001E4A9A"/>
    <w:rsid w:val="001E4BA8"/>
    <w:rsid w:val="001E4C34"/>
    <w:rsid w:val="001E4CF1"/>
    <w:rsid w:val="001E4FB3"/>
    <w:rsid w:val="001E500D"/>
    <w:rsid w:val="001E50ED"/>
    <w:rsid w:val="001E524F"/>
    <w:rsid w:val="001E52BD"/>
    <w:rsid w:val="001E533C"/>
    <w:rsid w:val="001E5486"/>
    <w:rsid w:val="001E561B"/>
    <w:rsid w:val="001E56AF"/>
    <w:rsid w:val="001E57BD"/>
    <w:rsid w:val="001E5EEC"/>
    <w:rsid w:val="001E6091"/>
    <w:rsid w:val="001E6095"/>
    <w:rsid w:val="001E60CF"/>
    <w:rsid w:val="001E6175"/>
    <w:rsid w:val="001E61AC"/>
    <w:rsid w:val="001E6514"/>
    <w:rsid w:val="001E6637"/>
    <w:rsid w:val="001E67BB"/>
    <w:rsid w:val="001E6B62"/>
    <w:rsid w:val="001E6E6D"/>
    <w:rsid w:val="001E74EF"/>
    <w:rsid w:val="001E75C0"/>
    <w:rsid w:val="001E7898"/>
    <w:rsid w:val="001E792B"/>
    <w:rsid w:val="001E7C33"/>
    <w:rsid w:val="001E7D76"/>
    <w:rsid w:val="001E7E36"/>
    <w:rsid w:val="001E7E53"/>
    <w:rsid w:val="001F00DF"/>
    <w:rsid w:val="001F01CF"/>
    <w:rsid w:val="001F0435"/>
    <w:rsid w:val="001F05FD"/>
    <w:rsid w:val="001F0726"/>
    <w:rsid w:val="001F0DAB"/>
    <w:rsid w:val="001F1350"/>
    <w:rsid w:val="001F13E2"/>
    <w:rsid w:val="001F166D"/>
    <w:rsid w:val="001F16E0"/>
    <w:rsid w:val="001F185F"/>
    <w:rsid w:val="001F18C3"/>
    <w:rsid w:val="001F1BEC"/>
    <w:rsid w:val="001F1DAB"/>
    <w:rsid w:val="001F1DFB"/>
    <w:rsid w:val="001F1FC8"/>
    <w:rsid w:val="001F2044"/>
    <w:rsid w:val="001F2195"/>
    <w:rsid w:val="001F23D7"/>
    <w:rsid w:val="001F2545"/>
    <w:rsid w:val="001F2675"/>
    <w:rsid w:val="001F2A67"/>
    <w:rsid w:val="001F2ACA"/>
    <w:rsid w:val="001F2CE6"/>
    <w:rsid w:val="001F2D3B"/>
    <w:rsid w:val="001F30EE"/>
    <w:rsid w:val="001F3877"/>
    <w:rsid w:val="001F39E4"/>
    <w:rsid w:val="001F3B81"/>
    <w:rsid w:val="001F4222"/>
    <w:rsid w:val="001F4FA6"/>
    <w:rsid w:val="001F4FB4"/>
    <w:rsid w:val="001F5634"/>
    <w:rsid w:val="001F59BF"/>
    <w:rsid w:val="001F5A7A"/>
    <w:rsid w:val="001F5E26"/>
    <w:rsid w:val="001F5F3E"/>
    <w:rsid w:val="001F6103"/>
    <w:rsid w:val="001F635E"/>
    <w:rsid w:val="001F67E8"/>
    <w:rsid w:val="001F6A60"/>
    <w:rsid w:val="001F6BF9"/>
    <w:rsid w:val="001F6DE2"/>
    <w:rsid w:val="001F6EDE"/>
    <w:rsid w:val="001F6F1A"/>
    <w:rsid w:val="001F707B"/>
    <w:rsid w:val="001F784E"/>
    <w:rsid w:val="001F797C"/>
    <w:rsid w:val="001F7B31"/>
    <w:rsid w:val="001F7F69"/>
    <w:rsid w:val="00200021"/>
    <w:rsid w:val="00200077"/>
    <w:rsid w:val="002000EB"/>
    <w:rsid w:val="00200374"/>
    <w:rsid w:val="002004CF"/>
    <w:rsid w:val="002005B5"/>
    <w:rsid w:val="00200687"/>
    <w:rsid w:val="00200956"/>
    <w:rsid w:val="00200ACE"/>
    <w:rsid w:val="00200C3E"/>
    <w:rsid w:val="00200D49"/>
    <w:rsid w:val="00200D70"/>
    <w:rsid w:val="00200E66"/>
    <w:rsid w:val="00200F65"/>
    <w:rsid w:val="002012A4"/>
    <w:rsid w:val="00201427"/>
    <w:rsid w:val="0020154F"/>
    <w:rsid w:val="002017F7"/>
    <w:rsid w:val="002018B0"/>
    <w:rsid w:val="00201E78"/>
    <w:rsid w:val="00202050"/>
    <w:rsid w:val="0020218A"/>
    <w:rsid w:val="0020237E"/>
    <w:rsid w:val="00202914"/>
    <w:rsid w:val="002029B6"/>
    <w:rsid w:val="00202A4E"/>
    <w:rsid w:val="00202E74"/>
    <w:rsid w:val="00202F28"/>
    <w:rsid w:val="00202FB7"/>
    <w:rsid w:val="002034C6"/>
    <w:rsid w:val="00203D6E"/>
    <w:rsid w:val="0020445E"/>
    <w:rsid w:val="00204561"/>
    <w:rsid w:val="002045F8"/>
    <w:rsid w:val="0020469C"/>
    <w:rsid w:val="002048F3"/>
    <w:rsid w:val="00204C87"/>
    <w:rsid w:val="00205319"/>
    <w:rsid w:val="0020586E"/>
    <w:rsid w:val="00205A3F"/>
    <w:rsid w:val="00205A5F"/>
    <w:rsid w:val="00205A69"/>
    <w:rsid w:val="00205BE2"/>
    <w:rsid w:val="00205E4E"/>
    <w:rsid w:val="00205F28"/>
    <w:rsid w:val="0020640A"/>
    <w:rsid w:val="002065ED"/>
    <w:rsid w:val="0020663E"/>
    <w:rsid w:val="00206720"/>
    <w:rsid w:val="00206807"/>
    <w:rsid w:val="00206BEC"/>
    <w:rsid w:val="00206FC1"/>
    <w:rsid w:val="00207043"/>
    <w:rsid w:val="0020723C"/>
    <w:rsid w:val="002103FF"/>
    <w:rsid w:val="00210584"/>
    <w:rsid w:val="00210799"/>
    <w:rsid w:val="00210A89"/>
    <w:rsid w:val="00210BC7"/>
    <w:rsid w:val="00210BFE"/>
    <w:rsid w:val="00210C85"/>
    <w:rsid w:val="00210D84"/>
    <w:rsid w:val="00211144"/>
    <w:rsid w:val="00211222"/>
    <w:rsid w:val="002112BC"/>
    <w:rsid w:val="002112BD"/>
    <w:rsid w:val="0021132C"/>
    <w:rsid w:val="002113CA"/>
    <w:rsid w:val="00211452"/>
    <w:rsid w:val="00211619"/>
    <w:rsid w:val="00211ED2"/>
    <w:rsid w:val="002122A8"/>
    <w:rsid w:val="002123F6"/>
    <w:rsid w:val="00212485"/>
    <w:rsid w:val="002124D1"/>
    <w:rsid w:val="002125DB"/>
    <w:rsid w:val="002126E3"/>
    <w:rsid w:val="00212972"/>
    <w:rsid w:val="00212ABE"/>
    <w:rsid w:val="00212E5B"/>
    <w:rsid w:val="00212E80"/>
    <w:rsid w:val="00212E8F"/>
    <w:rsid w:val="00212EA9"/>
    <w:rsid w:val="00212FF9"/>
    <w:rsid w:val="00213028"/>
    <w:rsid w:val="0021319C"/>
    <w:rsid w:val="002132AA"/>
    <w:rsid w:val="002132B6"/>
    <w:rsid w:val="002135CF"/>
    <w:rsid w:val="00213B2A"/>
    <w:rsid w:val="00213C3B"/>
    <w:rsid w:val="00213C95"/>
    <w:rsid w:val="00213C9D"/>
    <w:rsid w:val="00213DF5"/>
    <w:rsid w:val="00213DFA"/>
    <w:rsid w:val="00213EDF"/>
    <w:rsid w:val="00214058"/>
    <w:rsid w:val="002146D7"/>
    <w:rsid w:val="0021473C"/>
    <w:rsid w:val="00215105"/>
    <w:rsid w:val="0021518C"/>
    <w:rsid w:val="00215284"/>
    <w:rsid w:val="002153A8"/>
    <w:rsid w:val="0021559E"/>
    <w:rsid w:val="00215809"/>
    <w:rsid w:val="00215D1B"/>
    <w:rsid w:val="00215E0B"/>
    <w:rsid w:val="00215F68"/>
    <w:rsid w:val="002160CC"/>
    <w:rsid w:val="002161D4"/>
    <w:rsid w:val="00216668"/>
    <w:rsid w:val="00216B56"/>
    <w:rsid w:val="00216BA1"/>
    <w:rsid w:val="00216C35"/>
    <w:rsid w:val="00216D25"/>
    <w:rsid w:val="00216D3B"/>
    <w:rsid w:val="0021744B"/>
    <w:rsid w:val="0021781A"/>
    <w:rsid w:val="002179BF"/>
    <w:rsid w:val="00217A36"/>
    <w:rsid w:val="00217AEF"/>
    <w:rsid w:val="00217B69"/>
    <w:rsid w:val="00217C80"/>
    <w:rsid w:val="002202AE"/>
    <w:rsid w:val="002206D9"/>
    <w:rsid w:val="00220B0C"/>
    <w:rsid w:val="00220B7C"/>
    <w:rsid w:val="00221146"/>
    <w:rsid w:val="00221353"/>
    <w:rsid w:val="002213DA"/>
    <w:rsid w:val="0022143A"/>
    <w:rsid w:val="002214CD"/>
    <w:rsid w:val="002214ED"/>
    <w:rsid w:val="00221650"/>
    <w:rsid w:val="00221657"/>
    <w:rsid w:val="0022186A"/>
    <w:rsid w:val="00221A31"/>
    <w:rsid w:val="00221A62"/>
    <w:rsid w:val="00221A8A"/>
    <w:rsid w:val="00221B45"/>
    <w:rsid w:val="00221D13"/>
    <w:rsid w:val="00221EC1"/>
    <w:rsid w:val="00222079"/>
    <w:rsid w:val="002221C9"/>
    <w:rsid w:val="0022260A"/>
    <w:rsid w:val="002227F8"/>
    <w:rsid w:val="0022292E"/>
    <w:rsid w:val="00222B73"/>
    <w:rsid w:val="00222BCB"/>
    <w:rsid w:val="00222C24"/>
    <w:rsid w:val="00223AB0"/>
    <w:rsid w:val="00223D0C"/>
    <w:rsid w:val="00223E5A"/>
    <w:rsid w:val="00223FF4"/>
    <w:rsid w:val="0022405F"/>
    <w:rsid w:val="00224066"/>
    <w:rsid w:val="0022428C"/>
    <w:rsid w:val="002243CE"/>
    <w:rsid w:val="00224FA6"/>
    <w:rsid w:val="00224FAC"/>
    <w:rsid w:val="00225191"/>
    <w:rsid w:val="002251E0"/>
    <w:rsid w:val="002251ED"/>
    <w:rsid w:val="00225712"/>
    <w:rsid w:val="00225919"/>
    <w:rsid w:val="00225C55"/>
    <w:rsid w:val="00225EA1"/>
    <w:rsid w:val="00225FC1"/>
    <w:rsid w:val="0022610F"/>
    <w:rsid w:val="00226205"/>
    <w:rsid w:val="00226258"/>
    <w:rsid w:val="002262CA"/>
    <w:rsid w:val="002263FB"/>
    <w:rsid w:val="00226CAF"/>
    <w:rsid w:val="0022701D"/>
    <w:rsid w:val="00227063"/>
    <w:rsid w:val="002270AA"/>
    <w:rsid w:val="00227250"/>
    <w:rsid w:val="00227259"/>
    <w:rsid w:val="002273E8"/>
    <w:rsid w:val="002275C7"/>
    <w:rsid w:val="0022787C"/>
    <w:rsid w:val="002278D3"/>
    <w:rsid w:val="00227920"/>
    <w:rsid w:val="00227947"/>
    <w:rsid w:val="00227ADB"/>
    <w:rsid w:val="00227BBF"/>
    <w:rsid w:val="00230420"/>
    <w:rsid w:val="00230602"/>
    <w:rsid w:val="00230629"/>
    <w:rsid w:val="0023066D"/>
    <w:rsid w:val="0023072C"/>
    <w:rsid w:val="002307A4"/>
    <w:rsid w:val="002308C7"/>
    <w:rsid w:val="00230D3E"/>
    <w:rsid w:val="002311D0"/>
    <w:rsid w:val="00231551"/>
    <w:rsid w:val="002316CD"/>
    <w:rsid w:val="00231D96"/>
    <w:rsid w:val="00231E87"/>
    <w:rsid w:val="00231FFB"/>
    <w:rsid w:val="002323D4"/>
    <w:rsid w:val="00232511"/>
    <w:rsid w:val="00232605"/>
    <w:rsid w:val="002327E9"/>
    <w:rsid w:val="0023316B"/>
    <w:rsid w:val="002333B9"/>
    <w:rsid w:val="00233D33"/>
    <w:rsid w:val="00233D8B"/>
    <w:rsid w:val="00234180"/>
    <w:rsid w:val="002344E1"/>
    <w:rsid w:val="002344F4"/>
    <w:rsid w:val="002347D9"/>
    <w:rsid w:val="002348F2"/>
    <w:rsid w:val="00234B16"/>
    <w:rsid w:val="00234B2F"/>
    <w:rsid w:val="00234B37"/>
    <w:rsid w:val="00234EC4"/>
    <w:rsid w:val="00234F7A"/>
    <w:rsid w:val="002351BD"/>
    <w:rsid w:val="002354ED"/>
    <w:rsid w:val="00235763"/>
    <w:rsid w:val="002358B2"/>
    <w:rsid w:val="00235AF7"/>
    <w:rsid w:val="00235E83"/>
    <w:rsid w:val="0023600E"/>
    <w:rsid w:val="002361D3"/>
    <w:rsid w:val="00236372"/>
    <w:rsid w:val="002363DC"/>
    <w:rsid w:val="0023674A"/>
    <w:rsid w:val="0023677E"/>
    <w:rsid w:val="002368B5"/>
    <w:rsid w:val="00236AE5"/>
    <w:rsid w:val="00236B87"/>
    <w:rsid w:val="0023712C"/>
    <w:rsid w:val="0023719C"/>
    <w:rsid w:val="002371D0"/>
    <w:rsid w:val="00237331"/>
    <w:rsid w:val="0023755D"/>
    <w:rsid w:val="0023761F"/>
    <w:rsid w:val="00237B46"/>
    <w:rsid w:val="00237B63"/>
    <w:rsid w:val="00237C49"/>
    <w:rsid w:val="00237C72"/>
    <w:rsid w:val="00240479"/>
    <w:rsid w:val="0024048A"/>
    <w:rsid w:val="002405BF"/>
    <w:rsid w:val="0024094D"/>
    <w:rsid w:val="002409A0"/>
    <w:rsid w:val="00240C52"/>
    <w:rsid w:val="00240D4C"/>
    <w:rsid w:val="0024132A"/>
    <w:rsid w:val="002413C7"/>
    <w:rsid w:val="002417BC"/>
    <w:rsid w:val="0024194D"/>
    <w:rsid w:val="00241977"/>
    <w:rsid w:val="002419B3"/>
    <w:rsid w:val="002419F8"/>
    <w:rsid w:val="00241A7C"/>
    <w:rsid w:val="00241B24"/>
    <w:rsid w:val="00241C29"/>
    <w:rsid w:val="00241C40"/>
    <w:rsid w:val="00241CCA"/>
    <w:rsid w:val="00241CCC"/>
    <w:rsid w:val="00241D28"/>
    <w:rsid w:val="002422D3"/>
    <w:rsid w:val="00242475"/>
    <w:rsid w:val="00242741"/>
    <w:rsid w:val="00242DE0"/>
    <w:rsid w:val="00242DE5"/>
    <w:rsid w:val="00242F80"/>
    <w:rsid w:val="00242FE8"/>
    <w:rsid w:val="00243104"/>
    <w:rsid w:val="0024312E"/>
    <w:rsid w:val="00243F7C"/>
    <w:rsid w:val="00244132"/>
    <w:rsid w:val="0024417E"/>
    <w:rsid w:val="0024421C"/>
    <w:rsid w:val="0024432D"/>
    <w:rsid w:val="00244534"/>
    <w:rsid w:val="002447B0"/>
    <w:rsid w:val="00245104"/>
    <w:rsid w:val="00245673"/>
    <w:rsid w:val="002459A4"/>
    <w:rsid w:val="00245A33"/>
    <w:rsid w:val="00245BB0"/>
    <w:rsid w:val="00245BC5"/>
    <w:rsid w:val="002460F7"/>
    <w:rsid w:val="002462AA"/>
    <w:rsid w:val="0024691E"/>
    <w:rsid w:val="00246A48"/>
    <w:rsid w:val="00246D98"/>
    <w:rsid w:val="00246E97"/>
    <w:rsid w:val="00247061"/>
    <w:rsid w:val="00247136"/>
    <w:rsid w:val="002471FB"/>
    <w:rsid w:val="00247311"/>
    <w:rsid w:val="00247517"/>
    <w:rsid w:val="002475EC"/>
    <w:rsid w:val="002477B6"/>
    <w:rsid w:val="00247808"/>
    <w:rsid w:val="00247D2D"/>
    <w:rsid w:val="00250210"/>
    <w:rsid w:val="002504DD"/>
    <w:rsid w:val="002505DC"/>
    <w:rsid w:val="00250753"/>
    <w:rsid w:val="002507AD"/>
    <w:rsid w:val="00250909"/>
    <w:rsid w:val="00250A65"/>
    <w:rsid w:val="00250ABA"/>
    <w:rsid w:val="00250B3B"/>
    <w:rsid w:val="00250C04"/>
    <w:rsid w:val="00250C71"/>
    <w:rsid w:val="00250C8F"/>
    <w:rsid w:val="00250CE5"/>
    <w:rsid w:val="00250EAB"/>
    <w:rsid w:val="00250EB6"/>
    <w:rsid w:val="00251075"/>
    <w:rsid w:val="002510A7"/>
    <w:rsid w:val="00251469"/>
    <w:rsid w:val="0025153E"/>
    <w:rsid w:val="00251900"/>
    <w:rsid w:val="002519CE"/>
    <w:rsid w:val="00251C06"/>
    <w:rsid w:val="00251DB0"/>
    <w:rsid w:val="00252265"/>
    <w:rsid w:val="0025241B"/>
    <w:rsid w:val="00252515"/>
    <w:rsid w:val="00252C6F"/>
    <w:rsid w:val="0025310E"/>
    <w:rsid w:val="002532C8"/>
    <w:rsid w:val="002532E1"/>
    <w:rsid w:val="0025346D"/>
    <w:rsid w:val="00253A00"/>
    <w:rsid w:val="00254085"/>
    <w:rsid w:val="00254256"/>
    <w:rsid w:val="0025429C"/>
    <w:rsid w:val="002542B4"/>
    <w:rsid w:val="0025431C"/>
    <w:rsid w:val="00254415"/>
    <w:rsid w:val="002546B2"/>
    <w:rsid w:val="00254949"/>
    <w:rsid w:val="00254A0D"/>
    <w:rsid w:val="00254C66"/>
    <w:rsid w:val="00254C73"/>
    <w:rsid w:val="00254D25"/>
    <w:rsid w:val="00255417"/>
    <w:rsid w:val="0025583D"/>
    <w:rsid w:val="00255CC2"/>
    <w:rsid w:val="00255F02"/>
    <w:rsid w:val="00255F76"/>
    <w:rsid w:val="00255FD6"/>
    <w:rsid w:val="002561AD"/>
    <w:rsid w:val="0025684F"/>
    <w:rsid w:val="00256D09"/>
    <w:rsid w:val="00257280"/>
    <w:rsid w:val="00257AA7"/>
    <w:rsid w:val="00257C28"/>
    <w:rsid w:val="002601A6"/>
    <w:rsid w:val="0026085C"/>
    <w:rsid w:val="00260C84"/>
    <w:rsid w:val="00260FAA"/>
    <w:rsid w:val="002610C8"/>
    <w:rsid w:val="0026156D"/>
    <w:rsid w:val="00261DD9"/>
    <w:rsid w:val="00261E62"/>
    <w:rsid w:val="0026223F"/>
    <w:rsid w:val="0026229C"/>
    <w:rsid w:val="0026232F"/>
    <w:rsid w:val="002626E9"/>
    <w:rsid w:val="00262728"/>
    <w:rsid w:val="00262EBB"/>
    <w:rsid w:val="00262EC4"/>
    <w:rsid w:val="0026300C"/>
    <w:rsid w:val="00263638"/>
    <w:rsid w:val="00263687"/>
    <w:rsid w:val="0026368D"/>
    <w:rsid w:val="00263C9B"/>
    <w:rsid w:val="00263D90"/>
    <w:rsid w:val="00263DB9"/>
    <w:rsid w:val="002640BB"/>
    <w:rsid w:val="00264578"/>
    <w:rsid w:val="00264A2D"/>
    <w:rsid w:val="00264D05"/>
    <w:rsid w:val="0026505E"/>
    <w:rsid w:val="00265275"/>
    <w:rsid w:val="0026550C"/>
    <w:rsid w:val="00265BE5"/>
    <w:rsid w:val="00265E91"/>
    <w:rsid w:val="002663D8"/>
    <w:rsid w:val="002664F4"/>
    <w:rsid w:val="0026672B"/>
    <w:rsid w:val="00266B7B"/>
    <w:rsid w:val="00267440"/>
    <w:rsid w:val="00267662"/>
    <w:rsid w:val="00267773"/>
    <w:rsid w:val="00267889"/>
    <w:rsid w:val="00267AC5"/>
    <w:rsid w:val="00267C26"/>
    <w:rsid w:val="00267D78"/>
    <w:rsid w:val="00267E3F"/>
    <w:rsid w:val="00267E9B"/>
    <w:rsid w:val="00267EF3"/>
    <w:rsid w:val="00267F4E"/>
    <w:rsid w:val="00270487"/>
    <w:rsid w:val="00270740"/>
    <w:rsid w:val="00271341"/>
    <w:rsid w:val="00271411"/>
    <w:rsid w:val="0027153C"/>
    <w:rsid w:val="0027179F"/>
    <w:rsid w:val="002717BD"/>
    <w:rsid w:val="00271937"/>
    <w:rsid w:val="00271EC2"/>
    <w:rsid w:val="00271EDE"/>
    <w:rsid w:val="002720E6"/>
    <w:rsid w:val="00272466"/>
    <w:rsid w:val="0027293A"/>
    <w:rsid w:val="00272AD3"/>
    <w:rsid w:val="00272B9F"/>
    <w:rsid w:val="00272BC4"/>
    <w:rsid w:val="00272BF1"/>
    <w:rsid w:val="00272D41"/>
    <w:rsid w:val="00273201"/>
    <w:rsid w:val="00273238"/>
    <w:rsid w:val="0027324A"/>
    <w:rsid w:val="002733FB"/>
    <w:rsid w:val="0027362D"/>
    <w:rsid w:val="002738F8"/>
    <w:rsid w:val="00273BDA"/>
    <w:rsid w:val="002744EB"/>
    <w:rsid w:val="00274818"/>
    <w:rsid w:val="00274BFD"/>
    <w:rsid w:val="00274D7F"/>
    <w:rsid w:val="00274E43"/>
    <w:rsid w:val="00274F4F"/>
    <w:rsid w:val="002750E1"/>
    <w:rsid w:val="002753B9"/>
    <w:rsid w:val="002756DA"/>
    <w:rsid w:val="0027585F"/>
    <w:rsid w:val="00275C99"/>
    <w:rsid w:val="0027618F"/>
    <w:rsid w:val="002761EB"/>
    <w:rsid w:val="0027647C"/>
    <w:rsid w:val="00276570"/>
    <w:rsid w:val="00276595"/>
    <w:rsid w:val="00276757"/>
    <w:rsid w:val="0027678C"/>
    <w:rsid w:val="0027679F"/>
    <w:rsid w:val="002767E6"/>
    <w:rsid w:val="00276B5F"/>
    <w:rsid w:val="00276C74"/>
    <w:rsid w:val="00277015"/>
    <w:rsid w:val="0027765F"/>
    <w:rsid w:val="002776A1"/>
    <w:rsid w:val="00277755"/>
    <w:rsid w:val="002778D5"/>
    <w:rsid w:val="0027794F"/>
    <w:rsid w:val="00277A45"/>
    <w:rsid w:val="00277A7A"/>
    <w:rsid w:val="00277B6E"/>
    <w:rsid w:val="00277F3F"/>
    <w:rsid w:val="0028000A"/>
    <w:rsid w:val="00280116"/>
    <w:rsid w:val="0028023A"/>
    <w:rsid w:val="0028079A"/>
    <w:rsid w:val="00280945"/>
    <w:rsid w:val="00280BF3"/>
    <w:rsid w:val="00280D0F"/>
    <w:rsid w:val="00280D95"/>
    <w:rsid w:val="00280E3A"/>
    <w:rsid w:val="00280F75"/>
    <w:rsid w:val="0028116D"/>
    <w:rsid w:val="002815B1"/>
    <w:rsid w:val="00281632"/>
    <w:rsid w:val="0028170E"/>
    <w:rsid w:val="0028207E"/>
    <w:rsid w:val="00282094"/>
    <w:rsid w:val="00282BDD"/>
    <w:rsid w:val="00282C49"/>
    <w:rsid w:val="00282E84"/>
    <w:rsid w:val="00283004"/>
    <w:rsid w:val="00283018"/>
    <w:rsid w:val="0028315A"/>
    <w:rsid w:val="002831E5"/>
    <w:rsid w:val="002833A1"/>
    <w:rsid w:val="00283677"/>
    <w:rsid w:val="002836B6"/>
    <w:rsid w:val="002839A8"/>
    <w:rsid w:val="00283A26"/>
    <w:rsid w:val="00283E95"/>
    <w:rsid w:val="00283EF3"/>
    <w:rsid w:val="00283FD0"/>
    <w:rsid w:val="00284A34"/>
    <w:rsid w:val="00284BE7"/>
    <w:rsid w:val="00284E81"/>
    <w:rsid w:val="00284FB1"/>
    <w:rsid w:val="00285109"/>
    <w:rsid w:val="00285228"/>
    <w:rsid w:val="0028556E"/>
    <w:rsid w:val="002855B8"/>
    <w:rsid w:val="0028567E"/>
    <w:rsid w:val="00285862"/>
    <w:rsid w:val="00285A02"/>
    <w:rsid w:val="00285DC6"/>
    <w:rsid w:val="00285FBF"/>
    <w:rsid w:val="0028663B"/>
    <w:rsid w:val="00286671"/>
    <w:rsid w:val="0028672C"/>
    <w:rsid w:val="0028682F"/>
    <w:rsid w:val="0028699D"/>
    <w:rsid w:val="00286A05"/>
    <w:rsid w:val="00286A10"/>
    <w:rsid w:val="00286C7E"/>
    <w:rsid w:val="00286E31"/>
    <w:rsid w:val="002874F2"/>
    <w:rsid w:val="00287B7E"/>
    <w:rsid w:val="00287BF5"/>
    <w:rsid w:val="00287E4D"/>
    <w:rsid w:val="002908BB"/>
    <w:rsid w:val="00290A8D"/>
    <w:rsid w:val="00290D0E"/>
    <w:rsid w:val="00290E51"/>
    <w:rsid w:val="002910DA"/>
    <w:rsid w:val="002911B9"/>
    <w:rsid w:val="00291336"/>
    <w:rsid w:val="0029182B"/>
    <w:rsid w:val="0029184A"/>
    <w:rsid w:val="00291886"/>
    <w:rsid w:val="002918B6"/>
    <w:rsid w:val="00291976"/>
    <w:rsid w:val="00291A56"/>
    <w:rsid w:val="00291A5E"/>
    <w:rsid w:val="00292507"/>
    <w:rsid w:val="002927A9"/>
    <w:rsid w:val="00292AAA"/>
    <w:rsid w:val="00292C86"/>
    <w:rsid w:val="00293177"/>
    <w:rsid w:val="00293755"/>
    <w:rsid w:val="002938A6"/>
    <w:rsid w:val="00293BB1"/>
    <w:rsid w:val="00293DE0"/>
    <w:rsid w:val="00294097"/>
    <w:rsid w:val="002940F0"/>
    <w:rsid w:val="0029413A"/>
    <w:rsid w:val="00294179"/>
    <w:rsid w:val="002941AF"/>
    <w:rsid w:val="00294212"/>
    <w:rsid w:val="00294297"/>
    <w:rsid w:val="00294381"/>
    <w:rsid w:val="002946BA"/>
    <w:rsid w:val="0029486A"/>
    <w:rsid w:val="00294BAA"/>
    <w:rsid w:val="00294C23"/>
    <w:rsid w:val="00294CA0"/>
    <w:rsid w:val="00294D6B"/>
    <w:rsid w:val="00294FCD"/>
    <w:rsid w:val="002950FA"/>
    <w:rsid w:val="0029519B"/>
    <w:rsid w:val="002959D4"/>
    <w:rsid w:val="002959FE"/>
    <w:rsid w:val="00295AFB"/>
    <w:rsid w:val="00295E68"/>
    <w:rsid w:val="00295F52"/>
    <w:rsid w:val="0029608A"/>
    <w:rsid w:val="00296144"/>
    <w:rsid w:val="00296A74"/>
    <w:rsid w:val="00296AC7"/>
    <w:rsid w:val="00296C58"/>
    <w:rsid w:val="00296CEA"/>
    <w:rsid w:val="00296DA9"/>
    <w:rsid w:val="002970C4"/>
    <w:rsid w:val="002970CD"/>
    <w:rsid w:val="00297303"/>
    <w:rsid w:val="00297399"/>
    <w:rsid w:val="0029742D"/>
    <w:rsid w:val="00297B71"/>
    <w:rsid w:val="00297EA5"/>
    <w:rsid w:val="00297FDB"/>
    <w:rsid w:val="002A0124"/>
    <w:rsid w:val="002A032F"/>
    <w:rsid w:val="002A052F"/>
    <w:rsid w:val="002A07F6"/>
    <w:rsid w:val="002A0B97"/>
    <w:rsid w:val="002A0C57"/>
    <w:rsid w:val="002A0D37"/>
    <w:rsid w:val="002A106B"/>
    <w:rsid w:val="002A11B9"/>
    <w:rsid w:val="002A1303"/>
    <w:rsid w:val="002A13D2"/>
    <w:rsid w:val="002A1577"/>
    <w:rsid w:val="002A18E5"/>
    <w:rsid w:val="002A1C90"/>
    <w:rsid w:val="002A1D6B"/>
    <w:rsid w:val="002A1E0B"/>
    <w:rsid w:val="002A1F03"/>
    <w:rsid w:val="002A203F"/>
    <w:rsid w:val="002A21B6"/>
    <w:rsid w:val="002A2486"/>
    <w:rsid w:val="002A282A"/>
    <w:rsid w:val="002A2AD3"/>
    <w:rsid w:val="002A2C24"/>
    <w:rsid w:val="002A2CE9"/>
    <w:rsid w:val="002A311D"/>
    <w:rsid w:val="002A318C"/>
    <w:rsid w:val="002A3364"/>
    <w:rsid w:val="002A3555"/>
    <w:rsid w:val="002A35AD"/>
    <w:rsid w:val="002A38D6"/>
    <w:rsid w:val="002A3F54"/>
    <w:rsid w:val="002A4375"/>
    <w:rsid w:val="002A4828"/>
    <w:rsid w:val="002A48C4"/>
    <w:rsid w:val="002A4C98"/>
    <w:rsid w:val="002A4D1A"/>
    <w:rsid w:val="002A500D"/>
    <w:rsid w:val="002A51C6"/>
    <w:rsid w:val="002A5259"/>
    <w:rsid w:val="002A548D"/>
    <w:rsid w:val="002A55E0"/>
    <w:rsid w:val="002A581A"/>
    <w:rsid w:val="002A59BD"/>
    <w:rsid w:val="002A5CFD"/>
    <w:rsid w:val="002A5FAB"/>
    <w:rsid w:val="002A604D"/>
    <w:rsid w:val="002A6467"/>
    <w:rsid w:val="002A67A0"/>
    <w:rsid w:val="002A68E4"/>
    <w:rsid w:val="002A695C"/>
    <w:rsid w:val="002A69BD"/>
    <w:rsid w:val="002A6AFF"/>
    <w:rsid w:val="002A6C18"/>
    <w:rsid w:val="002A7560"/>
    <w:rsid w:val="002A7760"/>
    <w:rsid w:val="002A789D"/>
    <w:rsid w:val="002A78E3"/>
    <w:rsid w:val="002A7A09"/>
    <w:rsid w:val="002A7A79"/>
    <w:rsid w:val="002A7ADC"/>
    <w:rsid w:val="002A7BD0"/>
    <w:rsid w:val="002A7CFA"/>
    <w:rsid w:val="002A7D17"/>
    <w:rsid w:val="002A7D68"/>
    <w:rsid w:val="002A7DBC"/>
    <w:rsid w:val="002B0046"/>
    <w:rsid w:val="002B061C"/>
    <w:rsid w:val="002B063A"/>
    <w:rsid w:val="002B07B3"/>
    <w:rsid w:val="002B0A9C"/>
    <w:rsid w:val="002B0B57"/>
    <w:rsid w:val="002B0B97"/>
    <w:rsid w:val="002B0BFA"/>
    <w:rsid w:val="002B0DD6"/>
    <w:rsid w:val="002B0E93"/>
    <w:rsid w:val="002B10E1"/>
    <w:rsid w:val="002B124D"/>
    <w:rsid w:val="002B1619"/>
    <w:rsid w:val="002B1637"/>
    <w:rsid w:val="002B17C9"/>
    <w:rsid w:val="002B1CC8"/>
    <w:rsid w:val="002B1CCD"/>
    <w:rsid w:val="002B1CFD"/>
    <w:rsid w:val="002B22ED"/>
    <w:rsid w:val="002B237F"/>
    <w:rsid w:val="002B2887"/>
    <w:rsid w:val="002B3084"/>
    <w:rsid w:val="002B3216"/>
    <w:rsid w:val="002B339E"/>
    <w:rsid w:val="002B33D4"/>
    <w:rsid w:val="002B3459"/>
    <w:rsid w:val="002B3A1B"/>
    <w:rsid w:val="002B3ABA"/>
    <w:rsid w:val="002B3D54"/>
    <w:rsid w:val="002B3FA2"/>
    <w:rsid w:val="002B42DD"/>
    <w:rsid w:val="002B4340"/>
    <w:rsid w:val="002B43D7"/>
    <w:rsid w:val="002B4720"/>
    <w:rsid w:val="002B47ED"/>
    <w:rsid w:val="002B484C"/>
    <w:rsid w:val="002B49AA"/>
    <w:rsid w:val="002B4D20"/>
    <w:rsid w:val="002B4F7E"/>
    <w:rsid w:val="002B578E"/>
    <w:rsid w:val="002B5851"/>
    <w:rsid w:val="002B5926"/>
    <w:rsid w:val="002B5B36"/>
    <w:rsid w:val="002B5CCE"/>
    <w:rsid w:val="002B6154"/>
    <w:rsid w:val="002B6229"/>
    <w:rsid w:val="002B640C"/>
    <w:rsid w:val="002B6C0A"/>
    <w:rsid w:val="002B6C0C"/>
    <w:rsid w:val="002B6F76"/>
    <w:rsid w:val="002B70B7"/>
    <w:rsid w:val="002B70EC"/>
    <w:rsid w:val="002B740F"/>
    <w:rsid w:val="002B7560"/>
    <w:rsid w:val="002B769A"/>
    <w:rsid w:val="002B770B"/>
    <w:rsid w:val="002B78E7"/>
    <w:rsid w:val="002B7E08"/>
    <w:rsid w:val="002B7E7D"/>
    <w:rsid w:val="002B7F88"/>
    <w:rsid w:val="002C00AB"/>
    <w:rsid w:val="002C09E1"/>
    <w:rsid w:val="002C0CF4"/>
    <w:rsid w:val="002C0DAB"/>
    <w:rsid w:val="002C0E48"/>
    <w:rsid w:val="002C11FA"/>
    <w:rsid w:val="002C1384"/>
    <w:rsid w:val="002C1438"/>
    <w:rsid w:val="002C14FC"/>
    <w:rsid w:val="002C1511"/>
    <w:rsid w:val="002C1B2B"/>
    <w:rsid w:val="002C1E86"/>
    <w:rsid w:val="002C235F"/>
    <w:rsid w:val="002C241B"/>
    <w:rsid w:val="002C2C73"/>
    <w:rsid w:val="002C2C98"/>
    <w:rsid w:val="002C2CFF"/>
    <w:rsid w:val="002C33F6"/>
    <w:rsid w:val="002C3437"/>
    <w:rsid w:val="002C34C3"/>
    <w:rsid w:val="002C36A7"/>
    <w:rsid w:val="002C36B5"/>
    <w:rsid w:val="002C378E"/>
    <w:rsid w:val="002C379B"/>
    <w:rsid w:val="002C3A8B"/>
    <w:rsid w:val="002C43DD"/>
    <w:rsid w:val="002C43E9"/>
    <w:rsid w:val="002C4401"/>
    <w:rsid w:val="002C4469"/>
    <w:rsid w:val="002C44FA"/>
    <w:rsid w:val="002C45C0"/>
    <w:rsid w:val="002C4B60"/>
    <w:rsid w:val="002C4BED"/>
    <w:rsid w:val="002C509C"/>
    <w:rsid w:val="002C52E0"/>
    <w:rsid w:val="002C54BC"/>
    <w:rsid w:val="002C59C0"/>
    <w:rsid w:val="002C5A9D"/>
    <w:rsid w:val="002C5C94"/>
    <w:rsid w:val="002C5E73"/>
    <w:rsid w:val="002C5E91"/>
    <w:rsid w:val="002C5FA5"/>
    <w:rsid w:val="002C5FEA"/>
    <w:rsid w:val="002C6273"/>
    <w:rsid w:val="002C6414"/>
    <w:rsid w:val="002C6A0C"/>
    <w:rsid w:val="002C6A76"/>
    <w:rsid w:val="002C6BB9"/>
    <w:rsid w:val="002C6DA7"/>
    <w:rsid w:val="002C6F3D"/>
    <w:rsid w:val="002C6F87"/>
    <w:rsid w:val="002C7099"/>
    <w:rsid w:val="002C716F"/>
    <w:rsid w:val="002C72FD"/>
    <w:rsid w:val="002C745E"/>
    <w:rsid w:val="002C78F0"/>
    <w:rsid w:val="002C7DA5"/>
    <w:rsid w:val="002C7E2F"/>
    <w:rsid w:val="002C7F5C"/>
    <w:rsid w:val="002D00E9"/>
    <w:rsid w:val="002D022C"/>
    <w:rsid w:val="002D0761"/>
    <w:rsid w:val="002D10CF"/>
    <w:rsid w:val="002D1540"/>
    <w:rsid w:val="002D1ABB"/>
    <w:rsid w:val="002D1AE2"/>
    <w:rsid w:val="002D1B5A"/>
    <w:rsid w:val="002D23AF"/>
    <w:rsid w:val="002D25A0"/>
    <w:rsid w:val="002D26C0"/>
    <w:rsid w:val="002D2BDE"/>
    <w:rsid w:val="002D2D2B"/>
    <w:rsid w:val="002D2EC2"/>
    <w:rsid w:val="002D2F43"/>
    <w:rsid w:val="002D3055"/>
    <w:rsid w:val="002D3345"/>
    <w:rsid w:val="002D3752"/>
    <w:rsid w:val="002D396B"/>
    <w:rsid w:val="002D3A9E"/>
    <w:rsid w:val="002D3AE0"/>
    <w:rsid w:val="002D3C77"/>
    <w:rsid w:val="002D3E29"/>
    <w:rsid w:val="002D3EF0"/>
    <w:rsid w:val="002D4296"/>
    <w:rsid w:val="002D4556"/>
    <w:rsid w:val="002D455D"/>
    <w:rsid w:val="002D4D4B"/>
    <w:rsid w:val="002D4DBF"/>
    <w:rsid w:val="002D4F2F"/>
    <w:rsid w:val="002D4F4D"/>
    <w:rsid w:val="002D5106"/>
    <w:rsid w:val="002D53DC"/>
    <w:rsid w:val="002D5AA2"/>
    <w:rsid w:val="002D5C2E"/>
    <w:rsid w:val="002D5C63"/>
    <w:rsid w:val="002D5DE2"/>
    <w:rsid w:val="002D5ED8"/>
    <w:rsid w:val="002D6021"/>
    <w:rsid w:val="002D60C4"/>
    <w:rsid w:val="002D610D"/>
    <w:rsid w:val="002D63AF"/>
    <w:rsid w:val="002D6925"/>
    <w:rsid w:val="002D6A2F"/>
    <w:rsid w:val="002D6F6D"/>
    <w:rsid w:val="002D7088"/>
    <w:rsid w:val="002D70E0"/>
    <w:rsid w:val="002D7119"/>
    <w:rsid w:val="002D77A5"/>
    <w:rsid w:val="002D79A0"/>
    <w:rsid w:val="002D79D9"/>
    <w:rsid w:val="002D7CE3"/>
    <w:rsid w:val="002D7DE1"/>
    <w:rsid w:val="002D7F9C"/>
    <w:rsid w:val="002D7FC8"/>
    <w:rsid w:val="002E01D5"/>
    <w:rsid w:val="002E09C6"/>
    <w:rsid w:val="002E0AFA"/>
    <w:rsid w:val="002E0C0F"/>
    <w:rsid w:val="002E0DD1"/>
    <w:rsid w:val="002E0E4F"/>
    <w:rsid w:val="002E0F84"/>
    <w:rsid w:val="002E0FC9"/>
    <w:rsid w:val="002E1340"/>
    <w:rsid w:val="002E135D"/>
    <w:rsid w:val="002E139F"/>
    <w:rsid w:val="002E1455"/>
    <w:rsid w:val="002E147B"/>
    <w:rsid w:val="002E14FA"/>
    <w:rsid w:val="002E1529"/>
    <w:rsid w:val="002E153F"/>
    <w:rsid w:val="002E17AD"/>
    <w:rsid w:val="002E181D"/>
    <w:rsid w:val="002E18E7"/>
    <w:rsid w:val="002E1B75"/>
    <w:rsid w:val="002E1D5A"/>
    <w:rsid w:val="002E1E9E"/>
    <w:rsid w:val="002E1F37"/>
    <w:rsid w:val="002E20E3"/>
    <w:rsid w:val="002E20F0"/>
    <w:rsid w:val="002E2228"/>
    <w:rsid w:val="002E246F"/>
    <w:rsid w:val="002E2492"/>
    <w:rsid w:val="002E24DD"/>
    <w:rsid w:val="002E28F2"/>
    <w:rsid w:val="002E29AC"/>
    <w:rsid w:val="002E2D48"/>
    <w:rsid w:val="002E2F5A"/>
    <w:rsid w:val="002E2F63"/>
    <w:rsid w:val="002E31FE"/>
    <w:rsid w:val="002E327A"/>
    <w:rsid w:val="002E3545"/>
    <w:rsid w:val="002E3593"/>
    <w:rsid w:val="002E3898"/>
    <w:rsid w:val="002E3F62"/>
    <w:rsid w:val="002E4119"/>
    <w:rsid w:val="002E4147"/>
    <w:rsid w:val="002E42EE"/>
    <w:rsid w:val="002E447B"/>
    <w:rsid w:val="002E46DE"/>
    <w:rsid w:val="002E48B3"/>
    <w:rsid w:val="002E4A84"/>
    <w:rsid w:val="002E4A8B"/>
    <w:rsid w:val="002E4CCD"/>
    <w:rsid w:val="002E4DCC"/>
    <w:rsid w:val="002E504A"/>
    <w:rsid w:val="002E5267"/>
    <w:rsid w:val="002E534E"/>
    <w:rsid w:val="002E542B"/>
    <w:rsid w:val="002E5610"/>
    <w:rsid w:val="002E56F2"/>
    <w:rsid w:val="002E58A6"/>
    <w:rsid w:val="002E58EF"/>
    <w:rsid w:val="002E59A9"/>
    <w:rsid w:val="002E5D8C"/>
    <w:rsid w:val="002E5EBA"/>
    <w:rsid w:val="002E60C6"/>
    <w:rsid w:val="002E6137"/>
    <w:rsid w:val="002E6957"/>
    <w:rsid w:val="002E6BC8"/>
    <w:rsid w:val="002E6C12"/>
    <w:rsid w:val="002E6C46"/>
    <w:rsid w:val="002E7428"/>
    <w:rsid w:val="002E752D"/>
    <w:rsid w:val="002E77E0"/>
    <w:rsid w:val="002E7DCA"/>
    <w:rsid w:val="002F01AE"/>
    <w:rsid w:val="002F05FD"/>
    <w:rsid w:val="002F0613"/>
    <w:rsid w:val="002F08D3"/>
    <w:rsid w:val="002F0C43"/>
    <w:rsid w:val="002F0C77"/>
    <w:rsid w:val="002F0CD9"/>
    <w:rsid w:val="002F132C"/>
    <w:rsid w:val="002F14C5"/>
    <w:rsid w:val="002F1532"/>
    <w:rsid w:val="002F15D1"/>
    <w:rsid w:val="002F1877"/>
    <w:rsid w:val="002F1FDF"/>
    <w:rsid w:val="002F22A6"/>
    <w:rsid w:val="002F2393"/>
    <w:rsid w:val="002F244F"/>
    <w:rsid w:val="002F2590"/>
    <w:rsid w:val="002F29F9"/>
    <w:rsid w:val="002F32FA"/>
    <w:rsid w:val="002F337F"/>
    <w:rsid w:val="002F3454"/>
    <w:rsid w:val="002F36E4"/>
    <w:rsid w:val="002F36F7"/>
    <w:rsid w:val="002F3860"/>
    <w:rsid w:val="002F3A77"/>
    <w:rsid w:val="002F3D5F"/>
    <w:rsid w:val="002F43EE"/>
    <w:rsid w:val="002F44B8"/>
    <w:rsid w:val="002F4552"/>
    <w:rsid w:val="002F4612"/>
    <w:rsid w:val="002F4744"/>
    <w:rsid w:val="002F47A6"/>
    <w:rsid w:val="002F47DF"/>
    <w:rsid w:val="002F4834"/>
    <w:rsid w:val="002F4960"/>
    <w:rsid w:val="002F4A38"/>
    <w:rsid w:val="002F4A44"/>
    <w:rsid w:val="002F4D18"/>
    <w:rsid w:val="002F5092"/>
    <w:rsid w:val="002F50A7"/>
    <w:rsid w:val="002F522E"/>
    <w:rsid w:val="002F52A1"/>
    <w:rsid w:val="002F53F5"/>
    <w:rsid w:val="002F5518"/>
    <w:rsid w:val="002F55E2"/>
    <w:rsid w:val="002F58CD"/>
    <w:rsid w:val="002F5A19"/>
    <w:rsid w:val="002F5DB5"/>
    <w:rsid w:val="002F6055"/>
    <w:rsid w:val="002F614D"/>
    <w:rsid w:val="002F63E9"/>
    <w:rsid w:val="002F640C"/>
    <w:rsid w:val="002F648D"/>
    <w:rsid w:val="002F6B87"/>
    <w:rsid w:val="002F6C07"/>
    <w:rsid w:val="002F718F"/>
    <w:rsid w:val="002F726E"/>
    <w:rsid w:val="002F736B"/>
    <w:rsid w:val="002F73FC"/>
    <w:rsid w:val="002F74C1"/>
    <w:rsid w:val="002F75EB"/>
    <w:rsid w:val="002F7669"/>
    <w:rsid w:val="002F76B4"/>
    <w:rsid w:val="002F7779"/>
    <w:rsid w:val="002F79D1"/>
    <w:rsid w:val="002F7A4E"/>
    <w:rsid w:val="002F7A60"/>
    <w:rsid w:val="002F7B75"/>
    <w:rsid w:val="002F7BCC"/>
    <w:rsid w:val="002F7E9F"/>
    <w:rsid w:val="002F7FFB"/>
    <w:rsid w:val="00300060"/>
    <w:rsid w:val="003005BD"/>
    <w:rsid w:val="00300611"/>
    <w:rsid w:val="00300B0A"/>
    <w:rsid w:val="0030135D"/>
    <w:rsid w:val="0030142A"/>
    <w:rsid w:val="00301706"/>
    <w:rsid w:val="003017D9"/>
    <w:rsid w:val="00301B93"/>
    <w:rsid w:val="00301D22"/>
    <w:rsid w:val="00301EA5"/>
    <w:rsid w:val="003021CD"/>
    <w:rsid w:val="003021F8"/>
    <w:rsid w:val="00302568"/>
    <w:rsid w:val="0030266E"/>
    <w:rsid w:val="00302724"/>
    <w:rsid w:val="003028BF"/>
    <w:rsid w:val="00302985"/>
    <w:rsid w:val="00302B82"/>
    <w:rsid w:val="00302C9F"/>
    <w:rsid w:val="00302DF0"/>
    <w:rsid w:val="00302EEB"/>
    <w:rsid w:val="00302F7E"/>
    <w:rsid w:val="003031FB"/>
    <w:rsid w:val="003033E1"/>
    <w:rsid w:val="00303628"/>
    <w:rsid w:val="00303815"/>
    <w:rsid w:val="00303FE2"/>
    <w:rsid w:val="0030402F"/>
    <w:rsid w:val="00304041"/>
    <w:rsid w:val="003040FA"/>
    <w:rsid w:val="00304293"/>
    <w:rsid w:val="003043C7"/>
    <w:rsid w:val="0030455D"/>
    <w:rsid w:val="0030468E"/>
    <w:rsid w:val="003049CC"/>
    <w:rsid w:val="00304A28"/>
    <w:rsid w:val="0030545E"/>
    <w:rsid w:val="00305721"/>
    <w:rsid w:val="00305796"/>
    <w:rsid w:val="00305922"/>
    <w:rsid w:val="00305A0B"/>
    <w:rsid w:val="00305D75"/>
    <w:rsid w:val="00305F2B"/>
    <w:rsid w:val="003060F5"/>
    <w:rsid w:val="00306264"/>
    <w:rsid w:val="003062F3"/>
    <w:rsid w:val="00306585"/>
    <w:rsid w:val="003065F9"/>
    <w:rsid w:val="003066A2"/>
    <w:rsid w:val="0030689A"/>
    <w:rsid w:val="00306C8F"/>
    <w:rsid w:val="00306FA7"/>
    <w:rsid w:val="00307012"/>
    <w:rsid w:val="003071FE"/>
    <w:rsid w:val="00307281"/>
    <w:rsid w:val="00307624"/>
    <w:rsid w:val="0030762D"/>
    <w:rsid w:val="0030774C"/>
    <w:rsid w:val="0030785D"/>
    <w:rsid w:val="00307991"/>
    <w:rsid w:val="003079D9"/>
    <w:rsid w:val="00307A7F"/>
    <w:rsid w:val="00307CA6"/>
    <w:rsid w:val="0031023C"/>
    <w:rsid w:val="0031059B"/>
    <w:rsid w:val="00310759"/>
    <w:rsid w:val="003107DC"/>
    <w:rsid w:val="00310820"/>
    <w:rsid w:val="00310CE1"/>
    <w:rsid w:val="003113EE"/>
    <w:rsid w:val="00311BEA"/>
    <w:rsid w:val="00311C32"/>
    <w:rsid w:val="00311D86"/>
    <w:rsid w:val="00311DD4"/>
    <w:rsid w:val="00311E2A"/>
    <w:rsid w:val="00311E6C"/>
    <w:rsid w:val="00312172"/>
    <w:rsid w:val="003121EE"/>
    <w:rsid w:val="00312583"/>
    <w:rsid w:val="003125D7"/>
    <w:rsid w:val="00312698"/>
    <w:rsid w:val="00312B68"/>
    <w:rsid w:val="00312DAE"/>
    <w:rsid w:val="00312F25"/>
    <w:rsid w:val="00312F7E"/>
    <w:rsid w:val="003130D5"/>
    <w:rsid w:val="003133E6"/>
    <w:rsid w:val="003133FD"/>
    <w:rsid w:val="0031352F"/>
    <w:rsid w:val="003137E1"/>
    <w:rsid w:val="00313A4C"/>
    <w:rsid w:val="00313D73"/>
    <w:rsid w:val="00313E97"/>
    <w:rsid w:val="003142FC"/>
    <w:rsid w:val="00314303"/>
    <w:rsid w:val="003143C8"/>
    <w:rsid w:val="0031446F"/>
    <w:rsid w:val="003147C4"/>
    <w:rsid w:val="00314AE4"/>
    <w:rsid w:val="00314B2C"/>
    <w:rsid w:val="00314D2C"/>
    <w:rsid w:val="00315240"/>
    <w:rsid w:val="003152D7"/>
    <w:rsid w:val="00315363"/>
    <w:rsid w:val="00315523"/>
    <w:rsid w:val="00315556"/>
    <w:rsid w:val="00315788"/>
    <w:rsid w:val="00315954"/>
    <w:rsid w:val="00315A36"/>
    <w:rsid w:val="00315B57"/>
    <w:rsid w:val="0031632E"/>
    <w:rsid w:val="0031638F"/>
    <w:rsid w:val="003164A8"/>
    <w:rsid w:val="003164B0"/>
    <w:rsid w:val="0031677A"/>
    <w:rsid w:val="00316986"/>
    <w:rsid w:val="00316CA6"/>
    <w:rsid w:val="00316D5C"/>
    <w:rsid w:val="00316F8E"/>
    <w:rsid w:val="0031772D"/>
    <w:rsid w:val="00317762"/>
    <w:rsid w:val="00317771"/>
    <w:rsid w:val="0031789C"/>
    <w:rsid w:val="00317B19"/>
    <w:rsid w:val="00317B6A"/>
    <w:rsid w:val="00317D8A"/>
    <w:rsid w:val="00317ED4"/>
    <w:rsid w:val="00317F1D"/>
    <w:rsid w:val="00320ACF"/>
    <w:rsid w:val="00320F09"/>
    <w:rsid w:val="0032121F"/>
    <w:rsid w:val="003212B9"/>
    <w:rsid w:val="00321331"/>
    <w:rsid w:val="00321443"/>
    <w:rsid w:val="0032153B"/>
    <w:rsid w:val="00321BEF"/>
    <w:rsid w:val="00321CB3"/>
    <w:rsid w:val="00321E23"/>
    <w:rsid w:val="00321FD1"/>
    <w:rsid w:val="00322078"/>
    <w:rsid w:val="00322228"/>
    <w:rsid w:val="0032224A"/>
    <w:rsid w:val="0032226F"/>
    <w:rsid w:val="00322309"/>
    <w:rsid w:val="00322384"/>
    <w:rsid w:val="003224AF"/>
    <w:rsid w:val="0032251E"/>
    <w:rsid w:val="0032297F"/>
    <w:rsid w:val="00322B34"/>
    <w:rsid w:val="00322DAC"/>
    <w:rsid w:val="00323008"/>
    <w:rsid w:val="003234A6"/>
    <w:rsid w:val="003234D5"/>
    <w:rsid w:val="003236EB"/>
    <w:rsid w:val="00323922"/>
    <w:rsid w:val="0032393C"/>
    <w:rsid w:val="00323D3D"/>
    <w:rsid w:val="003242D9"/>
    <w:rsid w:val="0032440A"/>
    <w:rsid w:val="0032443A"/>
    <w:rsid w:val="00324476"/>
    <w:rsid w:val="00324579"/>
    <w:rsid w:val="003247FE"/>
    <w:rsid w:val="00325124"/>
    <w:rsid w:val="003253D2"/>
    <w:rsid w:val="0032575B"/>
    <w:rsid w:val="003257E4"/>
    <w:rsid w:val="00325A40"/>
    <w:rsid w:val="00325B62"/>
    <w:rsid w:val="00325BD2"/>
    <w:rsid w:val="00325C8B"/>
    <w:rsid w:val="003260B7"/>
    <w:rsid w:val="00326304"/>
    <w:rsid w:val="00326368"/>
    <w:rsid w:val="003267D2"/>
    <w:rsid w:val="003267DB"/>
    <w:rsid w:val="003267DE"/>
    <w:rsid w:val="003269A0"/>
    <w:rsid w:val="00326A08"/>
    <w:rsid w:val="00326A19"/>
    <w:rsid w:val="00326A2D"/>
    <w:rsid w:val="00326AF6"/>
    <w:rsid w:val="00326BA6"/>
    <w:rsid w:val="00326C4E"/>
    <w:rsid w:val="00326F3B"/>
    <w:rsid w:val="00326FB7"/>
    <w:rsid w:val="003273E5"/>
    <w:rsid w:val="003300C9"/>
    <w:rsid w:val="003302E2"/>
    <w:rsid w:val="003303CD"/>
    <w:rsid w:val="00330444"/>
    <w:rsid w:val="0033045C"/>
    <w:rsid w:val="00330629"/>
    <w:rsid w:val="003308EC"/>
    <w:rsid w:val="00330928"/>
    <w:rsid w:val="003309E7"/>
    <w:rsid w:val="00330AD9"/>
    <w:rsid w:val="00330B89"/>
    <w:rsid w:val="00330CD1"/>
    <w:rsid w:val="00330F5E"/>
    <w:rsid w:val="00331081"/>
    <w:rsid w:val="00331157"/>
    <w:rsid w:val="003313A8"/>
    <w:rsid w:val="003314A5"/>
    <w:rsid w:val="003317C6"/>
    <w:rsid w:val="00331BAB"/>
    <w:rsid w:val="00331C47"/>
    <w:rsid w:val="00331D14"/>
    <w:rsid w:val="00331D41"/>
    <w:rsid w:val="00331F09"/>
    <w:rsid w:val="00331F67"/>
    <w:rsid w:val="003323A8"/>
    <w:rsid w:val="003323AD"/>
    <w:rsid w:val="003323B0"/>
    <w:rsid w:val="00332BE8"/>
    <w:rsid w:val="00332EF0"/>
    <w:rsid w:val="00333185"/>
    <w:rsid w:val="003331B2"/>
    <w:rsid w:val="0033332B"/>
    <w:rsid w:val="00333601"/>
    <w:rsid w:val="00333776"/>
    <w:rsid w:val="00333E92"/>
    <w:rsid w:val="00333F03"/>
    <w:rsid w:val="003342D4"/>
    <w:rsid w:val="00334607"/>
    <w:rsid w:val="0033468B"/>
    <w:rsid w:val="003349A9"/>
    <w:rsid w:val="00334AFC"/>
    <w:rsid w:val="00334F83"/>
    <w:rsid w:val="00335020"/>
    <w:rsid w:val="0033503D"/>
    <w:rsid w:val="003350C0"/>
    <w:rsid w:val="0033524C"/>
    <w:rsid w:val="00335338"/>
    <w:rsid w:val="00335962"/>
    <w:rsid w:val="00335C90"/>
    <w:rsid w:val="00335D7D"/>
    <w:rsid w:val="003361A3"/>
    <w:rsid w:val="0033654C"/>
    <w:rsid w:val="00336693"/>
    <w:rsid w:val="003366C6"/>
    <w:rsid w:val="00336D72"/>
    <w:rsid w:val="00337010"/>
    <w:rsid w:val="003370CB"/>
    <w:rsid w:val="003378AB"/>
    <w:rsid w:val="00337A5C"/>
    <w:rsid w:val="00337A64"/>
    <w:rsid w:val="00337AF8"/>
    <w:rsid w:val="00337DF2"/>
    <w:rsid w:val="00337E78"/>
    <w:rsid w:val="00340268"/>
    <w:rsid w:val="00340446"/>
    <w:rsid w:val="00340481"/>
    <w:rsid w:val="003406A5"/>
    <w:rsid w:val="00340E86"/>
    <w:rsid w:val="00340EDD"/>
    <w:rsid w:val="00341141"/>
    <w:rsid w:val="003411A1"/>
    <w:rsid w:val="00341491"/>
    <w:rsid w:val="00341861"/>
    <w:rsid w:val="00341959"/>
    <w:rsid w:val="003419FD"/>
    <w:rsid w:val="00341CB5"/>
    <w:rsid w:val="00341CC2"/>
    <w:rsid w:val="00341D2A"/>
    <w:rsid w:val="00341F3F"/>
    <w:rsid w:val="00342120"/>
    <w:rsid w:val="003421E5"/>
    <w:rsid w:val="003422CB"/>
    <w:rsid w:val="00342375"/>
    <w:rsid w:val="00342549"/>
    <w:rsid w:val="003426DB"/>
    <w:rsid w:val="00342C71"/>
    <w:rsid w:val="00342DC2"/>
    <w:rsid w:val="00342FA0"/>
    <w:rsid w:val="00342FDB"/>
    <w:rsid w:val="00342FF6"/>
    <w:rsid w:val="0034305B"/>
    <w:rsid w:val="0034360C"/>
    <w:rsid w:val="0034363C"/>
    <w:rsid w:val="00343957"/>
    <w:rsid w:val="00343959"/>
    <w:rsid w:val="00343C5C"/>
    <w:rsid w:val="00343CEC"/>
    <w:rsid w:val="003443D6"/>
    <w:rsid w:val="00344456"/>
    <w:rsid w:val="0034466C"/>
    <w:rsid w:val="003446D8"/>
    <w:rsid w:val="0034499C"/>
    <w:rsid w:val="00344AB8"/>
    <w:rsid w:val="00344C0B"/>
    <w:rsid w:val="00345363"/>
    <w:rsid w:val="0034556C"/>
    <w:rsid w:val="00345ACB"/>
    <w:rsid w:val="00345B5D"/>
    <w:rsid w:val="00345F20"/>
    <w:rsid w:val="00345F61"/>
    <w:rsid w:val="00345FC0"/>
    <w:rsid w:val="0034611E"/>
    <w:rsid w:val="00346329"/>
    <w:rsid w:val="00346375"/>
    <w:rsid w:val="003465AA"/>
    <w:rsid w:val="003467D3"/>
    <w:rsid w:val="00346828"/>
    <w:rsid w:val="003469C2"/>
    <w:rsid w:val="00346B0C"/>
    <w:rsid w:val="00346D1B"/>
    <w:rsid w:val="00346DBA"/>
    <w:rsid w:val="00346ED6"/>
    <w:rsid w:val="003474D1"/>
    <w:rsid w:val="00347C8D"/>
    <w:rsid w:val="00350128"/>
    <w:rsid w:val="0035076B"/>
    <w:rsid w:val="00350A56"/>
    <w:rsid w:val="00350B50"/>
    <w:rsid w:val="00350B9E"/>
    <w:rsid w:val="00350CD4"/>
    <w:rsid w:val="00350D4E"/>
    <w:rsid w:val="003512C0"/>
    <w:rsid w:val="00351831"/>
    <w:rsid w:val="003519AE"/>
    <w:rsid w:val="0035201D"/>
    <w:rsid w:val="0035206F"/>
    <w:rsid w:val="0035255D"/>
    <w:rsid w:val="003529E7"/>
    <w:rsid w:val="00352B21"/>
    <w:rsid w:val="00353881"/>
    <w:rsid w:val="003538D6"/>
    <w:rsid w:val="00353A07"/>
    <w:rsid w:val="00353AA4"/>
    <w:rsid w:val="00353CBB"/>
    <w:rsid w:val="00353F03"/>
    <w:rsid w:val="00354275"/>
    <w:rsid w:val="003542CE"/>
    <w:rsid w:val="003542E1"/>
    <w:rsid w:val="0035436A"/>
    <w:rsid w:val="0035440C"/>
    <w:rsid w:val="003545AA"/>
    <w:rsid w:val="003548B7"/>
    <w:rsid w:val="003549F6"/>
    <w:rsid w:val="003554F2"/>
    <w:rsid w:val="003558CF"/>
    <w:rsid w:val="00355A2B"/>
    <w:rsid w:val="00355A55"/>
    <w:rsid w:val="0035604B"/>
    <w:rsid w:val="0035649C"/>
    <w:rsid w:val="0035657B"/>
    <w:rsid w:val="00356CFA"/>
    <w:rsid w:val="00356D26"/>
    <w:rsid w:val="00356EFC"/>
    <w:rsid w:val="003574BB"/>
    <w:rsid w:val="003578CF"/>
    <w:rsid w:val="003578E5"/>
    <w:rsid w:val="00357AB9"/>
    <w:rsid w:val="00360066"/>
    <w:rsid w:val="0036013C"/>
    <w:rsid w:val="00360168"/>
    <w:rsid w:val="0036021C"/>
    <w:rsid w:val="003604BB"/>
    <w:rsid w:val="0036098F"/>
    <w:rsid w:val="003609C1"/>
    <w:rsid w:val="00360CEF"/>
    <w:rsid w:val="00361346"/>
    <w:rsid w:val="00361672"/>
    <w:rsid w:val="0036173A"/>
    <w:rsid w:val="0036194A"/>
    <w:rsid w:val="00362021"/>
    <w:rsid w:val="00362A74"/>
    <w:rsid w:val="00362A9A"/>
    <w:rsid w:val="00362AB4"/>
    <w:rsid w:val="00362CC4"/>
    <w:rsid w:val="00362F5B"/>
    <w:rsid w:val="0036308E"/>
    <w:rsid w:val="003632BD"/>
    <w:rsid w:val="0036346F"/>
    <w:rsid w:val="003637FE"/>
    <w:rsid w:val="00363968"/>
    <w:rsid w:val="00363C67"/>
    <w:rsid w:val="00364002"/>
    <w:rsid w:val="003641E0"/>
    <w:rsid w:val="003642B9"/>
    <w:rsid w:val="00364687"/>
    <w:rsid w:val="00364A7E"/>
    <w:rsid w:val="00364D67"/>
    <w:rsid w:val="003651FF"/>
    <w:rsid w:val="00365239"/>
    <w:rsid w:val="003654C8"/>
    <w:rsid w:val="00365514"/>
    <w:rsid w:val="003656C3"/>
    <w:rsid w:val="00365C42"/>
    <w:rsid w:val="00365C69"/>
    <w:rsid w:val="00365CCB"/>
    <w:rsid w:val="00365D8A"/>
    <w:rsid w:val="00365DF3"/>
    <w:rsid w:val="00365FF1"/>
    <w:rsid w:val="00365FF6"/>
    <w:rsid w:val="00366284"/>
    <w:rsid w:val="00366440"/>
    <w:rsid w:val="00366615"/>
    <w:rsid w:val="003666DA"/>
    <w:rsid w:val="003668E8"/>
    <w:rsid w:val="00366A9F"/>
    <w:rsid w:val="00366D6B"/>
    <w:rsid w:val="00366D75"/>
    <w:rsid w:val="00366D87"/>
    <w:rsid w:val="00366FB5"/>
    <w:rsid w:val="00366FEF"/>
    <w:rsid w:val="00367069"/>
    <w:rsid w:val="00367246"/>
    <w:rsid w:val="00367461"/>
    <w:rsid w:val="00367575"/>
    <w:rsid w:val="00367B56"/>
    <w:rsid w:val="00367B6F"/>
    <w:rsid w:val="00367E65"/>
    <w:rsid w:val="00367FA6"/>
    <w:rsid w:val="003701C9"/>
    <w:rsid w:val="003702B1"/>
    <w:rsid w:val="00370478"/>
    <w:rsid w:val="00370918"/>
    <w:rsid w:val="00370A66"/>
    <w:rsid w:val="00370CC7"/>
    <w:rsid w:val="003710FC"/>
    <w:rsid w:val="0037140E"/>
    <w:rsid w:val="0037146D"/>
    <w:rsid w:val="00371868"/>
    <w:rsid w:val="003723D5"/>
    <w:rsid w:val="0037249B"/>
    <w:rsid w:val="00372875"/>
    <w:rsid w:val="003728A7"/>
    <w:rsid w:val="00372A36"/>
    <w:rsid w:val="00372CFE"/>
    <w:rsid w:val="00372E68"/>
    <w:rsid w:val="00372F51"/>
    <w:rsid w:val="003731E5"/>
    <w:rsid w:val="003737D2"/>
    <w:rsid w:val="00373963"/>
    <w:rsid w:val="00373AAF"/>
    <w:rsid w:val="00374198"/>
    <w:rsid w:val="003742E1"/>
    <w:rsid w:val="003744F3"/>
    <w:rsid w:val="00374655"/>
    <w:rsid w:val="0037483B"/>
    <w:rsid w:val="003748A0"/>
    <w:rsid w:val="003749B9"/>
    <w:rsid w:val="00374B54"/>
    <w:rsid w:val="00374D9D"/>
    <w:rsid w:val="0037500F"/>
    <w:rsid w:val="003750A8"/>
    <w:rsid w:val="003751CC"/>
    <w:rsid w:val="003752D3"/>
    <w:rsid w:val="00375548"/>
    <w:rsid w:val="00375630"/>
    <w:rsid w:val="003756FA"/>
    <w:rsid w:val="00375728"/>
    <w:rsid w:val="00375C6B"/>
    <w:rsid w:val="00375F9A"/>
    <w:rsid w:val="003760DF"/>
    <w:rsid w:val="00376174"/>
    <w:rsid w:val="0037617A"/>
    <w:rsid w:val="00376433"/>
    <w:rsid w:val="003766EF"/>
    <w:rsid w:val="00376B1A"/>
    <w:rsid w:val="00376C3F"/>
    <w:rsid w:val="00376CA2"/>
    <w:rsid w:val="00376E11"/>
    <w:rsid w:val="0037740A"/>
    <w:rsid w:val="00377493"/>
    <w:rsid w:val="00377A2D"/>
    <w:rsid w:val="00377CD6"/>
    <w:rsid w:val="00377DC4"/>
    <w:rsid w:val="00377DE2"/>
    <w:rsid w:val="00377EED"/>
    <w:rsid w:val="003800A1"/>
    <w:rsid w:val="003800A5"/>
    <w:rsid w:val="00380372"/>
    <w:rsid w:val="003803AE"/>
    <w:rsid w:val="003805BF"/>
    <w:rsid w:val="0038063E"/>
    <w:rsid w:val="0038064A"/>
    <w:rsid w:val="00381373"/>
    <w:rsid w:val="00381563"/>
    <w:rsid w:val="00381586"/>
    <w:rsid w:val="00381725"/>
    <w:rsid w:val="0038175F"/>
    <w:rsid w:val="00381881"/>
    <w:rsid w:val="00381AEB"/>
    <w:rsid w:val="00381C2F"/>
    <w:rsid w:val="00381D15"/>
    <w:rsid w:val="00381E1F"/>
    <w:rsid w:val="003822DB"/>
    <w:rsid w:val="003823AA"/>
    <w:rsid w:val="003824DA"/>
    <w:rsid w:val="00382649"/>
    <w:rsid w:val="0038286E"/>
    <w:rsid w:val="00382AB1"/>
    <w:rsid w:val="00382C50"/>
    <w:rsid w:val="00382EE7"/>
    <w:rsid w:val="00382F16"/>
    <w:rsid w:val="0038303E"/>
    <w:rsid w:val="003830B7"/>
    <w:rsid w:val="003831C2"/>
    <w:rsid w:val="0038323C"/>
    <w:rsid w:val="003839AF"/>
    <w:rsid w:val="00383CBA"/>
    <w:rsid w:val="00383F86"/>
    <w:rsid w:val="00383F8C"/>
    <w:rsid w:val="00383FEA"/>
    <w:rsid w:val="00384276"/>
    <w:rsid w:val="00384404"/>
    <w:rsid w:val="00384460"/>
    <w:rsid w:val="00384515"/>
    <w:rsid w:val="003847CB"/>
    <w:rsid w:val="003849F6"/>
    <w:rsid w:val="00384B2E"/>
    <w:rsid w:val="00385322"/>
    <w:rsid w:val="0038541D"/>
    <w:rsid w:val="003855C3"/>
    <w:rsid w:val="003859AB"/>
    <w:rsid w:val="003859E3"/>
    <w:rsid w:val="00385C01"/>
    <w:rsid w:val="00385C76"/>
    <w:rsid w:val="00385D35"/>
    <w:rsid w:val="00385EDB"/>
    <w:rsid w:val="00385F15"/>
    <w:rsid w:val="003860DD"/>
    <w:rsid w:val="003861F6"/>
    <w:rsid w:val="00386475"/>
    <w:rsid w:val="003865B8"/>
    <w:rsid w:val="00386700"/>
    <w:rsid w:val="00386A11"/>
    <w:rsid w:val="00386A2B"/>
    <w:rsid w:val="00386A79"/>
    <w:rsid w:val="00386A7A"/>
    <w:rsid w:val="00386BF8"/>
    <w:rsid w:val="00386CAA"/>
    <w:rsid w:val="00386E65"/>
    <w:rsid w:val="00387036"/>
    <w:rsid w:val="00387076"/>
    <w:rsid w:val="00387A54"/>
    <w:rsid w:val="00387CB5"/>
    <w:rsid w:val="00390035"/>
    <w:rsid w:val="0039003C"/>
    <w:rsid w:val="003900B6"/>
    <w:rsid w:val="003901A0"/>
    <w:rsid w:val="003901F6"/>
    <w:rsid w:val="003904C8"/>
    <w:rsid w:val="00390561"/>
    <w:rsid w:val="00390D61"/>
    <w:rsid w:val="00390F70"/>
    <w:rsid w:val="003910F4"/>
    <w:rsid w:val="00391293"/>
    <w:rsid w:val="003912C7"/>
    <w:rsid w:val="00391339"/>
    <w:rsid w:val="00391346"/>
    <w:rsid w:val="00391416"/>
    <w:rsid w:val="003914C5"/>
    <w:rsid w:val="003915E6"/>
    <w:rsid w:val="0039160D"/>
    <w:rsid w:val="00391644"/>
    <w:rsid w:val="00391899"/>
    <w:rsid w:val="00391904"/>
    <w:rsid w:val="003919F8"/>
    <w:rsid w:val="00391A41"/>
    <w:rsid w:val="00391C38"/>
    <w:rsid w:val="00391C55"/>
    <w:rsid w:val="00391CC1"/>
    <w:rsid w:val="00391E75"/>
    <w:rsid w:val="0039249B"/>
    <w:rsid w:val="00392503"/>
    <w:rsid w:val="003927F7"/>
    <w:rsid w:val="00392917"/>
    <w:rsid w:val="00393277"/>
    <w:rsid w:val="003934BA"/>
    <w:rsid w:val="003935CB"/>
    <w:rsid w:val="003937D1"/>
    <w:rsid w:val="00393968"/>
    <w:rsid w:val="00393D87"/>
    <w:rsid w:val="00393F2C"/>
    <w:rsid w:val="00394057"/>
    <w:rsid w:val="00394372"/>
    <w:rsid w:val="00394424"/>
    <w:rsid w:val="003944D1"/>
    <w:rsid w:val="003945C8"/>
    <w:rsid w:val="003949FE"/>
    <w:rsid w:val="00394BA0"/>
    <w:rsid w:val="00394CFA"/>
    <w:rsid w:val="00394DEC"/>
    <w:rsid w:val="00394E23"/>
    <w:rsid w:val="0039515B"/>
    <w:rsid w:val="00395185"/>
    <w:rsid w:val="003951C2"/>
    <w:rsid w:val="003955E9"/>
    <w:rsid w:val="003956E9"/>
    <w:rsid w:val="003958BD"/>
    <w:rsid w:val="00395A08"/>
    <w:rsid w:val="00395C07"/>
    <w:rsid w:val="00395D1F"/>
    <w:rsid w:val="00395DF4"/>
    <w:rsid w:val="00395F9D"/>
    <w:rsid w:val="00396210"/>
    <w:rsid w:val="0039632F"/>
    <w:rsid w:val="003965FE"/>
    <w:rsid w:val="00396673"/>
    <w:rsid w:val="003966E0"/>
    <w:rsid w:val="00396C10"/>
    <w:rsid w:val="00396CB9"/>
    <w:rsid w:val="00396CBC"/>
    <w:rsid w:val="00396D58"/>
    <w:rsid w:val="00396D71"/>
    <w:rsid w:val="003971D7"/>
    <w:rsid w:val="0039763E"/>
    <w:rsid w:val="003976F8"/>
    <w:rsid w:val="00397A22"/>
    <w:rsid w:val="00397E2A"/>
    <w:rsid w:val="003A0768"/>
    <w:rsid w:val="003A07DD"/>
    <w:rsid w:val="003A081F"/>
    <w:rsid w:val="003A0871"/>
    <w:rsid w:val="003A0880"/>
    <w:rsid w:val="003A0DB6"/>
    <w:rsid w:val="003A1032"/>
    <w:rsid w:val="003A1082"/>
    <w:rsid w:val="003A130C"/>
    <w:rsid w:val="003A14E3"/>
    <w:rsid w:val="003A19DA"/>
    <w:rsid w:val="003A1C1D"/>
    <w:rsid w:val="003A1D51"/>
    <w:rsid w:val="003A1DE4"/>
    <w:rsid w:val="003A2116"/>
    <w:rsid w:val="003A21F8"/>
    <w:rsid w:val="003A22B0"/>
    <w:rsid w:val="003A263E"/>
    <w:rsid w:val="003A2706"/>
    <w:rsid w:val="003A27BB"/>
    <w:rsid w:val="003A2BD8"/>
    <w:rsid w:val="003A2C6F"/>
    <w:rsid w:val="003A2CE3"/>
    <w:rsid w:val="003A339A"/>
    <w:rsid w:val="003A3454"/>
    <w:rsid w:val="003A3580"/>
    <w:rsid w:val="003A3723"/>
    <w:rsid w:val="003A3746"/>
    <w:rsid w:val="003A38B2"/>
    <w:rsid w:val="003A3A01"/>
    <w:rsid w:val="003A3A99"/>
    <w:rsid w:val="003A3BC3"/>
    <w:rsid w:val="003A3CC5"/>
    <w:rsid w:val="003A4247"/>
    <w:rsid w:val="003A4318"/>
    <w:rsid w:val="003A444E"/>
    <w:rsid w:val="003A454D"/>
    <w:rsid w:val="003A4764"/>
    <w:rsid w:val="003A4784"/>
    <w:rsid w:val="003A4AE5"/>
    <w:rsid w:val="003A4B89"/>
    <w:rsid w:val="003A4DF2"/>
    <w:rsid w:val="003A5031"/>
    <w:rsid w:val="003A5046"/>
    <w:rsid w:val="003A51F9"/>
    <w:rsid w:val="003A5369"/>
    <w:rsid w:val="003A53CB"/>
    <w:rsid w:val="003A541A"/>
    <w:rsid w:val="003A54D5"/>
    <w:rsid w:val="003A5752"/>
    <w:rsid w:val="003A58B7"/>
    <w:rsid w:val="003A5927"/>
    <w:rsid w:val="003A5B84"/>
    <w:rsid w:val="003A5D1E"/>
    <w:rsid w:val="003A5F90"/>
    <w:rsid w:val="003A62F8"/>
    <w:rsid w:val="003A675F"/>
    <w:rsid w:val="003A6887"/>
    <w:rsid w:val="003A6E13"/>
    <w:rsid w:val="003A6E59"/>
    <w:rsid w:val="003A7049"/>
    <w:rsid w:val="003A7258"/>
    <w:rsid w:val="003A73C4"/>
    <w:rsid w:val="003A75CB"/>
    <w:rsid w:val="003A77B6"/>
    <w:rsid w:val="003A78D5"/>
    <w:rsid w:val="003A7BF4"/>
    <w:rsid w:val="003A7DE1"/>
    <w:rsid w:val="003A7F35"/>
    <w:rsid w:val="003B03C3"/>
    <w:rsid w:val="003B03C6"/>
    <w:rsid w:val="003B0425"/>
    <w:rsid w:val="003B056B"/>
    <w:rsid w:val="003B05F1"/>
    <w:rsid w:val="003B0BA5"/>
    <w:rsid w:val="003B0C30"/>
    <w:rsid w:val="003B0D1A"/>
    <w:rsid w:val="003B0E92"/>
    <w:rsid w:val="003B105D"/>
    <w:rsid w:val="003B1096"/>
    <w:rsid w:val="003B173D"/>
    <w:rsid w:val="003B1B1B"/>
    <w:rsid w:val="003B2763"/>
    <w:rsid w:val="003B2800"/>
    <w:rsid w:val="003B294A"/>
    <w:rsid w:val="003B2B79"/>
    <w:rsid w:val="003B308C"/>
    <w:rsid w:val="003B31ED"/>
    <w:rsid w:val="003B32F3"/>
    <w:rsid w:val="003B33F0"/>
    <w:rsid w:val="003B3570"/>
    <w:rsid w:val="003B358C"/>
    <w:rsid w:val="003B3B86"/>
    <w:rsid w:val="003B3DCC"/>
    <w:rsid w:val="003B411D"/>
    <w:rsid w:val="003B41A3"/>
    <w:rsid w:val="003B43D6"/>
    <w:rsid w:val="003B4720"/>
    <w:rsid w:val="003B485C"/>
    <w:rsid w:val="003B4A44"/>
    <w:rsid w:val="003B4B1D"/>
    <w:rsid w:val="003B4E72"/>
    <w:rsid w:val="003B4F10"/>
    <w:rsid w:val="003B550A"/>
    <w:rsid w:val="003B5797"/>
    <w:rsid w:val="003B5F77"/>
    <w:rsid w:val="003B6010"/>
    <w:rsid w:val="003B639A"/>
    <w:rsid w:val="003B63CB"/>
    <w:rsid w:val="003B64DB"/>
    <w:rsid w:val="003B6692"/>
    <w:rsid w:val="003B676C"/>
    <w:rsid w:val="003B690B"/>
    <w:rsid w:val="003B6C22"/>
    <w:rsid w:val="003B6D3B"/>
    <w:rsid w:val="003B6D8B"/>
    <w:rsid w:val="003B7222"/>
    <w:rsid w:val="003B756F"/>
    <w:rsid w:val="003B772C"/>
    <w:rsid w:val="003B7732"/>
    <w:rsid w:val="003B7855"/>
    <w:rsid w:val="003B7B6A"/>
    <w:rsid w:val="003B7F9E"/>
    <w:rsid w:val="003C0465"/>
    <w:rsid w:val="003C080E"/>
    <w:rsid w:val="003C0A24"/>
    <w:rsid w:val="003C0BF3"/>
    <w:rsid w:val="003C0C36"/>
    <w:rsid w:val="003C0FF9"/>
    <w:rsid w:val="003C1135"/>
    <w:rsid w:val="003C115A"/>
    <w:rsid w:val="003C1741"/>
    <w:rsid w:val="003C18B9"/>
    <w:rsid w:val="003C1F0B"/>
    <w:rsid w:val="003C1F4F"/>
    <w:rsid w:val="003C1F84"/>
    <w:rsid w:val="003C20FC"/>
    <w:rsid w:val="003C2123"/>
    <w:rsid w:val="003C23C8"/>
    <w:rsid w:val="003C23E4"/>
    <w:rsid w:val="003C2405"/>
    <w:rsid w:val="003C24F5"/>
    <w:rsid w:val="003C2516"/>
    <w:rsid w:val="003C2669"/>
    <w:rsid w:val="003C2B9C"/>
    <w:rsid w:val="003C2BDA"/>
    <w:rsid w:val="003C2E22"/>
    <w:rsid w:val="003C330B"/>
    <w:rsid w:val="003C3406"/>
    <w:rsid w:val="003C3421"/>
    <w:rsid w:val="003C3506"/>
    <w:rsid w:val="003C3BAF"/>
    <w:rsid w:val="003C3BED"/>
    <w:rsid w:val="003C3CD7"/>
    <w:rsid w:val="003C4291"/>
    <w:rsid w:val="003C44D9"/>
    <w:rsid w:val="003C44E9"/>
    <w:rsid w:val="003C474E"/>
    <w:rsid w:val="003C47D8"/>
    <w:rsid w:val="003C494A"/>
    <w:rsid w:val="003C49DF"/>
    <w:rsid w:val="003C4A33"/>
    <w:rsid w:val="003C4F3A"/>
    <w:rsid w:val="003C4F6A"/>
    <w:rsid w:val="003C54B7"/>
    <w:rsid w:val="003C551F"/>
    <w:rsid w:val="003C558E"/>
    <w:rsid w:val="003C56B2"/>
    <w:rsid w:val="003C57DA"/>
    <w:rsid w:val="003C5814"/>
    <w:rsid w:val="003C5817"/>
    <w:rsid w:val="003C593F"/>
    <w:rsid w:val="003C5C2C"/>
    <w:rsid w:val="003C5C76"/>
    <w:rsid w:val="003C6046"/>
    <w:rsid w:val="003C6590"/>
    <w:rsid w:val="003C699F"/>
    <w:rsid w:val="003C6AA9"/>
    <w:rsid w:val="003C6CBC"/>
    <w:rsid w:val="003C6D7F"/>
    <w:rsid w:val="003C726E"/>
    <w:rsid w:val="003C732C"/>
    <w:rsid w:val="003C7403"/>
    <w:rsid w:val="003C75C2"/>
    <w:rsid w:val="003C75D9"/>
    <w:rsid w:val="003C7687"/>
    <w:rsid w:val="003C7923"/>
    <w:rsid w:val="003C79A5"/>
    <w:rsid w:val="003C7D31"/>
    <w:rsid w:val="003C7D66"/>
    <w:rsid w:val="003C7FEB"/>
    <w:rsid w:val="003C7FF5"/>
    <w:rsid w:val="003D02AC"/>
    <w:rsid w:val="003D03A9"/>
    <w:rsid w:val="003D09E6"/>
    <w:rsid w:val="003D0C35"/>
    <w:rsid w:val="003D0C99"/>
    <w:rsid w:val="003D0FC1"/>
    <w:rsid w:val="003D0FF2"/>
    <w:rsid w:val="003D1738"/>
    <w:rsid w:val="003D1826"/>
    <w:rsid w:val="003D1BB8"/>
    <w:rsid w:val="003D1C65"/>
    <w:rsid w:val="003D1DA9"/>
    <w:rsid w:val="003D25AD"/>
    <w:rsid w:val="003D25F7"/>
    <w:rsid w:val="003D2899"/>
    <w:rsid w:val="003D2933"/>
    <w:rsid w:val="003D2E36"/>
    <w:rsid w:val="003D2FF4"/>
    <w:rsid w:val="003D316B"/>
    <w:rsid w:val="003D359F"/>
    <w:rsid w:val="003D36B5"/>
    <w:rsid w:val="003D3956"/>
    <w:rsid w:val="003D3B55"/>
    <w:rsid w:val="003D3EBE"/>
    <w:rsid w:val="003D40E1"/>
    <w:rsid w:val="003D43C2"/>
    <w:rsid w:val="003D45EB"/>
    <w:rsid w:val="003D4632"/>
    <w:rsid w:val="003D482F"/>
    <w:rsid w:val="003D4D54"/>
    <w:rsid w:val="003D4D8F"/>
    <w:rsid w:val="003D4E02"/>
    <w:rsid w:val="003D5199"/>
    <w:rsid w:val="003D5913"/>
    <w:rsid w:val="003D59CA"/>
    <w:rsid w:val="003D5B98"/>
    <w:rsid w:val="003D5C26"/>
    <w:rsid w:val="003D5FD7"/>
    <w:rsid w:val="003D62FB"/>
    <w:rsid w:val="003D63F1"/>
    <w:rsid w:val="003D6450"/>
    <w:rsid w:val="003D65E3"/>
    <w:rsid w:val="003D6B9F"/>
    <w:rsid w:val="003D6FE9"/>
    <w:rsid w:val="003D709E"/>
    <w:rsid w:val="003D783E"/>
    <w:rsid w:val="003D7BE2"/>
    <w:rsid w:val="003D7C7E"/>
    <w:rsid w:val="003D7C89"/>
    <w:rsid w:val="003D7CAC"/>
    <w:rsid w:val="003D7D8E"/>
    <w:rsid w:val="003E0400"/>
    <w:rsid w:val="003E0410"/>
    <w:rsid w:val="003E067B"/>
    <w:rsid w:val="003E0934"/>
    <w:rsid w:val="003E0E77"/>
    <w:rsid w:val="003E0EBF"/>
    <w:rsid w:val="003E0F1F"/>
    <w:rsid w:val="003E14A6"/>
    <w:rsid w:val="003E1C6C"/>
    <w:rsid w:val="003E1D58"/>
    <w:rsid w:val="003E215B"/>
    <w:rsid w:val="003E2348"/>
    <w:rsid w:val="003E24FB"/>
    <w:rsid w:val="003E24FE"/>
    <w:rsid w:val="003E258B"/>
    <w:rsid w:val="003E2761"/>
    <w:rsid w:val="003E28E9"/>
    <w:rsid w:val="003E2C12"/>
    <w:rsid w:val="003E2C59"/>
    <w:rsid w:val="003E2DC8"/>
    <w:rsid w:val="003E2EF0"/>
    <w:rsid w:val="003E3186"/>
    <w:rsid w:val="003E3666"/>
    <w:rsid w:val="003E373A"/>
    <w:rsid w:val="003E3740"/>
    <w:rsid w:val="003E37DA"/>
    <w:rsid w:val="003E3BD0"/>
    <w:rsid w:val="003E3C68"/>
    <w:rsid w:val="003E3D14"/>
    <w:rsid w:val="003E3D87"/>
    <w:rsid w:val="003E3E5C"/>
    <w:rsid w:val="003E4376"/>
    <w:rsid w:val="003E439E"/>
    <w:rsid w:val="003E4959"/>
    <w:rsid w:val="003E4A3B"/>
    <w:rsid w:val="003E4B7F"/>
    <w:rsid w:val="003E4D43"/>
    <w:rsid w:val="003E4DFA"/>
    <w:rsid w:val="003E524A"/>
    <w:rsid w:val="003E5451"/>
    <w:rsid w:val="003E589A"/>
    <w:rsid w:val="003E5AA8"/>
    <w:rsid w:val="003E6278"/>
    <w:rsid w:val="003E63A7"/>
    <w:rsid w:val="003E670A"/>
    <w:rsid w:val="003E6AFD"/>
    <w:rsid w:val="003E6E6C"/>
    <w:rsid w:val="003E6FE1"/>
    <w:rsid w:val="003E6FE9"/>
    <w:rsid w:val="003E7226"/>
    <w:rsid w:val="003E74A1"/>
    <w:rsid w:val="003E75A7"/>
    <w:rsid w:val="003E777F"/>
    <w:rsid w:val="003E7A0B"/>
    <w:rsid w:val="003E7AB5"/>
    <w:rsid w:val="003E7AF0"/>
    <w:rsid w:val="003E7F81"/>
    <w:rsid w:val="003F0289"/>
    <w:rsid w:val="003F0410"/>
    <w:rsid w:val="003F0502"/>
    <w:rsid w:val="003F05D0"/>
    <w:rsid w:val="003F080C"/>
    <w:rsid w:val="003F0927"/>
    <w:rsid w:val="003F0B94"/>
    <w:rsid w:val="003F0B9D"/>
    <w:rsid w:val="003F0D44"/>
    <w:rsid w:val="003F0DDA"/>
    <w:rsid w:val="003F0E59"/>
    <w:rsid w:val="003F0FB3"/>
    <w:rsid w:val="003F13E6"/>
    <w:rsid w:val="003F1504"/>
    <w:rsid w:val="003F1812"/>
    <w:rsid w:val="003F18BA"/>
    <w:rsid w:val="003F19EA"/>
    <w:rsid w:val="003F1AE6"/>
    <w:rsid w:val="003F1EFD"/>
    <w:rsid w:val="003F2053"/>
    <w:rsid w:val="003F20AF"/>
    <w:rsid w:val="003F20EC"/>
    <w:rsid w:val="003F2312"/>
    <w:rsid w:val="003F238C"/>
    <w:rsid w:val="003F255D"/>
    <w:rsid w:val="003F2A0A"/>
    <w:rsid w:val="003F2CB0"/>
    <w:rsid w:val="003F361E"/>
    <w:rsid w:val="003F3769"/>
    <w:rsid w:val="003F38EA"/>
    <w:rsid w:val="003F390E"/>
    <w:rsid w:val="003F3A7D"/>
    <w:rsid w:val="003F3F24"/>
    <w:rsid w:val="003F40F9"/>
    <w:rsid w:val="003F4155"/>
    <w:rsid w:val="003F48E8"/>
    <w:rsid w:val="003F494C"/>
    <w:rsid w:val="003F56ED"/>
    <w:rsid w:val="003F599F"/>
    <w:rsid w:val="003F5BBD"/>
    <w:rsid w:val="003F5E68"/>
    <w:rsid w:val="003F5EAE"/>
    <w:rsid w:val="003F61D3"/>
    <w:rsid w:val="003F6385"/>
    <w:rsid w:val="003F67E1"/>
    <w:rsid w:val="003F6CD1"/>
    <w:rsid w:val="003F6E13"/>
    <w:rsid w:val="003F6F88"/>
    <w:rsid w:val="003F72A1"/>
    <w:rsid w:val="003F762A"/>
    <w:rsid w:val="003F7842"/>
    <w:rsid w:val="003F78AF"/>
    <w:rsid w:val="003F78FC"/>
    <w:rsid w:val="003F7987"/>
    <w:rsid w:val="003F7B6C"/>
    <w:rsid w:val="00400225"/>
    <w:rsid w:val="00400252"/>
    <w:rsid w:val="004003C1"/>
    <w:rsid w:val="004004D1"/>
    <w:rsid w:val="004008A5"/>
    <w:rsid w:val="00400903"/>
    <w:rsid w:val="004010AE"/>
    <w:rsid w:val="00401153"/>
    <w:rsid w:val="004017C0"/>
    <w:rsid w:val="004018AD"/>
    <w:rsid w:val="00401918"/>
    <w:rsid w:val="00401C22"/>
    <w:rsid w:val="004020BC"/>
    <w:rsid w:val="00402178"/>
    <w:rsid w:val="004025F9"/>
    <w:rsid w:val="00402835"/>
    <w:rsid w:val="00402C83"/>
    <w:rsid w:val="004033E1"/>
    <w:rsid w:val="004038EF"/>
    <w:rsid w:val="00403D85"/>
    <w:rsid w:val="004046A6"/>
    <w:rsid w:val="00404B1F"/>
    <w:rsid w:val="00404B6C"/>
    <w:rsid w:val="00404D86"/>
    <w:rsid w:val="00404FE2"/>
    <w:rsid w:val="0040502F"/>
    <w:rsid w:val="0040511B"/>
    <w:rsid w:val="00405143"/>
    <w:rsid w:val="004055C7"/>
    <w:rsid w:val="00405652"/>
    <w:rsid w:val="00405786"/>
    <w:rsid w:val="00405A65"/>
    <w:rsid w:val="00405B33"/>
    <w:rsid w:val="00405DF9"/>
    <w:rsid w:val="00405EA4"/>
    <w:rsid w:val="00405F34"/>
    <w:rsid w:val="004060C8"/>
    <w:rsid w:val="004062DD"/>
    <w:rsid w:val="00406759"/>
    <w:rsid w:val="004067BB"/>
    <w:rsid w:val="004068DD"/>
    <w:rsid w:val="00406C90"/>
    <w:rsid w:val="00406D8E"/>
    <w:rsid w:val="00406E8B"/>
    <w:rsid w:val="00406F13"/>
    <w:rsid w:val="00406F77"/>
    <w:rsid w:val="00407247"/>
    <w:rsid w:val="0040729E"/>
    <w:rsid w:val="004072C1"/>
    <w:rsid w:val="0040747F"/>
    <w:rsid w:val="004076B8"/>
    <w:rsid w:val="0040799B"/>
    <w:rsid w:val="00407B92"/>
    <w:rsid w:val="00407D2A"/>
    <w:rsid w:val="00407DF9"/>
    <w:rsid w:val="0040B4C6"/>
    <w:rsid w:val="00410195"/>
    <w:rsid w:val="0041019B"/>
    <w:rsid w:val="004101EE"/>
    <w:rsid w:val="0041068E"/>
    <w:rsid w:val="00410E22"/>
    <w:rsid w:val="00410EB4"/>
    <w:rsid w:val="00410F9C"/>
    <w:rsid w:val="0041101D"/>
    <w:rsid w:val="004110A2"/>
    <w:rsid w:val="00411267"/>
    <w:rsid w:val="0041128E"/>
    <w:rsid w:val="00411689"/>
    <w:rsid w:val="00411786"/>
    <w:rsid w:val="004118C4"/>
    <w:rsid w:val="00411A1E"/>
    <w:rsid w:val="00412062"/>
    <w:rsid w:val="00412099"/>
    <w:rsid w:val="00412302"/>
    <w:rsid w:val="00412366"/>
    <w:rsid w:val="00412420"/>
    <w:rsid w:val="004128DF"/>
    <w:rsid w:val="00412ECF"/>
    <w:rsid w:val="00413037"/>
    <w:rsid w:val="00413196"/>
    <w:rsid w:val="00413442"/>
    <w:rsid w:val="00413590"/>
    <w:rsid w:val="0041375B"/>
    <w:rsid w:val="00413A1C"/>
    <w:rsid w:val="00413C15"/>
    <w:rsid w:val="00413C70"/>
    <w:rsid w:val="00413D2F"/>
    <w:rsid w:val="00413DF2"/>
    <w:rsid w:val="0041413C"/>
    <w:rsid w:val="004142B3"/>
    <w:rsid w:val="00414371"/>
    <w:rsid w:val="004143CF"/>
    <w:rsid w:val="0041444A"/>
    <w:rsid w:val="004144A6"/>
    <w:rsid w:val="00414A85"/>
    <w:rsid w:val="00414AA7"/>
    <w:rsid w:val="00414B52"/>
    <w:rsid w:val="00414BC3"/>
    <w:rsid w:val="00414F9A"/>
    <w:rsid w:val="00415140"/>
    <w:rsid w:val="0041514C"/>
    <w:rsid w:val="00415191"/>
    <w:rsid w:val="00415249"/>
    <w:rsid w:val="004152AB"/>
    <w:rsid w:val="0041538E"/>
    <w:rsid w:val="004153B6"/>
    <w:rsid w:val="004157D7"/>
    <w:rsid w:val="004159EB"/>
    <w:rsid w:val="00415A59"/>
    <w:rsid w:val="00415AAA"/>
    <w:rsid w:val="00415AB0"/>
    <w:rsid w:val="00415E91"/>
    <w:rsid w:val="00415F07"/>
    <w:rsid w:val="00415F36"/>
    <w:rsid w:val="00415FFE"/>
    <w:rsid w:val="0041638F"/>
    <w:rsid w:val="00416456"/>
    <w:rsid w:val="00416693"/>
    <w:rsid w:val="004169B8"/>
    <w:rsid w:val="00416CCB"/>
    <w:rsid w:val="004179D7"/>
    <w:rsid w:val="00417DD5"/>
    <w:rsid w:val="00417F99"/>
    <w:rsid w:val="00420346"/>
    <w:rsid w:val="00420458"/>
    <w:rsid w:val="004206E3"/>
    <w:rsid w:val="00420C1F"/>
    <w:rsid w:val="00420D94"/>
    <w:rsid w:val="00420E22"/>
    <w:rsid w:val="00420EF4"/>
    <w:rsid w:val="00421027"/>
    <w:rsid w:val="00421155"/>
    <w:rsid w:val="004211ED"/>
    <w:rsid w:val="00421A30"/>
    <w:rsid w:val="00421D2D"/>
    <w:rsid w:val="00421F67"/>
    <w:rsid w:val="00422244"/>
    <w:rsid w:val="004225EB"/>
    <w:rsid w:val="004226CD"/>
    <w:rsid w:val="004227B7"/>
    <w:rsid w:val="00422B0E"/>
    <w:rsid w:val="00422E20"/>
    <w:rsid w:val="00422EC9"/>
    <w:rsid w:val="00422F2B"/>
    <w:rsid w:val="00423393"/>
    <w:rsid w:val="004233EE"/>
    <w:rsid w:val="00423455"/>
    <w:rsid w:val="0042388D"/>
    <w:rsid w:val="004238B8"/>
    <w:rsid w:val="004238DA"/>
    <w:rsid w:val="00423967"/>
    <w:rsid w:val="00423B98"/>
    <w:rsid w:val="00423C20"/>
    <w:rsid w:val="00423C8C"/>
    <w:rsid w:val="00423CB4"/>
    <w:rsid w:val="00423EC4"/>
    <w:rsid w:val="00424441"/>
    <w:rsid w:val="00424548"/>
    <w:rsid w:val="004245A6"/>
    <w:rsid w:val="004245B9"/>
    <w:rsid w:val="0042482A"/>
    <w:rsid w:val="0042490E"/>
    <w:rsid w:val="00424CCA"/>
    <w:rsid w:val="00425251"/>
    <w:rsid w:val="0042530A"/>
    <w:rsid w:val="004253F7"/>
    <w:rsid w:val="00425593"/>
    <w:rsid w:val="00425683"/>
    <w:rsid w:val="004256CE"/>
    <w:rsid w:val="00425CDE"/>
    <w:rsid w:val="00425CE2"/>
    <w:rsid w:val="00425E80"/>
    <w:rsid w:val="00425F8D"/>
    <w:rsid w:val="004260CF"/>
    <w:rsid w:val="004261ED"/>
    <w:rsid w:val="004261F1"/>
    <w:rsid w:val="004262DC"/>
    <w:rsid w:val="00426330"/>
    <w:rsid w:val="00426345"/>
    <w:rsid w:val="00426388"/>
    <w:rsid w:val="004264B3"/>
    <w:rsid w:val="004264E7"/>
    <w:rsid w:val="0042674D"/>
    <w:rsid w:val="00427075"/>
    <w:rsid w:val="004274CC"/>
    <w:rsid w:val="0042755C"/>
    <w:rsid w:val="004275F3"/>
    <w:rsid w:val="00427885"/>
    <w:rsid w:val="004278FC"/>
    <w:rsid w:val="00427F05"/>
    <w:rsid w:val="004300E7"/>
    <w:rsid w:val="004301B7"/>
    <w:rsid w:val="0043034B"/>
    <w:rsid w:val="00430470"/>
    <w:rsid w:val="00430723"/>
    <w:rsid w:val="00430741"/>
    <w:rsid w:val="0043085F"/>
    <w:rsid w:val="0043088F"/>
    <w:rsid w:val="00430ACB"/>
    <w:rsid w:val="00430CF6"/>
    <w:rsid w:val="00430E17"/>
    <w:rsid w:val="004310FA"/>
    <w:rsid w:val="00431143"/>
    <w:rsid w:val="0043130C"/>
    <w:rsid w:val="004315DE"/>
    <w:rsid w:val="00431755"/>
    <w:rsid w:val="0043192F"/>
    <w:rsid w:val="004319CF"/>
    <w:rsid w:val="00431E52"/>
    <w:rsid w:val="00431FA4"/>
    <w:rsid w:val="00432015"/>
    <w:rsid w:val="004324A4"/>
    <w:rsid w:val="004324BE"/>
    <w:rsid w:val="0043273F"/>
    <w:rsid w:val="0043278F"/>
    <w:rsid w:val="004327CC"/>
    <w:rsid w:val="004328C7"/>
    <w:rsid w:val="0043293E"/>
    <w:rsid w:val="004329E4"/>
    <w:rsid w:val="00432BB7"/>
    <w:rsid w:val="00432CAB"/>
    <w:rsid w:val="00432E40"/>
    <w:rsid w:val="00432EF2"/>
    <w:rsid w:val="00433094"/>
    <w:rsid w:val="004332DC"/>
    <w:rsid w:val="00433357"/>
    <w:rsid w:val="0043351F"/>
    <w:rsid w:val="00433593"/>
    <w:rsid w:val="00433B1D"/>
    <w:rsid w:val="00433E18"/>
    <w:rsid w:val="00433EA4"/>
    <w:rsid w:val="00433FCD"/>
    <w:rsid w:val="00434066"/>
    <w:rsid w:val="004345C1"/>
    <w:rsid w:val="00434786"/>
    <w:rsid w:val="00434BEF"/>
    <w:rsid w:val="00434C47"/>
    <w:rsid w:val="00434CFC"/>
    <w:rsid w:val="00435017"/>
    <w:rsid w:val="00435361"/>
    <w:rsid w:val="0043553D"/>
    <w:rsid w:val="00435B80"/>
    <w:rsid w:val="00435E6E"/>
    <w:rsid w:val="00435EBB"/>
    <w:rsid w:val="00435F39"/>
    <w:rsid w:val="00435FE1"/>
    <w:rsid w:val="00436361"/>
    <w:rsid w:val="004366F6"/>
    <w:rsid w:val="00436C93"/>
    <w:rsid w:val="0043715F"/>
    <w:rsid w:val="00437235"/>
    <w:rsid w:val="00437449"/>
    <w:rsid w:val="004375BF"/>
    <w:rsid w:val="004379E5"/>
    <w:rsid w:val="00437EBA"/>
    <w:rsid w:val="00437EE3"/>
    <w:rsid w:val="00437F70"/>
    <w:rsid w:val="004400E3"/>
    <w:rsid w:val="00440167"/>
    <w:rsid w:val="00440465"/>
    <w:rsid w:val="00440730"/>
    <w:rsid w:val="004407C3"/>
    <w:rsid w:val="00440838"/>
    <w:rsid w:val="00440A2F"/>
    <w:rsid w:val="00440A68"/>
    <w:rsid w:val="00440BC7"/>
    <w:rsid w:val="00440D77"/>
    <w:rsid w:val="004412C6"/>
    <w:rsid w:val="00441436"/>
    <w:rsid w:val="00441552"/>
    <w:rsid w:val="00441696"/>
    <w:rsid w:val="00441775"/>
    <w:rsid w:val="00441900"/>
    <w:rsid w:val="00441D3F"/>
    <w:rsid w:val="00441E6F"/>
    <w:rsid w:val="00441F92"/>
    <w:rsid w:val="00441FCA"/>
    <w:rsid w:val="00442028"/>
    <w:rsid w:val="00442562"/>
    <w:rsid w:val="004425CD"/>
    <w:rsid w:val="00442810"/>
    <w:rsid w:val="00442B93"/>
    <w:rsid w:val="00442CB2"/>
    <w:rsid w:val="00442F39"/>
    <w:rsid w:val="00443051"/>
    <w:rsid w:val="004430F6"/>
    <w:rsid w:val="00443259"/>
    <w:rsid w:val="004432DE"/>
    <w:rsid w:val="0044339D"/>
    <w:rsid w:val="004433E1"/>
    <w:rsid w:val="004433F5"/>
    <w:rsid w:val="00443475"/>
    <w:rsid w:val="00443780"/>
    <w:rsid w:val="00444014"/>
    <w:rsid w:val="00444069"/>
    <w:rsid w:val="00444365"/>
    <w:rsid w:val="00444693"/>
    <w:rsid w:val="00444898"/>
    <w:rsid w:val="00444A1C"/>
    <w:rsid w:val="00444A67"/>
    <w:rsid w:val="00444E30"/>
    <w:rsid w:val="00444F5B"/>
    <w:rsid w:val="00444F96"/>
    <w:rsid w:val="00444FAE"/>
    <w:rsid w:val="0044526E"/>
    <w:rsid w:val="00445380"/>
    <w:rsid w:val="0044554E"/>
    <w:rsid w:val="004457DF"/>
    <w:rsid w:val="00445866"/>
    <w:rsid w:val="00445BCA"/>
    <w:rsid w:val="00445CFE"/>
    <w:rsid w:val="00445EF1"/>
    <w:rsid w:val="0044614D"/>
    <w:rsid w:val="004462EF"/>
    <w:rsid w:val="0044647D"/>
    <w:rsid w:val="004467F8"/>
    <w:rsid w:val="00446951"/>
    <w:rsid w:val="004469A7"/>
    <w:rsid w:val="004473A9"/>
    <w:rsid w:val="00447817"/>
    <w:rsid w:val="00447866"/>
    <w:rsid w:val="004479EE"/>
    <w:rsid w:val="00447ACA"/>
    <w:rsid w:val="00447AE3"/>
    <w:rsid w:val="004500FE"/>
    <w:rsid w:val="00450171"/>
    <w:rsid w:val="0045026D"/>
    <w:rsid w:val="0045050D"/>
    <w:rsid w:val="0045139B"/>
    <w:rsid w:val="0045142C"/>
    <w:rsid w:val="0045150E"/>
    <w:rsid w:val="0045151A"/>
    <w:rsid w:val="00451588"/>
    <w:rsid w:val="00451CC7"/>
    <w:rsid w:val="00451E68"/>
    <w:rsid w:val="004523C2"/>
    <w:rsid w:val="00452679"/>
    <w:rsid w:val="00452BB3"/>
    <w:rsid w:val="0045301D"/>
    <w:rsid w:val="00453029"/>
    <w:rsid w:val="004531EE"/>
    <w:rsid w:val="00453558"/>
    <w:rsid w:val="00453BFB"/>
    <w:rsid w:val="00453CE9"/>
    <w:rsid w:val="0045402F"/>
    <w:rsid w:val="0045423D"/>
    <w:rsid w:val="0045443B"/>
    <w:rsid w:val="0045447C"/>
    <w:rsid w:val="0045453A"/>
    <w:rsid w:val="0045484D"/>
    <w:rsid w:val="00454A4A"/>
    <w:rsid w:val="00454C30"/>
    <w:rsid w:val="00454FB8"/>
    <w:rsid w:val="00454FD6"/>
    <w:rsid w:val="00455216"/>
    <w:rsid w:val="00455263"/>
    <w:rsid w:val="004556B2"/>
    <w:rsid w:val="00455B00"/>
    <w:rsid w:val="00455E2F"/>
    <w:rsid w:val="00455E84"/>
    <w:rsid w:val="00456220"/>
    <w:rsid w:val="004564FE"/>
    <w:rsid w:val="00456814"/>
    <w:rsid w:val="004568CC"/>
    <w:rsid w:val="00456A2B"/>
    <w:rsid w:val="00456A4E"/>
    <w:rsid w:val="00456A94"/>
    <w:rsid w:val="004570D3"/>
    <w:rsid w:val="004577CF"/>
    <w:rsid w:val="00457A84"/>
    <w:rsid w:val="00457ABA"/>
    <w:rsid w:val="00457C41"/>
    <w:rsid w:val="00457D74"/>
    <w:rsid w:val="00457DF7"/>
    <w:rsid w:val="00460113"/>
    <w:rsid w:val="004604D1"/>
    <w:rsid w:val="004608C7"/>
    <w:rsid w:val="00460D52"/>
    <w:rsid w:val="00460EE3"/>
    <w:rsid w:val="0046107F"/>
    <w:rsid w:val="00461327"/>
    <w:rsid w:val="00461386"/>
    <w:rsid w:val="004613D6"/>
    <w:rsid w:val="004616A6"/>
    <w:rsid w:val="004619FD"/>
    <w:rsid w:val="00461D23"/>
    <w:rsid w:val="00461FB8"/>
    <w:rsid w:val="0046229D"/>
    <w:rsid w:val="00462509"/>
    <w:rsid w:val="00462512"/>
    <w:rsid w:val="004627A0"/>
    <w:rsid w:val="00462DDB"/>
    <w:rsid w:val="00462E33"/>
    <w:rsid w:val="00462FE9"/>
    <w:rsid w:val="004631B9"/>
    <w:rsid w:val="00463262"/>
    <w:rsid w:val="004632AD"/>
    <w:rsid w:val="00463425"/>
    <w:rsid w:val="00463703"/>
    <w:rsid w:val="0046415F"/>
    <w:rsid w:val="0046417D"/>
    <w:rsid w:val="00464369"/>
    <w:rsid w:val="004645A8"/>
    <w:rsid w:val="004647F6"/>
    <w:rsid w:val="004648E1"/>
    <w:rsid w:val="00464E4E"/>
    <w:rsid w:val="00465050"/>
    <w:rsid w:val="00465177"/>
    <w:rsid w:val="004653FA"/>
    <w:rsid w:val="0046548B"/>
    <w:rsid w:val="0046555E"/>
    <w:rsid w:val="004655EF"/>
    <w:rsid w:val="00465713"/>
    <w:rsid w:val="00465E14"/>
    <w:rsid w:val="00466080"/>
    <w:rsid w:val="00466389"/>
    <w:rsid w:val="004663FA"/>
    <w:rsid w:val="00466964"/>
    <w:rsid w:val="00466D24"/>
    <w:rsid w:val="00466D69"/>
    <w:rsid w:val="00466F03"/>
    <w:rsid w:val="00467103"/>
    <w:rsid w:val="0046727A"/>
    <w:rsid w:val="0046737F"/>
    <w:rsid w:val="0046759D"/>
    <w:rsid w:val="004675AD"/>
    <w:rsid w:val="004679D6"/>
    <w:rsid w:val="00467A72"/>
    <w:rsid w:val="00467B4A"/>
    <w:rsid w:val="00467DF4"/>
    <w:rsid w:val="00467E6D"/>
    <w:rsid w:val="0047005C"/>
    <w:rsid w:val="00470087"/>
    <w:rsid w:val="004701B6"/>
    <w:rsid w:val="004701CA"/>
    <w:rsid w:val="004703D5"/>
    <w:rsid w:val="00470409"/>
    <w:rsid w:val="0047059F"/>
    <w:rsid w:val="004706ED"/>
    <w:rsid w:val="00470845"/>
    <w:rsid w:val="004712A0"/>
    <w:rsid w:val="00471403"/>
    <w:rsid w:val="004714A4"/>
    <w:rsid w:val="00471B6F"/>
    <w:rsid w:val="00471BD2"/>
    <w:rsid w:val="00471CDB"/>
    <w:rsid w:val="004720F8"/>
    <w:rsid w:val="0047266A"/>
    <w:rsid w:val="0047282D"/>
    <w:rsid w:val="004728A8"/>
    <w:rsid w:val="00472991"/>
    <w:rsid w:val="00472AB4"/>
    <w:rsid w:val="00472BF5"/>
    <w:rsid w:val="00472D6F"/>
    <w:rsid w:val="00472D9B"/>
    <w:rsid w:val="00472E3B"/>
    <w:rsid w:val="00472F63"/>
    <w:rsid w:val="00472F7B"/>
    <w:rsid w:val="00473043"/>
    <w:rsid w:val="0047354D"/>
    <w:rsid w:val="004735FD"/>
    <w:rsid w:val="0047376C"/>
    <w:rsid w:val="004737A3"/>
    <w:rsid w:val="004737CF"/>
    <w:rsid w:val="004737FF"/>
    <w:rsid w:val="0047388B"/>
    <w:rsid w:val="00473A6A"/>
    <w:rsid w:val="00473B3C"/>
    <w:rsid w:val="00473D95"/>
    <w:rsid w:val="00473F6B"/>
    <w:rsid w:val="0047422C"/>
    <w:rsid w:val="0047435B"/>
    <w:rsid w:val="00474468"/>
    <w:rsid w:val="004745DE"/>
    <w:rsid w:val="004748BE"/>
    <w:rsid w:val="00474D92"/>
    <w:rsid w:val="00474DA2"/>
    <w:rsid w:val="00474DA3"/>
    <w:rsid w:val="004750D0"/>
    <w:rsid w:val="0047513C"/>
    <w:rsid w:val="004751C0"/>
    <w:rsid w:val="004751D8"/>
    <w:rsid w:val="004752EF"/>
    <w:rsid w:val="004753DB"/>
    <w:rsid w:val="00475C0C"/>
    <w:rsid w:val="00475D30"/>
    <w:rsid w:val="00475DD3"/>
    <w:rsid w:val="00475EF8"/>
    <w:rsid w:val="00476057"/>
    <w:rsid w:val="00476221"/>
    <w:rsid w:val="00476255"/>
    <w:rsid w:val="004762B9"/>
    <w:rsid w:val="004765B7"/>
    <w:rsid w:val="00476714"/>
    <w:rsid w:val="00476A7F"/>
    <w:rsid w:val="00476C9B"/>
    <w:rsid w:val="004771A8"/>
    <w:rsid w:val="00477247"/>
    <w:rsid w:val="00477607"/>
    <w:rsid w:val="004776E6"/>
    <w:rsid w:val="00477DB2"/>
    <w:rsid w:val="00477ECB"/>
    <w:rsid w:val="00480048"/>
    <w:rsid w:val="0048017F"/>
    <w:rsid w:val="004801F1"/>
    <w:rsid w:val="00480318"/>
    <w:rsid w:val="0048050B"/>
    <w:rsid w:val="00480E87"/>
    <w:rsid w:val="0048109A"/>
    <w:rsid w:val="00481111"/>
    <w:rsid w:val="00481213"/>
    <w:rsid w:val="004812BD"/>
    <w:rsid w:val="00481A59"/>
    <w:rsid w:val="00481A61"/>
    <w:rsid w:val="00481C16"/>
    <w:rsid w:val="0048202B"/>
    <w:rsid w:val="00482044"/>
    <w:rsid w:val="00482130"/>
    <w:rsid w:val="004821A5"/>
    <w:rsid w:val="0048238A"/>
    <w:rsid w:val="0048274F"/>
    <w:rsid w:val="004827A9"/>
    <w:rsid w:val="00482913"/>
    <w:rsid w:val="00482A96"/>
    <w:rsid w:val="00483242"/>
    <w:rsid w:val="00483348"/>
    <w:rsid w:val="004839D4"/>
    <w:rsid w:val="00483C7E"/>
    <w:rsid w:val="00483D5C"/>
    <w:rsid w:val="00483DBD"/>
    <w:rsid w:val="004841C5"/>
    <w:rsid w:val="004843C1"/>
    <w:rsid w:val="00484513"/>
    <w:rsid w:val="0048467A"/>
    <w:rsid w:val="00484A64"/>
    <w:rsid w:val="00484B3C"/>
    <w:rsid w:val="004850C3"/>
    <w:rsid w:val="004851F9"/>
    <w:rsid w:val="00485200"/>
    <w:rsid w:val="004853D9"/>
    <w:rsid w:val="00485401"/>
    <w:rsid w:val="00485554"/>
    <w:rsid w:val="00485686"/>
    <w:rsid w:val="004856CC"/>
    <w:rsid w:val="00485752"/>
    <w:rsid w:val="004857EC"/>
    <w:rsid w:val="00485975"/>
    <w:rsid w:val="00485D12"/>
    <w:rsid w:val="004860D6"/>
    <w:rsid w:val="004860E5"/>
    <w:rsid w:val="0048650A"/>
    <w:rsid w:val="004866B0"/>
    <w:rsid w:val="00486709"/>
    <w:rsid w:val="00486D38"/>
    <w:rsid w:val="00486F5B"/>
    <w:rsid w:val="00487235"/>
    <w:rsid w:val="004873D9"/>
    <w:rsid w:val="00487590"/>
    <w:rsid w:val="004875B2"/>
    <w:rsid w:val="0048760B"/>
    <w:rsid w:val="00487795"/>
    <w:rsid w:val="00487822"/>
    <w:rsid w:val="00487945"/>
    <w:rsid w:val="0048796B"/>
    <w:rsid w:val="00487BBA"/>
    <w:rsid w:val="00487E28"/>
    <w:rsid w:val="00487FE6"/>
    <w:rsid w:val="00490584"/>
    <w:rsid w:val="004905BB"/>
    <w:rsid w:val="004908B6"/>
    <w:rsid w:val="00490A27"/>
    <w:rsid w:val="00490ACC"/>
    <w:rsid w:val="00490CB0"/>
    <w:rsid w:val="00490CB3"/>
    <w:rsid w:val="00490D33"/>
    <w:rsid w:val="00490E5E"/>
    <w:rsid w:val="004911E7"/>
    <w:rsid w:val="0049146C"/>
    <w:rsid w:val="00491657"/>
    <w:rsid w:val="00491B23"/>
    <w:rsid w:val="00491C85"/>
    <w:rsid w:val="00492320"/>
    <w:rsid w:val="00492646"/>
    <w:rsid w:val="0049269A"/>
    <w:rsid w:val="004926A6"/>
    <w:rsid w:val="00492A25"/>
    <w:rsid w:val="00492B32"/>
    <w:rsid w:val="00492B7C"/>
    <w:rsid w:val="00492C8A"/>
    <w:rsid w:val="00492DE7"/>
    <w:rsid w:val="00492E4F"/>
    <w:rsid w:val="00492E63"/>
    <w:rsid w:val="0049319E"/>
    <w:rsid w:val="0049324F"/>
    <w:rsid w:val="00493AD6"/>
    <w:rsid w:val="00493C96"/>
    <w:rsid w:val="00493F16"/>
    <w:rsid w:val="004944FF"/>
    <w:rsid w:val="00494512"/>
    <w:rsid w:val="0049499D"/>
    <w:rsid w:val="00494A09"/>
    <w:rsid w:val="00494A69"/>
    <w:rsid w:val="00494B0A"/>
    <w:rsid w:val="00494D0E"/>
    <w:rsid w:val="00494D8E"/>
    <w:rsid w:val="00494E2B"/>
    <w:rsid w:val="004953B4"/>
    <w:rsid w:val="004954A6"/>
    <w:rsid w:val="004954EC"/>
    <w:rsid w:val="004954FB"/>
    <w:rsid w:val="0049556A"/>
    <w:rsid w:val="0049578F"/>
    <w:rsid w:val="00495BA1"/>
    <w:rsid w:val="00495BCD"/>
    <w:rsid w:val="00495E60"/>
    <w:rsid w:val="00495E7D"/>
    <w:rsid w:val="00495FD7"/>
    <w:rsid w:val="004960FD"/>
    <w:rsid w:val="00496485"/>
    <w:rsid w:val="00496703"/>
    <w:rsid w:val="00496738"/>
    <w:rsid w:val="00496745"/>
    <w:rsid w:val="0049677F"/>
    <w:rsid w:val="0049691A"/>
    <w:rsid w:val="00496A4E"/>
    <w:rsid w:val="00497357"/>
    <w:rsid w:val="00497648"/>
    <w:rsid w:val="00497D3E"/>
    <w:rsid w:val="00497E6E"/>
    <w:rsid w:val="004A04B3"/>
    <w:rsid w:val="004A100F"/>
    <w:rsid w:val="004A1287"/>
    <w:rsid w:val="004A146F"/>
    <w:rsid w:val="004A18D2"/>
    <w:rsid w:val="004A1946"/>
    <w:rsid w:val="004A1C34"/>
    <w:rsid w:val="004A1CB7"/>
    <w:rsid w:val="004A1CD0"/>
    <w:rsid w:val="004A1D20"/>
    <w:rsid w:val="004A1DD0"/>
    <w:rsid w:val="004A1E1D"/>
    <w:rsid w:val="004A2300"/>
    <w:rsid w:val="004A2372"/>
    <w:rsid w:val="004A23CC"/>
    <w:rsid w:val="004A26FC"/>
    <w:rsid w:val="004A28D7"/>
    <w:rsid w:val="004A297F"/>
    <w:rsid w:val="004A2A71"/>
    <w:rsid w:val="004A2AE7"/>
    <w:rsid w:val="004A2C2B"/>
    <w:rsid w:val="004A2C7A"/>
    <w:rsid w:val="004A2D88"/>
    <w:rsid w:val="004A3144"/>
    <w:rsid w:val="004A35BE"/>
    <w:rsid w:val="004A35C5"/>
    <w:rsid w:val="004A364B"/>
    <w:rsid w:val="004A389C"/>
    <w:rsid w:val="004A39AB"/>
    <w:rsid w:val="004A3CE7"/>
    <w:rsid w:val="004A3E67"/>
    <w:rsid w:val="004A3FA4"/>
    <w:rsid w:val="004A475C"/>
    <w:rsid w:val="004A4810"/>
    <w:rsid w:val="004A4A40"/>
    <w:rsid w:val="004A4A80"/>
    <w:rsid w:val="004A4D2E"/>
    <w:rsid w:val="004A4DAD"/>
    <w:rsid w:val="004A4E1F"/>
    <w:rsid w:val="004A4F6B"/>
    <w:rsid w:val="004A5113"/>
    <w:rsid w:val="004A5762"/>
    <w:rsid w:val="004A57B8"/>
    <w:rsid w:val="004A5B54"/>
    <w:rsid w:val="004A5BA8"/>
    <w:rsid w:val="004A5DB3"/>
    <w:rsid w:val="004A5DE6"/>
    <w:rsid w:val="004A5E9A"/>
    <w:rsid w:val="004A6201"/>
    <w:rsid w:val="004A6A39"/>
    <w:rsid w:val="004A6A97"/>
    <w:rsid w:val="004A6B72"/>
    <w:rsid w:val="004A6C0B"/>
    <w:rsid w:val="004A6C6B"/>
    <w:rsid w:val="004A6F77"/>
    <w:rsid w:val="004A6FB6"/>
    <w:rsid w:val="004A7356"/>
    <w:rsid w:val="004A73C5"/>
    <w:rsid w:val="004A73F0"/>
    <w:rsid w:val="004A7924"/>
    <w:rsid w:val="004A7929"/>
    <w:rsid w:val="004A79CD"/>
    <w:rsid w:val="004A7C84"/>
    <w:rsid w:val="004A7CDA"/>
    <w:rsid w:val="004A7D99"/>
    <w:rsid w:val="004A7E37"/>
    <w:rsid w:val="004B051D"/>
    <w:rsid w:val="004B051F"/>
    <w:rsid w:val="004B0763"/>
    <w:rsid w:val="004B07E9"/>
    <w:rsid w:val="004B0959"/>
    <w:rsid w:val="004B0CD8"/>
    <w:rsid w:val="004B0D02"/>
    <w:rsid w:val="004B0DA4"/>
    <w:rsid w:val="004B1058"/>
    <w:rsid w:val="004B118B"/>
    <w:rsid w:val="004B1275"/>
    <w:rsid w:val="004B1574"/>
    <w:rsid w:val="004B15B2"/>
    <w:rsid w:val="004B1705"/>
    <w:rsid w:val="004B24E9"/>
    <w:rsid w:val="004B2C2B"/>
    <w:rsid w:val="004B301D"/>
    <w:rsid w:val="004B3268"/>
    <w:rsid w:val="004B357D"/>
    <w:rsid w:val="004B35A0"/>
    <w:rsid w:val="004B38BD"/>
    <w:rsid w:val="004B3B19"/>
    <w:rsid w:val="004B3B33"/>
    <w:rsid w:val="004B3C7B"/>
    <w:rsid w:val="004B3CD4"/>
    <w:rsid w:val="004B3E7C"/>
    <w:rsid w:val="004B3F99"/>
    <w:rsid w:val="004B414A"/>
    <w:rsid w:val="004B428E"/>
    <w:rsid w:val="004B43CD"/>
    <w:rsid w:val="004B4594"/>
    <w:rsid w:val="004B4641"/>
    <w:rsid w:val="004B46DA"/>
    <w:rsid w:val="004B4759"/>
    <w:rsid w:val="004B47E0"/>
    <w:rsid w:val="004B49B2"/>
    <w:rsid w:val="004B4C5E"/>
    <w:rsid w:val="004B4F98"/>
    <w:rsid w:val="004B5057"/>
    <w:rsid w:val="004B541C"/>
    <w:rsid w:val="004B5504"/>
    <w:rsid w:val="004B5875"/>
    <w:rsid w:val="004B590C"/>
    <w:rsid w:val="004B59C1"/>
    <w:rsid w:val="004B5BE0"/>
    <w:rsid w:val="004B5C57"/>
    <w:rsid w:val="004B5F15"/>
    <w:rsid w:val="004B6192"/>
    <w:rsid w:val="004B61B8"/>
    <w:rsid w:val="004B62E3"/>
    <w:rsid w:val="004B669D"/>
    <w:rsid w:val="004B66E8"/>
    <w:rsid w:val="004B686A"/>
    <w:rsid w:val="004B6A23"/>
    <w:rsid w:val="004B6AA0"/>
    <w:rsid w:val="004B6ABF"/>
    <w:rsid w:val="004B6B68"/>
    <w:rsid w:val="004B6BF9"/>
    <w:rsid w:val="004B6CE6"/>
    <w:rsid w:val="004B6DF8"/>
    <w:rsid w:val="004B6E64"/>
    <w:rsid w:val="004B6F14"/>
    <w:rsid w:val="004B701E"/>
    <w:rsid w:val="004B71D1"/>
    <w:rsid w:val="004B7483"/>
    <w:rsid w:val="004B78B5"/>
    <w:rsid w:val="004B78BC"/>
    <w:rsid w:val="004B7CC4"/>
    <w:rsid w:val="004B7CD6"/>
    <w:rsid w:val="004B7D03"/>
    <w:rsid w:val="004B7DC6"/>
    <w:rsid w:val="004B7ECA"/>
    <w:rsid w:val="004C0798"/>
    <w:rsid w:val="004C0A95"/>
    <w:rsid w:val="004C0BDD"/>
    <w:rsid w:val="004C0EF8"/>
    <w:rsid w:val="004C0F9A"/>
    <w:rsid w:val="004C101E"/>
    <w:rsid w:val="004C1052"/>
    <w:rsid w:val="004C10A1"/>
    <w:rsid w:val="004C1173"/>
    <w:rsid w:val="004C131F"/>
    <w:rsid w:val="004C1566"/>
    <w:rsid w:val="004C16A6"/>
    <w:rsid w:val="004C179A"/>
    <w:rsid w:val="004C1814"/>
    <w:rsid w:val="004C18E8"/>
    <w:rsid w:val="004C193D"/>
    <w:rsid w:val="004C1BA4"/>
    <w:rsid w:val="004C1DDB"/>
    <w:rsid w:val="004C210A"/>
    <w:rsid w:val="004C2288"/>
    <w:rsid w:val="004C229F"/>
    <w:rsid w:val="004C2357"/>
    <w:rsid w:val="004C2824"/>
    <w:rsid w:val="004C2947"/>
    <w:rsid w:val="004C2EA0"/>
    <w:rsid w:val="004C31F8"/>
    <w:rsid w:val="004C3248"/>
    <w:rsid w:val="004C3301"/>
    <w:rsid w:val="004C3513"/>
    <w:rsid w:val="004C3753"/>
    <w:rsid w:val="004C3938"/>
    <w:rsid w:val="004C399A"/>
    <w:rsid w:val="004C3B9D"/>
    <w:rsid w:val="004C3C64"/>
    <w:rsid w:val="004C3C92"/>
    <w:rsid w:val="004C3E38"/>
    <w:rsid w:val="004C42D8"/>
    <w:rsid w:val="004C4337"/>
    <w:rsid w:val="004C44D5"/>
    <w:rsid w:val="004C4769"/>
    <w:rsid w:val="004C483E"/>
    <w:rsid w:val="004C4AD7"/>
    <w:rsid w:val="004C4E74"/>
    <w:rsid w:val="004C50C1"/>
    <w:rsid w:val="004C50C4"/>
    <w:rsid w:val="004C53B9"/>
    <w:rsid w:val="004C54D9"/>
    <w:rsid w:val="004C5615"/>
    <w:rsid w:val="004C587E"/>
    <w:rsid w:val="004C58B1"/>
    <w:rsid w:val="004C5A39"/>
    <w:rsid w:val="004C5E17"/>
    <w:rsid w:val="004C6B66"/>
    <w:rsid w:val="004C6B6C"/>
    <w:rsid w:val="004C6C45"/>
    <w:rsid w:val="004C6E95"/>
    <w:rsid w:val="004C7028"/>
    <w:rsid w:val="004C7419"/>
    <w:rsid w:val="004C74D0"/>
    <w:rsid w:val="004C7762"/>
    <w:rsid w:val="004D00DA"/>
    <w:rsid w:val="004D03A4"/>
    <w:rsid w:val="004D05AE"/>
    <w:rsid w:val="004D087A"/>
    <w:rsid w:val="004D0935"/>
    <w:rsid w:val="004D0B23"/>
    <w:rsid w:val="004D0B7F"/>
    <w:rsid w:val="004D0B81"/>
    <w:rsid w:val="004D0C1B"/>
    <w:rsid w:val="004D0DEE"/>
    <w:rsid w:val="004D0EF6"/>
    <w:rsid w:val="004D0F8C"/>
    <w:rsid w:val="004D1054"/>
    <w:rsid w:val="004D1238"/>
    <w:rsid w:val="004D1934"/>
    <w:rsid w:val="004D1A1D"/>
    <w:rsid w:val="004D1EF5"/>
    <w:rsid w:val="004D2165"/>
    <w:rsid w:val="004D242F"/>
    <w:rsid w:val="004D2555"/>
    <w:rsid w:val="004D26A6"/>
    <w:rsid w:val="004D27A7"/>
    <w:rsid w:val="004D27D0"/>
    <w:rsid w:val="004D299E"/>
    <w:rsid w:val="004D2DB7"/>
    <w:rsid w:val="004D2F96"/>
    <w:rsid w:val="004D30D7"/>
    <w:rsid w:val="004D31A1"/>
    <w:rsid w:val="004D3792"/>
    <w:rsid w:val="004D3990"/>
    <w:rsid w:val="004D3A23"/>
    <w:rsid w:val="004D3BF5"/>
    <w:rsid w:val="004D4127"/>
    <w:rsid w:val="004D413D"/>
    <w:rsid w:val="004D42CF"/>
    <w:rsid w:val="004D47CA"/>
    <w:rsid w:val="004D4811"/>
    <w:rsid w:val="004D484F"/>
    <w:rsid w:val="004D491E"/>
    <w:rsid w:val="004D4A06"/>
    <w:rsid w:val="004D4D69"/>
    <w:rsid w:val="004D4DF4"/>
    <w:rsid w:val="004D533E"/>
    <w:rsid w:val="004D55BD"/>
    <w:rsid w:val="004D56F0"/>
    <w:rsid w:val="004D5781"/>
    <w:rsid w:val="004D58D5"/>
    <w:rsid w:val="004D5BDA"/>
    <w:rsid w:val="004D5BDB"/>
    <w:rsid w:val="004D5CA1"/>
    <w:rsid w:val="004D65E3"/>
    <w:rsid w:val="004D6801"/>
    <w:rsid w:val="004D6A75"/>
    <w:rsid w:val="004D6CFC"/>
    <w:rsid w:val="004D6D10"/>
    <w:rsid w:val="004D6D1C"/>
    <w:rsid w:val="004D6D91"/>
    <w:rsid w:val="004D6F91"/>
    <w:rsid w:val="004D70B2"/>
    <w:rsid w:val="004D70EF"/>
    <w:rsid w:val="004D752A"/>
    <w:rsid w:val="004D77A0"/>
    <w:rsid w:val="004D7A06"/>
    <w:rsid w:val="004E031B"/>
    <w:rsid w:val="004E0554"/>
    <w:rsid w:val="004E0641"/>
    <w:rsid w:val="004E0668"/>
    <w:rsid w:val="004E0AAB"/>
    <w:rsid w:val="004E0E80"/>
    <w:rsid w:val="004E1093"/>
    <w:rsid w:val="004E1135"/>
    <w:rsid w:val="004E1381"/>
    <w:rsid w:val="004E13F0"/>
    <w:rsid w:val="004E15A5"/>
    <w:rsid w:val="004E18D1"/>
    <w:rsid w:val="004E196C"/>
    <w:rsid w:val="004E1A39"/>
    <w:rsid w:val="004E1DF0"/>
    <w:rsid w:val="004E2044"/>
    <w:rsid w:val="004E20FF"/>
    <w:rsid w:val="004E2141"/>
    <w:rsid w:val="004E2240"/>
    <w:rsid w:val="004E2453"/>
    <w:rsid w:val="004E2476"/>
    <w:rsid w:val="004E3300"/>
    <w:rsid w:val="004E3482"/>
    <w:rsid w:val="004E34FF"/>
    <w:rsid w:val="004E35FE"/>
    <w:rsid w:val="004E39DC"/>
    <w:rsid w:val="004E3D8B"/>
    <w:rsid w:val="004E3DB2"/>
    <w:rsid w:val="004E3EAB"/>
    <w:rsid w:val="004E3F52"/>
    <w:rsid w:val="004E4259"/>
    <w:rsid w:val="004E47DD"/>
    <w:rsid w:val="004E486C"/>
    <w:rsid w:val="004E49CB"/>
    <w:rsid w:val="004E4A85"/>
    <w:rsid w:val="004E4C0D"/>
    <w:rsid w:val="004E4CB0"/>
    <w:rsid w:val="004E4D26"/>
    <w:rsid w:val="004E4E83"/>
    <w:rsid w:val="004E4F4A"/>
    <w:rsid w:val="004E51E5"/>
    <w:rsid w:val="004E5476"/>
    <w:rsid w:val="004E5550"/>
    <w:rsid w:val="004E576D"/>
    <w:rsid w:val="004E596E"/>
    <w:rsid w:val="004E5B36"/>
    <w:rsid w:val="004E5EE2"/>
    <w:rsid w:val="004E5F5F"/>
    <w:rsid w:val="004E634D"/>
    <w:rsid w:val="004E6353"/>
    <w:rsid w:val="004E6366"/>
    <w:rsid w:val="004E639B"/>
    <w:rsid w:val="004E6401"/>
    <w:rsid w:val="004E7100"/>
    <w:rsid w:val="004E7132"/>
    <w:rsid w:val="004E7432"/>
    <w:rsid w:val="004E7792"/>
    <w:rsid w:val="004E779E"/>
    <w:rsid w:val="004E781C"/>
    <w:rsid w:val="004E7BFF"/>
    <w:rsid w:val="004E7EE0"/>
    <w:rsid w:val="004E7FBD"/>
    <w:rsid w:val="004F00DC"/>
    <w:rsid w:val="004F0374"/>
    <w:rsid w:val="004F045A"/>
    <w:rsid w:val="004F0E16"/>
    <w:rsid w:val="004F13DB"/>
    <w:rsid w:val="004F17D6"/>
    <w:rsid w:val="004F1E81"/>
    <w:rsid w:val="004F1F10"/>
    <w:rsid w:val="004F203A"/>
    <w:rsid w:val="004F2095"/>
    <w:rsid w:val="004F20D2"/>
    <w:rsid w:val="004F2167"/>
    <w:rsid w:val="004F23A9"/>
    <w:rsid w:val="004F24EE"/>
    <w:rsid w:val="004F28C9"/>
    <w:rsid w:val="004F29C9"/>
    <w:rsid w:val="004F2B53"/>
    <w:rsid w:val="004F2C39"/>
    <w:rsid w:val="004F2CF1"/>
    <w:rsid w:val="004F3026"/>
    <w:rsid w:val="004F314C"/>
    <w:rsid w:val="004F34BA"/>
    <w:rsid w:val="004F3902"/>
    <w:rsid w:val="004F3ABB"/>
    <w:rsid w:val="004F3B15"/>
    <w:rsid w:val="004F3E43"/>
    <w:rsid w:val="004F3EB1"/>
    <w:rsid w:val="004F3F1A"/>
    <w:rsid w:val="004F41EB"/>
    <w:rsid w:val="004F4258"/>
    <w:rsid w:val="004F43EE"/>
    <w:rsid w:val="004F4617"/>
    <w:rsid w:val="004F46D5"/>
    <w:rsid w:val="004F474E"/>
    <w:rsid w:val="004F4783"/>
    <w:rsid w:val="004F48DF"/>
    <w:rsid w:val="004F4C2C"/>
    <w:rsid w:val="004F4C60"/>
    <w:rsid w:val="004F4CAC"/>
    <w:rsid w:val="004F4CB5"/>
    <w:rsid w:val="004F4F07"/>
    <w:rsid w:val="004F4F86"/>
    <w:rsid w:val="004F515D"/>
    <w:rsid w:val="004F5179"/>
    <w:rsid w:val="004F51A5"/>
    <w:rsid w:val="004F580A"/>
    <w:rsid w:val="004F58B4"/>
    <w:rsid w:val="004F5967"/>
    <w:rsid w:val="004F599B"/>
    <w:rsid w:val="004F5A52"/>
    <w:rsid w:val="004F5AD5"/>
    <w:rsid w:val="004F5D11"/>
    <w:rsid w:val="004F5FCC"/>
    <w:rsid w:val="004F61B7"/>
    <w:rsid w:val="004F6273"/>
    <w:rsid w:val="004F63C4"/>
    <w:rsid w:val="004F65F2"/>
    <w:rsid w:val="004F66F2"/>
    <w:rsid w:val="004F6831"/>
    <w:rsid w:val="004F69AC"/>
    <w:rsid w:val="004F6BCC"/>
    <w:rsid w:val="004F6E49"/>
    <w:rsid w:val="004F6EF1"/>
    <w:rsid w:val="004F7191"/>
    <w:rsid w:val="004F72AD"/>
    <w:rsid w:val="004F72CB"/>
    <w:rsid w:val="004F731C"/>
    <w:rsid w:val="004F73EC"/>
    <w:rsid w:val="004F7963"/>
    <w:rsid w:val="004F7BF4"/>
    <w:rsid w:val="004F7D08"/>
    <w:rsid w:val="004F7EA0"/>
    <w:rsid w:val="004FE808"/>
    <w:rsid w:val="00500372"/>
    <w:rsid w:val="00500387"/>
    <w:rsid w:val="005004B2"/>
    <w:rsid w:val="00500574"/>
    <w:rsid w:val="005008A4"/>
    <w:rsid w:val="005008BA"/>
    <w:rsid w:val="00500A59"/>
    <w:rsid w:val="00500DF9"/>
    <w:rsid w:val="00501332"/>
    <w:rsid w:val="0050140F"/>
    <w:rsid w:val="00501435"/>
    <w:rsid w:val="005014CB"/>
    <w:rsid w:val="00501907"/>
    <w:rsid w:val="00501AEE"/>
    <w:rsid w:val="00501B7E"/>
    <w:rsid w:val="00501B8C"/>
    <w:rsid w:val="00501C8D"/>
    <w:rsid w:val="00501E21"/>
    <w:rsid w:val="00501EAE"/>
    <w:rsid w:val="00501EED"/>
    <w:rsid w:val="00502A7D"/>
    <w:rsid w:val="00502B08"/>
    <w:rsid w:val="00502D0F"/>
    <w:rsid w:val="005031E5"/>
    <w:rsid w:val="005032A1"/>
    <w:rsid w:val="0050339C"/>
    <w:rsid w:val="005035C8"/>
    <w:rsid w:val="0050365C"/>
    <w:rsid w:val="0050377B"/>
    <w:rsid w:val="005037BD"/>
    <w:rsid w:val="0050394D"/>
    <w:rsid w:val="00503A8F"/>
    <w:rsid w:val="00503D3F"/>
    <w:rsid w:val="0050487E"/>
    <w:rsid w:val="00504999"/>
    <w:rsid w:val="00504D46"/>
    <w:rsid w:val="00504F02"/>
    <w:rsid w:val="005051E3"/>
    <w:rsid w:val="00505724"/>
    <w:rsid w:val="005058BA"/>
    <w:rsid w:val="005058D4"/>
    <w:rsid w:val="00505CCB"/>
    <w:rsid w:val="00505E00"/>
    <w:rsid w:val="00505EDF"/>
    <w:rsid w:val="00506025"/>
    <w:rsid w:val="0050607A"/>
    <w:rsid w:val="005062B2"/>
    <w:rsid w:val="005063FA"/>
    <w:rsid w:val="005068CB"/>
    <w:rsid w:val="00506A05"/>
    <w:rsid w:val="00506A12"/>
    <w:rsid w:val="00506CCE"/>
    <w:rsid w:val="00506E15"/>
    <w:rsid w:val="00506E97"/>
    <w:rsid w:val="00506F9C"/>
    <w:rsid w:val="00507629"/>
    <w:rsid w:val="005079F1"/>
    <w:rsid w:val="00507B0D"/>
    <w:rsid w:val="00507D87"/>
    <w:rsid w:val="00507E61"/>
    <w:rsid w:val="00507F6D"/>
    <w:rsid w:val="005101CC"/>
    <w:rsid w:val="00510622"/>
    <w:rsid w:val="00510804"/>
    <w:rsid w:val="005109A0"/>
    <w:rsid w:val="00510AFD"/>
    <w:rsid w:val="00510B0F"/>
    <w:rsid w:val="00510D3E"/>
    <w:rsid w:val="00510F08"/>
    <w:rsid w:val="00510F16"/>
    <w:rsid w:val="00511065"/>
    <w:rsid w:val="005110C0"/>
    <w:rsid w:val="00511334"/>
    <w:rsid w:val="0051143D"/>
    <w:rsid w:val="0051156E"/>
    <w:rsid w:val="005117E9"/>
    <w:rsid w:val="005119C1"/>
    <w:rsid w:val="00511A80"/>
    <w:rsid w:val="00511AC4"/>
    <w:rsid w:val="00511BDE"/>
    <w:rsid w:val="00512094"/>
    <w:rsid w:val="005129F2"/>
    <w:rsid w:val="00512CF9"/>
    <w:rsid w:val="00512DD7"/>
    <w:rsid w:val="00512F13"/>
    <w:rsid w:val="00513176"/>
    <w:rsid w:val="00513510"/>
    <w:rsid w:val="00513576"/>
    <w:rsid w:val="00513645"/>
    <w:rsid w:val="005136B9"/>
    <w:rsid w:val="005136CF"/>
    <w:rsid w:val="005137B0"/>
    <w:rsid w:val="0051392E"/>
    <w:rsid w:val="00513939"/>
    <w:rsid w:val="00513AC7"/>
    <w:rsid w:val="00513AD9"/>
    <w:rsid w:val="00513C1D"/>
    <w:rsid w:val="00513C91"/>
    <w:rsid w:val="00513E5C"/>
    <w:rsid w:val="00513EA3"/>
    <w:rsid w:val="0051434A"/>
    <w:rsid w:val="0051439F"/>
    <w:rsid w:val="00514A9C"/>
    <w:rsid w:val="00515033"/>
    <w:rsid w:val="00515079"/>
    <w:rsid w:val="00515137"/>
    <w:rsid w:val="00515229"/>
    <w:rsid w:val="005153C4"/>
    <w:rsid w:val="0051566D"/>
    <w:rsid w:val="0051569B"/>
    <w:rsid w:val="00515975"/>
    <w:rsid w:val="00515DDD"/>
    <w:rsid w:val="005161CE"/>
    <w:rsid w:val="005166ED"/>
    <w:rsid w:val="00516701"/>
    <w:rsid w:val="005168A1"/>
    <w:rsid w:val="0051693C"/>
    <w:rsid w:val="0051695F"/>
    <w:rsid w:val="005169BF"/>
    <w:rsid w:val="00517189"/>
    <w:rsid w:val="0051729B"/>
    <w:rsid w:val="0051737B"/>
    <w:rsid w:val="00517533"/>
    <w:rsid w:val="00517636"/>
    <w:rsid w:val="005176E3"/>
    <w:rsid w:val="00517842"/>
    <w:rsid w:val="005179D6"/>
    <w:rsid w:val="00517B8C"/>
    <w:rsid w:val="00517BF2"/>
    <w:rsid w:val="00517BFE"/>
    <w:rsid w:val="00517D48"/>
    <w:rsid w:val="00517DAC"/>
    <w:rsid w:val="00517F0A"/>
    <w:rsid w:val="005200B5"/>
    <w:rsid w:val="00520278"/>
    <w:rsid w:val="00520773"/>
    <w:rsid w:val="00520814"/>
    <w:rsid w:val="00520A35"/>
    <w:rsid w:val="00520D5B"/>
    <w:rsid w:val="0052131E"/>
    <w:rsid w:val="00521541"/>
    <w:rsid w:val="00521666"/>
    <w:rsid w:val="00521883"/>
    <w:rsid w:val="0052247B"/>
    <w:rsid w:val="00522563"/>
    <w:rsid w:val="00522763"/>
    <w:rsid w:val="0052292E"/>
    <w:rsid w:val="00522A56"/>
    <w:rsid w:val="00522E68"/>
    <w:rsid w:val="00523236"/>
    <w:rsid w:val="00523258"/>
    <w:rsid w:val="005235E4"/>
    <w:rsid w:val="00523701"/>
    <w:rsid w:val="00523911"/>
    <w:rsid w:val="0052397C"/>
    <w:rsid w:val="00523A4D"/>
    <w:rsid w:val="00523B6D"/>
    <w:rsid w:val="00523C68"/>
    <w:rsid w:val="00523E8E"/>
    <w:rsid w:val="00523FEB"/>
    <w:rsid w:val="00524176"/>
    <w:rsid w:val="00524300"/>
    <w:rsid w:val="005243E7"/>
    <w:rsid w:val="005244DC"/>
    <w:rsid w:val="00524564"/>
    <w:rsid w:val="00524802"/>
    <w:rsid w:val="00524835"/>
    <w:rsid w:val="0052492C"/>
    <w:rsid w:val="00524B1C"/>
    <w:rsid w:val="00524B30"/>
    <w:rsid w:val="00524C99"/>
    <w:rsid w:val="00524E8B"/>
    <w:rsid w:val="0052504F"/>
    <w:rsid w:val="005250BE"/>
    <w:rsid w:val="005253DD"/>
    <w:rsid w:val="005256F8"/>
    <w:rsid w:val="00525B0F"/>
    <w:rsid w:val="00525C45"/>
    <w:rsid w:val="00525CFF"/>
    <w:rsid w:val="00525D20"/>
    <w:rsid w:val="00526135"/>
    <w:rsid w:val="00526219"/>
    <w:rsid w:val="005262E0"/>
    <w:rsid w:val="00526353"/>
    <w:rsid w:val="005267A5"/>
    <w:rsid w:val="00526AC4"/>
    <w:rsid w:val="00526C90"/>
    <w:rsid w:val="00526D5B"/>
    <w:rsid w:val="00526DFE"/>
    <w:rsid w:val="005270AE"/>
    <w:rsid w:val="005272A9"/>
    <w:rsid w:val="0052735C"/>
    <w:rsid w:val="00527611"/>
    <w:rsid w:val="0052775C"/>
    <w:rsid w:val="005278A0"/>
    <w:rsid w:val="00527BAF"/>
    <w:rsid w:val="00527D02"/>
    <w:rsid w:val="00527E1A"/>
    <w:rsid w:val="00527FDF"/>
    <w:rsid w:val="0053039C"/>
    <w:rsid w:val="005307D3"/>
    <w:rsid w:val="005307D9"/>
    <w:rsid w:val="0053096A"/>
    <w:rsid w:val="00530A41"/>
    <w:rsid w:val="00530B76"/>
    <w:rsid w:val="005310F1"/>
    <w:rsid w:val="00531208"/>
    <w:rsid w:val="00531472"/>
    <w:rsid w:val="0053152C"/>
    <w:rsid w:val="0053165B"/>
    <w:rsid w:val="005316C7"/>
    <w:rsid w:val="0053194A"/>
    <w:rsid w:val="0053196E"/>
    <w:rsid w:val="00531A86"/>
    <w:rsid w:val="00531AE3"/>
    <w:rsid w:val="00531BF2"/>
    <w:rsid w:val="005321AF"/>
    <w:rsid w:val="00532644"/>
    <w:rsid w:val="0053274B"/>
    <w:rsid w:val="005329CD"/>
    <w:rsid w:val="00532BCE"/>
    <w:rsid w:val="00532EB8"/>
    <w:rsid w:val="0053349B"/>
    <w:rsid w:val="00533526"/>
    <w:rsid w:val="005335F3"/>
    <w:rsid w:val="00533704"/>
    <w:rsid w:val="005337CC"/>
    <w:rsid w:val="00533A7D"/>
    <w:rsid w:val="00533B58"/>
    <w:rsid w:val="00533BCA"/>
    <w:rsid w:val="00533C57"/>
    <w:rsid w:val="00533CDA"/>
    <w:rsid w:val="00533D72"/>
    <w:rsid w:val="00533E82"/>
    <w:rsid w:val="00534284"/>
    <w:rsid w:val="00534331"/>
    <w:rsid w:val="005348E7"/>
    <w:rsid w:val="00534DF8"/>
    <w:rsid w:val="00534F34"/>
    <w:rsid w:val="005353A0"/>
    <w:rsid w:val="005353ED"/>
    <w:rsid w:val="0053592B"/>
    <w:rsid w:val="00535B1A"/>
    <w:rsid w:val="00535FF5"/>
    <w:rsid w:val="005367F4"/>
    <w:rsid w:val="00536836"/>
    <w:rsid w:val="00536A62"/>
    <w:rsid w:val="00536E3A"/>
    <w:rsid w:val="005372C5"/>
    <w:rsid w:val="0053761F"/>
    <w:rsid w:val="0053769C"/>
    <w:rsid w:val="0053775F"/>
    <w:rsid w:val="005377DA"/>
    <w:rsid w:val="005378C0"/>
    <w:rsid w:val="00537942"/>
    <w:rsid w:val="00537968"/>
    <w:rsid w:val="00537BD8"/>
    <w:rsid w:val="00537BE1"/>
    <w:rsid w:val="00537E42"/>
    <w:rsid w:val="00540023"/>
    <w:rsid w:val="005400B4"/>
    <w:rsid w:val="00540208"/>
    <w:rsid w:val="005403AA"/>
    <w:rsid w:val="0054047D"/>
    <w:rsid w:val="00540E5B"/>
    <w:rsid w:val="00540E7F"/>
    <w:rsid w:val="00540EBD"/>
    <w:rsid w:val="00540F9B"/>
    <w:rsid w:val="0054100F"/>
    <w:rsid w:val="005410B2"/>
    <w:rsid w:val="00541121"/>
    <w:rsid w:val="0054136C"/>
    <w:rsid w:val="005414FD"/>
    <w:rsid w:val="005415C3"/>
    <w:rsid w:val="005416A5"/>
    <w:rsid w:val="005418BF"/>
    <w:rsid w:val="00541B85"/>
    <w:rsid w:val="00541C18"/>
    <w:rsid w:val="00541C60"/>
    <w:rsid w:val="00541EC1"/>
    <w:rsid w:val="005420CD"/>
    <w:rsid w:val="00542431"/>
    <w:rsid w:val="0054244F"/>
    <w:rsid w:val="005424BD"/>
    <w:rsid w:val="00542592"/>
    <w:rsid w:val="0054293E"/>
    <w:rsid w:val="00542ABE"/>
    <w:rsid w:val="00542DDD"/>
    <w:rsid w:val="00542E7B"/>
    <w:rsid w:val="00542EBD"/>
    <w:rsid w:val="00542EC9"/>
    <w:rsid w:val="00542F1C"/>
    <w:rsid w:val="0054304F"/>
    <w:rsid w:val="0054326C"/>
    <w:rsid w:val="0054336C"/>
    <w:rsid w:val="005437C2"/>
    <w:rsid w:val="005437C5"/>
    <w:rsid w:val="005438C9"/>
    <w:rsid w:val="005439B4"/>
    <w:rsid w:val="005439C9"/>
    <w:rsid w:val="005439EF"/>
    <w:rsid w:val="00543C8E"/>
    <w:rsid w:val="00543CB8"/>
    <w:rsid w:val="00543E68"/>
    <w:rsid w:val="005440B4"/>
    <w:rsid w:val="00544176"/>
    <w:rsid w:val="005441CE"/>
    <w:rsid w:val="005443B9"/>
    <w:rsid w:val="005444A1"/>
    <w:rsid w:val="00544705"/>
    <w:rsid w:val="00544979"/>
    <w:rsid w:val="00544BB8"/>
    <w:rsid w:val="005450C1"/>
    <w:rsid w:val="005450C6"/>
    <w:rsid w:val="00545457"/>
    <w:rsid w:val="005454C0"/>
    <w:rsid w:val="0054559E"/>
    <w:rsid w:val="00545774"/>
    <w:rsid w:val="005457AC"/>
    <w:rsid w:val="00545836"/>
    <w:rsid w:val="00545AA7"/>
    <w:rsid w:val="00545AEB"/>
    <w:rsid w:val="00545D16"/>
    <w:rsid w:val="00545E5E"/>
    <w:rsid w:val="0054630D"/>
    <w:rsid w:val="0054666E"/>
    <w:rsid w:val="005467E1"/>
    <w:rsid w:val="00546E11"/>
    <w:rsid w:val="00546E36"/>
    <w:rsid w:val="00546EA0"/>
    <w:rsid w:val="005474FD"/>
    <w:rsid w:val="005478DE"/>
    <w:rsid w:val="00547BCA"/>
    <w:rsid w:val="00547BDB"/>
    <w:rsid w:val="00547D60"/>
    <w:rsid w:val="00547FCC"/>
    <w:rsid w:val="00550A91"/>
    <w:rsid w:val="00550BDD"/>
    <w:rsid w:val="005511ED"/>
    <w:rsid w:val="005513DA"/>
    <w:rsid w:val="0055140C"/>
    <w:rsid w:val="005514F7"/>
    <w:rsid w:val="005517D0"/>
    <w:rsid w:val="00551C23"/>
    <w:rsid w:val="00551DF3"/>
    <w:rsid w:val="00551E42"/>
    <w:rsid w:val="005520C7"/>
    <w:rsid w:val="0055222C"/>
    <w:rsid w:val="0055236C"/>
    <w:rsid w:val="00552A31"/>
    <w:rsid w:val="00552C59"/>
    <w:rsid w:val="005530AF"/>
    <w:rsid w:val="00553227"/>
    <w:rsid w:val="005533A6"/>
    <w:rsid w:val="005534AC"/>
    <w:rsid w:val="005538A9"/>
    <w:rsid w:val="005539A9"/>
    <w:rsid w:val="005545AD"/>
    <w:rsid w:val="00554AA8"/>
    <w:rsid w:val="00555272"/>
    <w:rsid w:val="00555441"/>
    <w:rsid w:val="005554E2"/>
    <w:rsid w:val="0055566C"/>
    <w:rsid w:val="00555800"/>
    <w:rsid w:val="0055590E"/>
    <w:rsid w:val="005559FE"/>
    <w:rsid w:val="00555A11"/>
    <w:rsid w:val="00555ECB"/>
    <w:rsid w:val="005561B8"/>
    <w:rsid w:val="005567FF"/>
    <w:rsid w:val="005568C8"/>
    <w:rsid w:val="00556B15"/>
    <w:rsid w:val="00556C5E"/>
    <w:rsid w:val="00556F0F"/>
    <w:rsid w:val="0055779B"/>
    <w:rsid w:val="00557A07"/>
    <w:rsid w:val="00557C50"/>
    <w:rsid w:val="00560398"/>
    <w:rsid w:val="005604EC"/>
    <w:rsid w:val="0056088F"/>
    <w:rsid w:val="0056093A"/>
    <w:rsid w:val="00560F5D"/>
    <w:rsid w:val="00561623"/>
    <w:rsid w:val="005617D4"/>
    <w:rsid w:val="005619EC"/>
    <w:rsid w:val="00561E5F"/>
    <w:rsid w:val="00561F7D"/>
    <w:rsid w:val="0056202C"/>
    <w:rsid w:val="005624E1"/>
    <w:rsid w:val="005624FA"/>
    <w:rsid w:val="005626B4"/>
    <w:rsid w:val="005628F9"/>
    <w:rsid w:val="00562CCE"/>
    <w:rsid w:val="00563046"/>
    <w:rsid w:val="0056347F"/>
    <w:rsid w:val="005635BE"/>
    <w:rsid w:val="005637B5"/>
    <w:rsid w:val="0056387D"/>
    <w:rsid w:val="00563889"/>
    <w:rsid w:val="00563B2E"/>
    <w:rsid w:val="00563D4F"/>
    <w:rsid w:val="00563EF1"/>
    <w:rsid w:val="00564220"/>
    <w:rsid w:val="005647CF"/>
    <w:rsid w:val="00564AB8"/>
    <w:rsid w:val="00564B0B"/>
    <w:rsid w:val="00564E05"/>
    <w:rsid w:val="00565175"/>
    <w:rsid w:val="0056553A"/>
    <w:rsid w:val="00565614"/>
    <w:rsid w:val="00565755"/>
    <w:rsid w:val="00565818"/>
    <w:rsid w:val="0056586C"/>
    <w:rsid w:val="00565941"/>
    <w:rsid w:val="00565ABB"/>
    <w:rsid w:val="00565B4C"/>
    <w:rsid w:val="00565BB3"/>
    <w:rsid w:val="005660BD"/>
    <w:rsid w:val="005661C6"/>
    <w:rsid w:val="0056634B"/>
    <w:rsid w:val="00566585"/>
    <w:rsid w:val="00566821"/>
    <w:rsid w:val="0056687C"/>
    <w:rsid w:val="00566A06"/>
    <w:rsid w:val="00566CCC"/>
    <w:rsid w:val="00566E94"/>
    <w:rsid w:val="00566ECD"/>
    <w:rsid w:val="00566F6A"/>
    <w:rsid w:val="0056713B"/>
    <w:rsid w:val="00567545"/>
    <w:rsid w:val="0056782F"/>
    <w:rsid w:val="00567AC1"/>
    <w:rsid w:val="00567E80"/>
    <w:rsid w:val="0057017B"/>
    <w:rsid w:val="00570180"/>
    <w:rsid w:val="00570186"/>
    <w:rsid w:val="00570188"/>
    <w:rsid w:val="00570334"/>
    <w:rsid w:val="005703A5"/>
    <w:rsid w:val="005704A5"/>
    <w:rsid w:val="005705D3"/>
    <w:rsid w:val="00570A7E"/>
    <w:rsid w:val="00570F5A"/>
    <w:rsid w:val="00570F7C"/>
    <w:rsid w:val="00571054"/>
    <w:rsid w:val="00571059"/>
    <w:rsid w:val="005712A6"/>
    <w:rsid w:val="005712EB"/>
    <w:rsid w:val="005716E8"/>
    <w:rsid w:val="00571726"/>
    <w:rsid w:val="00571850"/>
    <w:rsid w:val="00571920"/>
    <w:rsid w:val="005719E2"/>
    <w:rsid w:val="00571CF8"/>
    <w:rsid w:val="00572451"/>
    <w:rsid w:val="00572C03"/>
    <w:rsid w:val="00572F1D"/>
    <w:rsid w:val="00572F47"/>
    <w:rsid w:val="00573025"/>
    <w:rsid w:val="00573246"/>
    <w:rsid w:val="005732CF"/>
    <w:rsid w:val="00573358"/>
    <w:rsid w:val="0057345C"/>
    <w:rsid w:val="005737F0"/>
    <w:rsid w:val="00573B7F"/>
    <w:rsid w:val="00573EDA"/>
    <w:rsid w:val="005741EC"/>
    <w:rsid w:val="0057436D"/>
    <w:rsid w:val="005743A6"/>
    <w:rsid w:val="00574532"/>
    <w:rsid w:val="00574585"/>
    <w:rsid w:val="005745BB"/>
    <w:rsid w:val="00574849"/>
    <w:rsid w:val="00574CBA"/>
    <w:rsid w:val="005751D8"/>
    <w:rsid w:val="005751D9"/>
    <w:rsid w:val="00575534"/>
    <w:rsid w:val="005758B6"/>
    <w:rsid w:val="00575A54"/>
    <w:rsid w:val="00575C41"/>
    <w:rsid w:val="00575E6B"/>
    <w:rsid w:val="00575E8D"/>
    <w:rsid w:val="0057603C"/>
    <w:rsid w:val="00576252"/>
    <w:rsid w:val="0057627B"/>
    <w:rsid w:val="005762B8"/>
    <w:rsid w:val="005764DE"/>
    <w:rsid w:val="00576988"/>
    <w:rsid w:val="00576A9E"/>
    <w:rsid w:val="00576AF9"/>
    <w:rsid w:val="00576E4A"/>
    <w:rsid w:val="00576E5E"/>
    <w:rsid w:val="00577177"/>
    <w:rsid w:val="00577591"/>
    <w:rsid w:val="0057772A"/>
    <w:rsid w:val="005779EE"/>
    <w:rsid w:val="00577C3A"/>
    <w:rsid w:val="00580113"/>
    <w:rsid w:val="005801B0"/>
    <w:rsid w:val="005801EA"/>
    <w:rsid w:val="005804B0"/>
    <w:rsid w:val="005806A5"/>
    <w:rsid w:val="0058085B"/>
    <w:rsid w:val="00580A63"/>
    <w:rsid w:val="00580C08"/>
    <w:rsid w:val="00580F1F"/>
    <w:rsid w:val="0058108A"/>
    <w:rsid w:val="0058117E"/>
    <w:rsid w:val="0058122F"/>
    <w:rsid w:val="00581523"/>
    <w:rsid w:val="005820CB"/>
    <w:rsid w:val="005820ED"/>
    <w:rsid w:val="005823F4"/>
    <w:rsid w:val="00582861"/>
    <w:rsid w:val="00582880"/>
    <w:rsid w:val="0058294E"/>
    <w:rsid w:val="005829EB"/>
    <w:rsid w:val="00582A37"/>
    <w:rsid w:val="00582A63"/>
    <w:rsid w:val="00582E63"/>
    <w:rsid w:val="00582ED0"/>
    <w:rsid w:val="00582F71"/>
    <w:rsid w:val="00583785"/>
    <w:rsid w:val="005839D8"/>
    <w:rsid w:val="00583B16"/>
    <w:rsid w:val="00583C79"/>
    <w:rsid w:val="00583E3C"/>
    <w:rsid w:val="00583EB4"/>
    <w:rsid w:val="00584034"/>
    <w:rsid w:val="00584080"/>
    <w:rsid w:val="005848FB"/>
    <w:rsid w:val="00584947"/>
    <w:rsid w:val="00584A13"/>
    <w:rsid w:val="00584D6D"/>
    <w:rsid w:val="00584F7E"/>
    <w:rsid w:val="00585330"/>
    <w:rsid w:val="005853C3"/>
    <w:rsid w:val="00586362"/>
    <w:rsid w:val="005865AF"/>
    <w:rsid w:val="00586936"/>
    <w:rsid w:val="00586B00"/>
    <w:rsid w:val="00586FB3"/>
    <w:rsid w:val="005871A9"/>
    <w:rsid w:val="005872D8"/>
    <w:rsid w:val="0058739F"/>
    <w:rsid w:val="0058744B"/>
    <w:rsid w:val="00587942"/>
    <w:rsid w:val="00587966"/>
    <w:rsid w:val="00587D07"/>
    <w:rsid w:val="00587D3A"/>
    <w:rsid w:val="00587E1F"/>
    <w:rsid w:val="00587EFB"/>
    <w:rsid w:val="005901A0"/>
    <w:rsid w:val="0059023F"/>
    <w:rsid w:val="005906F1"/>
    <w:rsid w:val="0059071A"/>
    <w:rsid w:val="00590755"/>
    <w:rsid w:val="005909CD"/>
    <w:rsid w:val="00590A02"/>
    <w:rsid w:val="00590C95"/>
    <w:rsid w:val="00590F9D"/>
    <w:rsid w:val="0059131C"/>
    <w:rsid w:val="00591408"/>
    <w:rsid w:val="00591617"/>
    <w:rsid w:val="005918AD"/>
    <w:rsid w:val="00591B92"/>
    <w:rsid w:val="00591CD8"/>
    <w:rsid w:val="00591D77"/>
    <w:rsid w:val="00591DDC"/>
    <w:rsid w:val="00591DE4"/>
    <w:rsid w:val="00591F5B"/>
    <w:rsid w:val="00592045"/>
    <w:rsid w:val="005920CB"/>
    <w:rsid w:val="005923F6"/>
    <w:rsid w:val="005925CD"/>
    <w:rsid w:val="00592A31"/>
    <w:rsid w:val="00592B15"/>
    <w:rsid w:val="00592CEB"/>
    <w:rsid w:val="00593007"/>
    <w:rsid w:val="0059305E"/>
    <w:rsid w:val="005930ED"/>
    <w:rsid w:val="0059355B"/>
    <w:rsid w:val="0059358E"/>
    <w:rsid w:val="00593844"/>
    <w:rsid w:val="00593B34"/>
    <w:rsid w:val="00593CF5"/>
    <w:rsid w:val="00593D66"/>
    <w:rsid w:val="00594027"/>
    <w:rsid w:val="005942AB"/>
    <w:rsid w:val="00594B29"/>
    <w:rsid w:val="00594DA4"/>
    <w:rsid w:val="00594E11"/>
    <w:rsid w:val="0059521D"/>
    <w:rsid w:val="005952D9"/>
    <w:rsid w:val="005956A7"/>
    <w:rsid w:val="005957ED"/>
    <w:rsid w:val="0059588E"/>
    <w:rsid w:val="0059590A"/>
    <w:rsid w:val="00595B36"/>
    <w:rsid w:val="00595D64"/>
    <w:rsid w:val="00595D90"/>
    <w:rsid w:val="0059619D"/>
    <w:rsid w:val="0059632F"/>
    <w:rsid w:val="005963F4"/>
    <w:rsid w:val="005964B7"/>
    <w:rsid w:val="00596D7F"/>
    <w:rsid w:val="0059703D"/>
    <w:rsid w:val="005972C9"/>
    <w:rsid w:val="0059736F"/>
    <w:rsid w:val="005973A0"/>
    <w:rsid w:val="00597514"/>
    <w:rsid w:val="00597A53"/>
    <w:rsid w:val="00597AF0"/>
    <w:rsid w:val="00597AF2"/>
    <w:rsid w:val="00597DFD"/>
    <w:rsid w:val="00597F91"/>
    <w:rsid w:val="005A004D"/>
    <w:rsid w:val="005A0151"/>
    <w:rsid w:val="005A0254"/>
    <w:rsid w:val="005A0434"/>
    <w:rsid w:val="005A0584"/>
    <w:rsid w:val="005A073A"/>
    <w:rsid w:val="005A0B93"/>
    <w:rsid w:val="005A0BE0"/>
    <w:rsid w:val="005A0FDF"/>
    <w:rsid w:val="005A0FF5"/>
    <w:rsid w:val="005A1011"/>
    <w:rsid w:val="005A114A"/>
    <w:rsid w:val="005A17D1"/>
    <w:rsid w:val="005A1A8F"/>
    <w:rsid w:val="005A1B09"/>
    <w:rsid w:val="005A1E28"/>
    <w:rsid w:val="005A1F2F"/>
    <w:rsid w:val="005A22E2"/>
    <w:rsid w:val="005A2474"/>
    <w:rsid w:val="005A2548"/>
    <w:rsid w:val="005A25BC"/>
    <w:rsid w:val="005A274F"/>
    <w:rsid w:val="005A2B97"/>
    <w:rsid w:val="005A2C0B"/>
    <w:rsid w:val="005A2C33"/>
    <w:rsid w:val="005A2DF6"/>
    <w:rsid w:val="005A312A"/>
    <w:rsid w:val="005A353B"/>
    <w:rsid w:val="005A38FE"/>
    <w:rsid w:val="005A3E3B"/>
    <w:rsid w:val="005A3FA7"/>
    <w:rsid w:val="005A40D0"/>
    <w:rsid w:val="005A4374"/>
    <w:rsid w:val="005A441E"/>
    <w:rsid w:val="005A44DD"/>
    <w:rsid w:val="005A4682"/>
    <w:rsid w:val="005A47E2"/>
    <w:rsid w:val="005A4EE8"/>
    <w:rsid w:val="005A515C"/>
    <w:rsid w:val="005A548D"/>
    <w:rsid w:val="005A564E"/>
    <w:rsid w:val="005A5671"/>
    <w:rsid w:val="005A5B53"/>
    <w:rsid w:val="005A5B61"/>
    <w:rsid w:val="005A5CF6"/>
    <w:rsid w:val="005A5EE9"/>
    <w:rsid w:val="005A6031"/>
    <w:rsid w:val="005A6396"/>
    <w:rsid w:val="005A6716"/>
    <w:rsid w:val="005A6783"/>
    <w:rsid w:val="005A681C"/>
    <w:rsid w:val="005A6A0A"/>
    <w:rsid w:val="005A6B69"/>
    <w:rsid w:val="005A6C38"/>
    <w:rsid w:val="005A718F"/>
    <w:rsid w:val="005A7331"/>
    <w:rsid w:val="005A7672"/>
    <w:rsid w:val="005A770C"/>
    <w:rsid w:val="005A791D"/>
    <w:rsid w:val="005A7983"/>
    <w:rsid w:val="005A79C2"/>
    <w:rsid w:val="005A7B73"/>
    <w:rsid w:val="005A7C0A"/>
    <w:rsid w:val="005A7CE5"/>
    <w:rsid w:val="005A7D70"/>
    <w:rsid w:val="005A7E93"/>
    <w:rsid w:val="005A7EBE"/>
    <w:rsid w:val="005B009B"/>
    <w:rsid w:val="005B05FE"/>
    <w:rsid w:val="005B0D48"/>
    <w:rsid w:val="005B0FFD"/>
    <w:rsid w:val="005B1053"/>
    <w:rsid w:val="005B11BD"/>
    <w:rsid w:val="005B1477"/>
    <w:rsid w:val="005B15A1"/>
    <w:rsid w:val="005B18D6"/>
    <w:rsid w:val="005B1ABC"/>
    <w:rsid w:val="005B1CA6"/>
    <w:rsid w:val="005B1E09"/>
    <w:rsid w:val="005B212E"/>
    <w:rsid w:val="005B2444"/>
    <w:rsid w:val="005B26BD"/>
    <w:rsid w:val="005B32D3"/>
    <w:rsid w:val="005B32D4"/>
    <w:rsid w:val="005B3704"/>
    <w:rsid w:val="005B38E3"/>
    <w:rsid w:val="005B3B34"/>
    <w:rsid w:val="005B3ED1"/>
    <w:rsid w:val="005B40A9"/>
    <w:rsid w:val="005B4154"/>
    <w:rsid w:val="005B4237"/>
    <w:rsid w:val="005B4302"/>
    <w:rsid w:val="005B4B68"/>
    <w:rsid w:val="005B4B76"/>
    <w:rsid w:val="005B4D06"/>
    <w:rsid w:val="005B517A"/>
    <w:rsid w:val="005B53AE"/>
    <w:rsid w:val="005B547A"/>
    <w:rsid w:val="005B5702"/>
    <w:rsid w:val="005B5B28"/>
    <w:rsid w:val="005B5C4F"/>
    <w:rsid w:val="005B5CB0"/>
    <w:rsid w:val="005B5D08"/>
    <w:rsid w:val="005B5FF7"/>
    <w:rsid w:val="005B635E"/>
    <w:rsid w:val="005B6390"/>
    <w:rsid w:val="005B652A"/>
    <w:rsid w:val="005B66D9"/>
    <w:rsid w:val="005B66F1"/>
    <w:rsid w:val="005B680A"/>
    <w:rsid w:val="005B6ACD"/>
    <w:rsid w:val="005B6E5F"/>
    <w:rsid w:val="005B6F72"/>
    <w:rsid w:val="005B70F8"/>
    <w:rsid w:val="005B712A"/>
    <w:rsid w:val="005B715B"/>
    <w:rsid w:val="005B719A"/>
    <w:rsid w:val="005B76FA"/>
    <w:rsid w:val="005B7721"/>
    <w:rsid w:val="005B7A67"/>
    <w:rsid w:val="005B7A89"/>
    <w:rsid w:val="005B7C60"/>
    <w:rsid w:val="005B7E87"/>
    <w:rsid w:val="005C045A"/>
    <w:rsid w:val="005C0604"/>
    <w:rsid w:val="005C08D0"/>
    <w:rsid w:val="005C0CF6"/>
    <w:rsid w:val="005C0D31"/>
    <w:rsid w:val="005C0ECC"/>
    <w:rsid w:val="005C0F8F"/>
    <w:rsid w:val="005C0FEC"/>
    <w:rsid w:val="005C1191"/>
    <w:rsid w:val="005C11F6"/>
    <w:rsid w:val="005C18F2"/>
    <w:rsid w:val="005C1ADD"/>
    <w:rsid w:val="005C1DAF"/>
    <w:rsid w:val="005C1ED5"/>
    <w:rsid w:val="005C2257"/>
    <w:rsid w:val="005C22A1"/>
    <w:rsid w:val="005C23F6"/>
    <w:rsid w:val="005C24D2"/>
    <w:rsid w:val="005C2B5D"/>
    <w:rsid w:val="005C2D48"/>
    <w:rsid w:val="005C3186"/>
    <w:rsid w:val="005C3272"/>
    <w:rsid w:val="005C3284"/>
    <w:rsid w:val="005C32D0"/>
    <w:rsid w:val="005C32D6"/>
    <w:rsid w:val="005C3307"/>
    <w:rsid w:val="005C34DC"/>
    <w:rsid w:val="005C3D2C"/>
    <w:rsid w:val="005C3F59"/>
    <w:rsid w:val="005C4370"/>
    <w:rsid w:val="005C4531"/>
    <w:rsid w:val="005C4616"/>
    <w:rsid w:val="005C4667"/>
    <w:rsid w:val="005C47C3"/>
    <w:rsid w:val="005C4A8F"/>
    <w:rsid w:val="005C4CF5"/>
    <w:rsid w:val="005C4E57"/>
    <w:rsid w:val="005C4FB1"/>
    <w:rsid w:val="005C53CB"/>
    <w:rsid w:val="005C557C"/>
    <w:rsid w:val="005C57B7"/>
    <w:rsid w:val="005C57F0"/>
    <w:rsid w:val="005C60FE"/>
    <w:rsid w:val="005C6385"/>
    <w:rsid w:val="005C6571"/>
    <w:rsid w:val="005C66B7"/>
    <w:rsid w:val="005C674F"/>
    <w:rsid w:val="005C6A0E"/>
    <w:rsid w:val="005C6CD7"/>
    <w:rsid w:val="005C6E6E"/>
    <w:rsid w:val="005C722F"/>
    <w:rsid w:val="005C7685"/>
    <w:rsid w:val="005C771D"/>
    <w:rsid w:val="005C7935"/>
    <w:rsid w:val="005C7BBE"/>
    <w:rsid w:val="005C7DE5"/>
    <w:rsid w:val="005D0362"/>
    <w:rsid w:val="005D0583"/>
    <w:rsid w:val="005D0AAA"/>
    <w:rsid w:val="005D0AD7"/>
    <w:rsid w:val="005D0FB0"/>
    <w:rsid w:val="005D0FD1"/>
    <w:rsid w:val="005D1190"/>
    <w:rsid w:val="005D1381"/>
    <w:rsid w:val="005D13B9"/>
    <w:rsid w:val="005D15EC"/>
    <w:rsid w:val="005D1613"/>
    <w:rsid w:val="005D167A"/>
    <w:rsid w:val="005D171E"/>
    <w:rsid w:val="005D1789"/>
    <w:rsid w:val="005D18E6"/>
    <w:rsid w:val="005D1924"/>
    <w:rsid w:val="005D1C8C"/>
    <w:rsid w:val="005D1F78"/>
    <w:rsid w:val="005D200D"/>
    <w:rsid w:val="005D2133"/>
    <w:rsid w:val="005D2354"/>
    <w:rsid w:val="005D2408"/>
    <w:rsid w:val="005D24E4"/>
    <w:rsid w:val="005D253F"/>
    <w:rsid w:val="005D2E70"/>
    <w:rsid w:val="005D30D6"/>
    <w:rsid w:val="005D31BC"/>
    <w:rsid w:val="005D342A"/>
    <w:rsid w:val="005D3598"/>
    <w:rsid w:val="005D39D0"/>
    <w:rsid w:val="005D3B4F"/>
    <w:rsid w:val="005D3DF5"/>
    <w:rsid w:val="005D3E2B"/>
    <w:rsid w:val="005D3EBF"/>
    <w:rsid w:val="005D42FC"/>
    <w:rsid w:val="005D42FF"/>
    <w:rsid w:val="005D430B"/>
    <w:rsid w:val="005D4395"/>
    <w:rsid w:val="005D45BB"/>
    <w:rsid w:val="005D46D7"/>
    <w:rsid w:val="005D479B"/>
    <w:rsid w:val="005D4DEA"/>
    <w:rsid w:val="005D4F5C"/>
    <w:rsid w:val="005D5298"/>
    <w:rsid w:val="005D52F4"/>
    <w:rsid w:val="005D53F1"/>
    <w:rsid w:val="005D544A"/>
    <w:rsid w:val="005D556F"/>
    <w:rsid w:val="005D5C71"/>
    <w:rsid w:val="005D5CFE"/>
    <w:rsid w:val="005D5D3B"/>
    <w:rsid w:val="005D5FC2"/>
    <w:rsid w:val="005D6194"/>
    <w:rsid w:val="005D6330"/>
    <w:rsid w:val="005D6469"/>
    <w:rsid w:val="005D6702"/>
    <w:rsid w:val="005D673D"/>
    <w:rsid w:val="005D6C24"/>
    <w:rsid w:val="005D6C72"/>
    <w:rsid w:val="005D71D6"/>
    <w:rsid w:val="005D755A"/>
    <w:rsid w:val="005D7678"/>
    <w:rsid w:val="005D7681"/>
    <w:rsid w:val="005D7866"/>
    <w:rsid w:val="005D7922"/>
    <w:rsid w:val="005D7CBA"/>
    <w:rsid w:val="005D7EA2"/>
    <w:rsid w:val="005D7FE7"/>
    <w:rsid w:val="005E08B2"/>
    <w:rsid w:val="005E0BF4"/>
    <w:rsid w:val="005E0C9E"/>
    <w:rsid w:val="005E11B2"/>
    <w:rsid w:val="005E12B5"/>
    <w:rsid w:val="005E1313"/>
    <w:rsid w:val="005E174E"/>
    <w:rsid w:val="005E1796"/>
    <w:rsid w:val="005E1859"/>
    <w:rsid w:val="005E1B85"/>
    <w:rsid w:val="005E1BDD"/>
    <w:rsid w:val="005E1C0C"/>
    <w:rsid w:val="005E231C"/>
    <w:rsid w:val="005E237E"/>
    <w:rsid w:val="005E23D5"/>
    <w:rsid w:val="005E24FF"/>
    <w:rsid w:val="005E25E1"/>
    <w:rsid w:val="005E2800"/>
    <w:rsid w:val="005E284E"/>
    <w:rsid w:val="005E3411"/>
    <w:rsid w:val="005E366D"/>
    <w:rsid w:val="005E3982"/>
    <w:rsid w:val="005E3B83"/>
    <w:rsid w:val="005E3C2B"/>
    <w:rsid w:val="005E3EA7"/>
    <w:rsid w:val="005E3EF8"/>
    <w:rsid w:val="005E3F53"/>
    <w:rsid w:val="005E4039"/>
    <w:rsid w:val="005E472E"/>
    <w:rsid w:val="005E4749"/>
    <w:rsid w:val="005E488E"/>
    <w:rsid w:val="005E4BBB"/>
    <w:rsid w:val="005E4BFD"/>
    <w:rsid w:val="005E4EB6"/>
    <w:rsid w:val="005E5000"/>
    <w:rsid w:val="005E50F3"/>
    <w:rsid w:val="005E59ED"/>
    <w:rsid w:val="005E5A76"/>
    <w:rsid w:val="005E5C90"/>
    <w:rsid w:val="005E6040"/>
    <w:rsid w:val="005E6125"/>
    <w:rsid w:val="005E6154"/>
    <w:rsid w:val="005E6177"/>
    <w:rsid w:val="005E6312"/>
    <w:rsid w:val="005E64EF"/>
    <w:rsid w:val="005E6765"/>
    <w:rsid w:val="005E69BB"/>
    <w:rsid w:val="005E7052"/>
    <w:rsid w:val="005E72FF"/>
    <w:rsid w:val="005E760E"/>
    <w:rsid w:val="005E7A47"/>
    <w:rsid w:val="005E7AFB"/>
    <w:rsid w:val="005F00E9"/>
    <w:rsid w:val="005F014B"/>
    <w:rsid w:val="005F039B"/>
    <w:rsid w:val="005F068F"/>
    <w:rsid w:val="005F096C"/>
    <w:rsid w:val="005F0BF3"/>
    <w:rsid w:val="005F0E10"/>
    <w:rsid w:val="005F1083"/>
    <w:rsid w:val="005F1131"/>
    <w:rsid w:val="005F1183"/>
    <w:rsid w:val="005F118B"/>
    <w:rsid w:val="005F11D0"/>
    <w:rsid w:val="005F164F"/>
    <w:rsid w:val="005F19A6"/>
    <w:rsid w:val="005F1F9F"/>
    <w:rsid w:val="005F1FC9"/>
    <w:rsid w:val="005F2C6F"/>
    <w:rsid w:val="005F32A5"/>
    <w:rsid w:val="005F3399"/>
    <w:rsid w:val="005F3CC2"/>
    <w:rsid w:val="005F3F3B"/>
    <w:rsid w:val="005F3F42"/>
    <w:rsid w:val="005F4266"/>
    <w:rsid w:val="005F4759"/>
    <w:rsid w:val="005F47C5"/>
    <w:rsid w:val="005F4BF5"/>
    <w:rsid w:val="005F4C38"/>
    <w:rsid w:val="005F4C6A"/>
    <w:rsid w:val="005F4C95"/>
    <w:rsid w:val="005F4EA7"/>
    <w:rsid w:val="005F5119"/>
    <w:rsid w:val="005F518F"/>
    <w:rsid w:val="005F51AB"/>
    <w:rsid w:val="005F5601"/>
    <w:rsid w:val="005F57A5"/>
    <w:rsid w:val="005F57CD"/>
    <w:rsid w:val="005F5A72"/>
    <w:rsid w:val="005F5CD0"/>
    <w:rsid w:val="005F5D19"/>
    <w:rsid w:val="005F5ED3"/>
    <w:rsid w:val="005F62D9"/>
    <w:rsid w:val="005F67C5"/>
    <w:rsid w:val="005F7083"/>
    <w:rsid w:val="005F7243"/>
    <w:rsid w:val="005F75CA"/>
    <w:rsid w:val="005F7A49"/>
    <w:rsid w:val="005F7B23"/>
    <w:rsid w:val="005F7C42"/>
    <w:rsid w:val="005F7D29"/>
    <w:rsid w:val="005F7DD9"/>
    <w:rsid w:val="0060063E"/>
    <w:rsid w:val="00600C0A"/>
    <w:rsid w:val="00600C42"/>
    <w:rsid w:val="00600F0F"/>
    <w:rsid w:val="00600FB2"/>
    <w:rsid w:val="0060124B"/>
    <w:rsid w:val="006012A7"/>
    <w:rsid w:val="0060144A"/>
    <w:rsid w:val="0060152F"/>
    <w:rsid w:val="006015FB"/>
    <w:rsid w:val="006016F1"/>
    <w:rsid w:val="00602000"/>
    <w:rsid w:val="00602545"/>
    <w:rsid w:val="00602711"/>
    <w:rsid w:val="00602894"/>
    <w:rsid w:val="00602F97"/>
    <w:rsid w:val="00602FE4"/>
    <w:rsid w:val="00603166"/>
    <w:rsid w:val="006031BF"/>
    <w:rsid w:val="00603550"/>
    <w:rsid w:val="0060363A"/>
    <w:rsid w:val="00603A23"/>
    <w:rsid w:val="00603BC3"/>
    <w:rsid w:val="00603D37"/>
    <w:rsid w:val="00603EE7"/>
    <w:rsid w:val="00603FFE"/>
    <w:rsid w:val="00604694"/>
    <w:rsid w:val="006046D1"/>
    <w:rsid w:val="006046E6"/>
    <w:rsid w:val="00604B57"/>
    <w:rsid w:val="00604BF7"/>
    <w:rsid w:val="006051EC"/>
    <w:rsid w:val="006053B3"/>
    <w:rsid w:val="006055A9"/>
    <w:rsid w:val="00605746"/>
    <w:rsid w:val="006058BD"/>
    <w:rsid w:val="0060596F"/>
    <w:rsid w:val="00605A0A"/>
    <w:rsid w:val="00605B94"/>
    <w:rsid w:val="00605F23"/>
    <w:rsid w:val="00605F59"/>
    <w:rsid w:val="00606241"/>
    <w:rsid w:val="00606401"/>
    <w:rsid w:val="00606726"/>
    <w:rsid w:val="00606731"/>
    <w:rsid w:val="00606880"/>
    <w:rsid w:val="00606987"/>
    <w:rsid w:val="00606CDD"/>
    <w:rsid w:val="00607303"/>
    <w:rsid w:val="006073C2"/>
    <w:rsid w:val="0060745B"/>
    <w:rsid w:val="006077C5"/>
    <w:rsid w:val="00607959"/>
    <w:rsid w:val="00607B6E"/>
    <w:rsid w:val="00610149"/>
    <w:rsid w:val="00610343"/>
    <w:rsid w:val="00610541"/>
    <w:rsid w:val="006106D2"/>
    <w:rsid w:val="0061076C"/>
    <w:rsid w:val="0061098D"/>
    <w:rsid w:val="00610B93"/>
    <w:rsid w:val="00610D06"/>
    <w:rsid w:val="00610E2E"/>
    <w:rsid w:val="00610E43"/>
    <w:rsid w:val="00610F78"/>
    <w:rsid w:val="00610FEF"/>
    <w:rsid w:val="006113E8"/>
    <w:rsid w:val="0061141D"/>
    <w:rsid w:val="00611B90"/>
    <w:rsid w:val="00611D7A"/>
    <w:rsid w:val="00611F98"/>
    <w:rsid w:val="006120B0"/>
    <w:rsid w:val="00612453"/>
    <w:rsid w:val="006124FC"/>
    <w:rsid w:val="0061258E"/>
    <w:rsid w:val="00612A96"/>
    <w:rsid w:val="00612BFB"/>
    <w:rsid w:val="00612CAF"/>
    <w:rsid w:val="00612DD0"/>
    <w:rsid w:val="00612FC4"/>
    <w:rsid w:val="006131CB"/>
    <w:rsid w:val="00613324"/>
    <w:rsid w:val="006133BC"/>
    <w:rsid w:val="00613A7D"/>
    <w:rsid w:val="00613B69"/>
    <w:rsid w:val="00613C5C"/>
    <w:rsid w:val="00613FC6"/>
    <w:rsid w:val="006145E3"/>
    <w:rsid w:val="0061460F"/>
    <w:rsid w:val="006147CF"/>
    <w:rsid w:val="006147D7"/>
    <w:rsid w:val="00614AB1"/>
    <w:rsid w:val="00614B27"/>
    <w:rsid w:val="00614BAB"/>
    <w:rsid w:val="00614C0D"/>
    <w:rsid w:val="00614FED"/>
    <w:rsid w:val="00615076"/>
    <w:rsid w:val="00615658"/>
    <w:rsid w:val="00615814"/>
    <w:rsid w:val="00615880"/>
    <w:rsid w:val="006158A2"/>
    <w:rsid w:val="006158D4"/>
    <w:rsid w:val="006164F7"/>
    <w:rsid w:val="00616773"/>
    <w:rsid w:val="006167FC"/>
    <w:rsid w:val="00616953"/>
    <w:rsid w:val="00616AD1"/>
    <w:rsid w:val="00616D9A"/>
    <w:rsid w:val="00616E34"/>
    <w:rsid w:val="00616EC7"/>
    <w:rsid w:val="00616F12"/>
    <w:rsid w:val="00617498"/>
    <w:rsid w:val="006174E2"/>
    <w:rsid w:val="0061754B"/>
    <w:rsid w:val="0061760C"/>
    <w:rsid w:val="00617824"/>
    <w:rsid w:val="006203A9"/>
    <w:rsid w:val="00620583"/>
    <w:rsid w:val="006205DD"/>
    <w:rsid w:val="00620723"/>
    <w:rsid w:val="006207F1"/>
    <w:rsid w:val="00620C24"/>
    <w:rsid w:val="00620CD2"/>
    <w:rsid w:val="00620ED0"/>
    <w:rsid w:val="00620FC6"/>
    <w:rsid w:val="00621224"/>
    <w:rsid w:val="006213DA"/>
    <w:rsid w:val="006213F4"/>
    <w:rsid w:val="0062154D"/>
    <w:rsid w:val="00621837"/>
    <w:rsid w:val="00621AF0"/>
    <w:rsid w:val="00621DC5"/>
    <w:rsid w:val="00621DD2"/>
    <w:rsid w:val="00621F72"/>
    <w:rsid w:val="00621FDD"/>
    <w:rsid w:val="006225FB"/>
    <w:rsid w:val="006226A3"/>
    <w:rsid w:val="00622838"/>
    <w:rsid w:val="00622C2E"/>
    <w:rsid w:val="00622DAC"/>
    <w:rsid w:val="00622E4B"/>
    <w:rsid w:val="006230C3"/>
    <w:rsid w:val="00623414"/>
    <w:rsid w:val="006235E9"/>
    <w:rsid w:val="0062385B"/>
    <w:rsid w:val="006239D5"/>
    <w:rsid w:val="00623A8B"/>
    <w:rsid w:val="00623AF9"/>
    <w:rsid w:val="00623B46"/>
    <w:rsid w:val="00623BED"/>
    <w:rsid w:val="00623C48"/>
    <w:rsid w:val="00623D81"/>
    <w:rsid w:val="00624175"/>
    <w:rsid w:val="006241CE"/>
    <w:rsid w:val="006243C7"/>
    <w:rsid w:val="0062441D"/>
    <w:rsid w:val="0062451B"/>
    <w:rsid w:val="00624678"/>
    <w:rsid w:val="00624787"/>
    <w:rsid w:val="006248E9"/>
    <w:rsid w:val="006248F0"/>
    <w:rsid w:val="0062491D"/>
    <w:rsid w:val="0062496F"/>
    <w:rsid w:val="00624A40"/>
    <w:rsid w:val="0062554C"/>
    <w:rsid w:val="0062572E"/>
    <w:rsid w:val="00625B54"/>
    <w:rsid w:val="00625C88"/>
    <w:rsid w:val="00626068"/>
    <w:rsid w:val="0062676E"/>
    <w:rsid w:val="0062680F"/>
    <w:rsid w:val="00626821"/>
    <w:rsid w:val="00626A2F"/>
    <w:rsid w:val="00626BD2"/>
    <w:rsid w:val="00626BEB"/>
    <w:rsid w:val="00626C13"/>
    <w:rsid w:val="006271B6"/>
    <w:rsid w:val="00627483"/>
    <w:rsid w:val="006274DB"/>
    <w:rsid w:val="006277BF"/>
    <w:rsid w:val="0062790C"/>
    <w:rsid w:val="00627AB3"/>
    <w:rsid w:val="00627C6D"/>
    <w:rsid w:val="006300F1"/>
    <w:rsid w:val="0063013E"/>
    <w:rsid w:val="0063053B"/>
    <w:rsid w:val="00630961"/>
    <w:rsid w:val="006309B0"/>
    <w:rsid w:val="00630C57"/>
    <w:rsid w:val="00630C8C"/>
    <w:rsid w:val="00630CA0"/>
    <w:rsid w:val="00630F40"/>
    <w:rsid w:val="00630F78"/>
    <w:rsid w:val="006310DC"/>
    <w:rsid w:val="006311E7"/>
    <w:rsid w:val="00631223"/>
    <w:rsid w:val="00631354"/>
    <w:rsid w:val="00631367"/>
    <w:rsid w:val="006313D2"/>
    <w:rsid w:val="006314E9"/>
    <w:rsid w:val="00631577"/>
    <w:rsid w:val="00631585"/>
    <w:rsid w:val="006315D1"/>
    <w:rsid w:val="006315F8"/>
    <w:rsid w:val="00631736"/>
    <w:rsid w:val="00631A0F"/>
    <w:rsid w:val="00631A29"/>
    <w:rsid w:val="00631B53"/>
    <w:rsid w:val="00631EFF"/>
    <w:rsid w:val="00632060"/>
    <w:rsid w:val="00632282"/>
    <w:rsid w:val="006324E0"/>
    <w:rsid w:val="00632510"/>
    <w:rsid w:val="0063281D"/>
    <w:rsid w:val="0063288C"/>
    <w:rsid w:val="00632C1B"/>
    <w:rsid w:val="00632CE9"/>
    <w:rsid w:val="00632E66"/>
    <w:rsid w:val="00633032"/>
    <w:rsid w:val="0063326A"/>
    <w:rsid w:val="006333E3"/>
    <w:rsid w:val="0063355C"/>
    <w:rsid w:val="00633572"/>
    <w:rsid w:val="006335BB"/>
    <w:rsid w:val="006337D9"/>
    <w:rsid w:val="00633837"/>
    <w:rsid w:val="006338C8"/>
    <w:rsid w:val="00633EA8"/>
    <w:rsid w:val="00633EC3"/>
    <w:rsid w:val="006342B6"/>
    <w:rsid w:val="00634308"/>
    <w:rsid w:val="00634371"/>
    <w:rsid w:val="0063439B"/>
    <w:rsid w:val="006344EE"/>
    <w:rsid w:val="00634574"/>
    <w:rsid w:val="00634868"/>
    <w:rsid w:val="00634888"/>
    <w:rsid w:val="006349F3"/>
    <w:rsid w:val="00634E2E"/>
    <w:rsid w:val="00634E4A"/>
    <w:rsid w:val="00634EDF"/>
    <w:rsid w:val="006352AD"/>
    <w:rsid w:val="0063568D"/>
    <w:rsid w:val="00635A1D"/>
    <w:rsid w:val="00635C6C"/>
    <w:rsid w:val="00635D2B"/>
    <w:rsid w:val="00635D63"/>
    <w:rsid w:val="00635E55"/>
    <w:rsid w:val="0063615E"/>
    <w:rsid w:val="0063630D"/>
    <w:rsid w:val="006366A7"/>
    <w:rsid w:val="006367C1"/>
    <w:rsid w:val="0063687D"/>
    <w:rsid w:val="006368C3"/>
    <w:rsid w:val="00636AB6"/>
    <w:rsid w:val="00636C5F"/>
    <w:rsid w:val="00636CFD"/>
    <w:rsid w:val="00636D0C"/>
    <w:rsid w:val="00636DD0"/>
    <w:rsid w:val="00636F2E"/>
    <w:rsid w:val="006370E8"/>
    <w:rsid w:val="006372C7"/>
    <w:rsid w:val="00637868"/>
    <w:rsid w:val="006378A8"/>
    <w:rsid w:val="006379F1"/>
    <w:rsid w:val="00637AB9"/>
    <w:rsid w:val="00637C08"/>
    <w:rsid w:val="00637C1D"/>
    <w:rsid w:val="00637D32"/>
    <w:rsid w:val="00637D40"/>
    <w:rsid w:val="0064008B"/>
    <w:rsid w:val="00640125"/>
    <w:rsid w:val="00640295"/>
    <w:rsid w:val="006402D2"/>
    <w:rsid w:val="00640464"/>
    <w:rsid w:val="0064055E"/>
    <w:rsid w:val="0064080F"/>
    <w:rsid w:val="00640871"/>
    <w:rsid w:val="006408B1"/>
    <w:rsid w:val="00640C4D"/>
    <w:rsid w:val="00640DAB"/>
    <w:rsid w:val="00641308"/>
    <w:rsid w:val="006413C7"/>
    <w:rsid w:val="0064158D"/>
    <w:rsid w:val="00641591"/>
    <w:rsid w:val="00641745"/>
    <w:rsid w:val="00641763"/>
    <w:rsid w:val="00641CB0"/>
    <w:rsid w:val="00641D92"/>
    <w:rsid w:val="00641ECC"/>
    <w:rsid w:val="006424B8"/>
    <w:rsid w:val="006424F9"/>
    <w:rsid w:val="00642722"/>
    <w:rsid w:val="00643013"/>
    <w:rsid w:val="00643748"/>
    <w:rsid w:val="00643AF7"/>
    <w:rsid w:val="00643BF8"/>
    <w:rsid w:val="00643F81"/>
    <w:rsid w:val="0064421A"/>
    <w:rsid w:val="00644243"/>
    <w:rsid w:val="0064447E"/>
    <w:rsid w:val="0064449D"/>
    <w:rsid w:val="00644A75"/>
    <w:rsid w:val="00644A8B"/>
    <w:rsid w:val="00644D7D"/>
    <w:rsid w:val="00644DA6"/>
    <w:rsid w:val="0064501C"/>
    <w:rsid w:val="00645137"/>
    <w:rsid w:val="006454D8"/>
    <w:rsid w:val="006455CF"/>
    <w:rsid w:val="0064585C"/>
    <w:rsid w:val="00645A7B"/>
    <w:rsid w:val="00645C2F"/>
    <w:rsid w:val="00645CA6"/>
    <w:rsid w:val="006460D0"/>
    <w:rsid w:val="0064655D"/>
    <w:rsid w:val="006468C7"/>
    <w:rsid w:val="00646979"/>
    <w:rsid w:val="00646B7C"/>
    <w:rsid w:val="00646C92"/>
    <w:rsid w:val="00646D98"/>
    <w:rsid w:val="00646FF2"/>
    <w:rsid w:val="0064706D"/>
    <w:rsid w:val="00647287"/>
    <w:rsid w:val="0064729D"/>
    <w:rsid w:val="00647631"/>
    <w:rsid w:val="00647677"/>
    <w:rsid w:val="00647709"/>
    <w:rsid w:val="0064786F"/>
    <w:rsid w:val="00647B2D"/>
    <w:rsid w:val="00647F2E"/>
    <w:rsid w:val="00647F36"/>
    <w:rsid w:val="006501A5"/>
    <w:rsid w:val="00650430"/>
    <w:rsid w:val="0065044B"/>
    <w:rsid w:val="00650580"/>
    <w:rsid w:val="00650768"/>
    <w:rsid w:val="00650A4E"/>
    <w:rsid w:val="00650B16"/>
    <w:rsid w:val="00650D2D"/>
    <w:rsid w:val="00650D52"/>
    <w:rsid w:val="00651162"/>
    <w:rsid w:val="00651236"/>
    <w:rsid w:val="0065140C"/>
    <w:rsid w:val="0065142F"/>
    <w:rsid w:val="00651523"/>
    <w:rsid w:val="006516D7"/>
    <w:rsid w:val="00651A53"/>
    <w:rsid w:val="00651A8A"/>
    <w:rsid w:val="00651BFA"/>
    <w:rsid w:val="00651FCC"/>
    <w:rsid w:val="006522C4"/>
    <w:rsid w:val="006524E3"/>
    <w:rsid w:val="0065261D"/>
    <w:rsid w:val="00652671"/>
    <w:rsid w:val="0065292A"/>
    <w:rsid w:val="00652A4A"/>
    <w:rsid w:val="00652C6E"/>
    <w:rsid w:val="00652D91"/>
    <w:rsid w:val="00652F70"/>
    <w:rsid w:val="0065345C"/>
    <w:rsid w:val="006535F4"/>
    <w:rsid w:val="006536F1"/>
    <w:rsid w:val="00653C39"/>
    <w:rsid w:val="00653F8F"/>
    <w:rsid w:val="006545D4"/>
    <w:rsid w:val="00654917"/>
    <w:rsid w:val="00654930"/>
    <w:rsid w:val="00654E59"/>
    <w:rsid w:val="00654EF2"/>
    <w:rsid w:val="006552AD"/>
    <w:rsid w:val="00655440"/>
    <w:rsid w:val="006554D2"/>
    <w:rsid w:val="00655640"/>
    <w:rsid w:val="00655682"/>
    <w:rsid w:val="00656016"/>
    <w:rsid w:val="006560AF"/>
    <w:rsid w:val="0065683C"/>
    <w:rsid w:val="00656AE3"/>
    <w:rsid w:val="00656D7C"/>
    <w:rsid w:val="00656F00"/>
    <w:rsid w:val="00656FC4"/>
    <w:rsid w:val="006571B6"/>
    <w:rsid w:val="006573C7"/>
    <w:rsid w:val="00657465"/>
    <w:rsid w:val="0065751E"/>
    <w:rsid w:val="006575DE"/>
    <w:rsid w:val="006576F8"/>
    <w:rsid w:val="00657CA9"/>
    <w:rsid w:val="006600DB"/>
    <w:rsid w:val="00660644"/>
    <w:rsid w:val="00660935"/>
    <w:rsid w:val="00660E80"/>
    <w:rsid w:val="00660FD4"/>
    <w:rsid w:val="006615C5"/>
    <w:rsid w:val="00661644"/>
    <w:rsid w:val="00661754"/>
    <w:rsid w:val="006617B9"/>
    <w:rsid w:val="00661866"/>
    <w:rsid w:val="00661AEB"/>
    <w:rsid w:val="00661C3F"/>
    <w:rsid w:val="00661DF7"/>
    <w:rsid w:val="00661EE6"/>
    <w:rsid w:val="00661F44"/>
    <w:rsid w:val="00662532"/>
    <w:rsid w:val="00662665"/>
    <w:rsid w:val="00662999"/>
    <w:rsid w:val="00662A6E"/>
    <w:rsid w:val="0066303D"/>
    <w:rsid w:val="006630F0"/>
    <w:rsid w:val="006631A0"/>
    <w:rsid w:val="006631DA"/>
    <w:rsid w:val="00663239"/>
    <w:rsid w:val="00663404"/>
    <w:rsid w:val="00663496"/>
    <w:rsid w:val="0066380B"/>
    <w:rsid w:val="00663A26"/>
    <w:rsid w:val="00663B6B"/>
    <w:rsid w:val="00663C41"/>
    <w:rsid w:val="00663C50"/>
    <w:rsid w:val="006640A9"/>
    <w:rsid w:val="00664591"/>
    <w:rsid w:val="0066481A"/>
    <w:rsid w:val="00664BA8"/>
    <w:rsid w:val="00664F0D"/>
    <w:rsid w:val="00664F44"/>
    <w:rsid w:val="00664F45"/>
    <w:rsid w:val="00664FD5"/>
    <w:rsid w:val="0066513E"/>
    <w:rsid w:val="006653E4"/>
    <w:rsid w:val="00665A36"/>
    <w:rsid w:val="00665B69"/>
    <w:rsid w:val="00665D08"/>
    <w:rsid w:val="00665EEC"/>
    <w:rsid w:val="006661AC"/>
    <w:rsid w:val="006662CB"/>
    <w:rsid w:val="00666589"/>
    <w:rsid w:val="006665B9"/>
    <w:rsid w:val="00666616"/>
    <w:rsid w:val="006667DA"/>
    <w:rsid w:val="00666812"/>
    <w:rsid w:val="00666873"/>
    <w:rsid w:val="00666CFA"/>
    <w:rsid w:val="00667144"/>
    <w:rsid w:val="00667231"/>
    <w:rsid w:val="0066727A"/>
    <w:rsid w:val="00667335"/>
    <w:rsid w:val="006675CD"/>
    <w:rsid w:val="00667602"/>
    <w:rsid w:val="00667FA0"/>
    <w:rsid w:val="0067014F"/>
    <w:rsid w:val="006702BB"/>
    <w:rsid w:val="00670542"/>
    <w:rsid w:val="006705E6"/>
    <w:rsid w:val="0067077F"/>
    <w:rsid w:val="00670C65"/>
    <w:rsid w:val="00670DED"/>
    <w:rsid w:val="0067144E"/>
    <w:rsid w:val="00671469"/>
    <w:rsid w:val="006715FE"/>
    <w:rsid w:val="00671814"/>
    <w:rsid w:val="00671ACC"/>
    <w:rsid w:val="00671C40"/>
    <w:rsid w:val="0067214C"/>
    <w:rsid w:val="00672439"/>
    <w:rsid w:val="006724D2"/>
    <w:rsid w:val="006726B3"/>
    <w:rsid w:val="0067282C"/>
    <w:rsid w:val="00672C7F"/>
    <w:rsid w:val="00672EC5"/>
    <w:rsid w:val="00672ED9"/>
    <w:rsid w:val="00672FAE"/>
    <w:rsid w:val="00673026"/>
    <w:rsid w:val="00673238"/>
    <w:rsid w:val="006732B6"/>
    <w:rsid w:val="006734D2"/>
    <w:rsid w:val="006734DC"/>
    <w:rsid w:val="00673541"/>
    <w:rsid w:val="00673650"/>
    <w:rsid w:val="0067388A"/>
    <w:rsid w:val="00673892"/>
    <w:rsid w:val="00673A94"/>
    <w:rsid w:val="00673ACE"/>
    <w:rsid w:val="00673E9C"/>
    <w:rsid w:val="00674163"/>
    <w:rsid w:val="00674214"/>
    <w:rsid w:val="006742ED"/>
    <w:rsid w:val="00674447"/>
    <w:rsid w:val="006744B2"/>
    <w:rsid w:val="006749F4"/>
    <w:rsid w:val="00674AE0"/>
    <w:rsid w:val="00674AFB"/>
    <w:rsid w:val="00674EF0"/>
    <w:rsid w:val="0067504D"/>
    <w:rsid w:val="006751CD"/>
    <w:rsid w:val="00675260"/>
    <w:rsid w:val="006753EC"/>
    <w:rsid w:val="00675412"/>
    <w:rsid w:val="0067543A"/>
    <w:rsid w:val="006754E6"/>
    <w:rsid w:val="00675768"/>
    <w:rsid w:val="006758CD"/>
    <w:rsid w:val="00675C53"/>
    <w:rsid w:val="00675E96"/>
    <w:rsid w:val="0067610B"/>
    <w:rsid w:val="006761F3"/>
    <w:rsid w:val="006762BF"/>
    <w:rsid w:val="00676337"/>
    <w:rsid w:val="00676A7C"/>
    <w:rsid w:val="00676AF1"/>
    <w:rsid w:val="00676D7C"/>
    <w:rsid w:val="00676FA5"/>
    <w:rsid w:val="00676FD2"/>
    <w:rsid w:val="0067748A"/>
    <w:rsid w:val="00677681"/>
    <w:rsid w:val="006777B8"/>
    <w:rsid w:val="00677840"/>
    <w:rsid w:val="00677B1C"/>
    <w:rsid w:val="00677B92"/>
    <w:rsid w:val="00677BE8"/>
    <w:rsid w:val="00677CC2"/>
    <w:rsid w:val="00677F06"/>
    <w:rsid w:val="006800B6"/>
    <w:rsid w:val="0068029C"/>
    <w:rsid w:val="006802A0"/>
    <w:rsid w:val="00680369"/>
    <w:rsid w:val="006804FF"/>
    <w:rsid w:val="00680956"/>
    <w:rsid w:val="00680AF8"/>
    <w:rsid w:val="00680EF7"/>
    <w:rsid w:val="00680F83"/>
    <w:rsid w:val="0068109B"/>
    <w:rsid w:val="00681A2A"/>
    <w:rsid w:val="00681A5C"/>
    <w:rsid w:val="00681A7B"/>
    <w:rsid w:val="00681BCB"/>
    <w:rsid w:val="00681CAC"/>
    <w:rsid w:val="00681DB9"/>
    <w:rsid w:val="00682282"/>
    <w:rsid w:val="006823A9"/>
    <w:rsid w:val="006823D1"/>
    <w:rsid w:val="00683321"/>
    <w:rsid w:val="00683490"/>
    <w:rsid w:val="006836FB"/>
    <w:rsid w:val="00683733"/>
    <w:rsid w:val="006839D1"/>
    <w:rsid w:val="00683A23"/>
    <w:rsid w:val="00683B25"/>
    <w:rsid w:val="00683BA1"/>
    <w:rsid w:val="006842B9"/>
    <w:rsid w:val="006843CA"/>
    <w:rsid w:val="006845D6"/>
    <w:rsid w:val="006849D6"/>
    <w:rsid w:val="00684A5B"/>
    <w:rsid w:val="00684C65"/>
    <w:rsid w:val="00684C9A"/>
    <w:rsid w:val="006852F4"/>
    <w:rsid w:val="006852FB"/>
    <w:rsid w:val="006855D5"/>
    <w:rsid w:val="006855E5"/>
    <w:rsid w:val="00685608"/>
    <w:rsid w:val="00685B83"/>
    <w:rsid w:val="00685CE8"/>
    <w:rsid w:val="00685DB3"/>
    <w:rsid w:val="00685DDF"/>
    <w:rsid w:val="00685F14"/>
    <w:rsid w:val="00686083"/>
    <w:rsid w:val="00686174"/>
    <w:rsid w:val="0068644D"/>
    <w:rsid w:val="006864D9"/>
    <w:rsid w:val="00686537"/>
    <w:rsid w:val="00686582"/>
    <w:rsid w:val="0068693A"/>
    <w:rsid w:val="00686A72"/>
    <w:rsid w:val="00686C09"/>
    <w:rsid w:val="00686C56"/>
    <w:rsid w:val="00686D55"/>
    <w:rsid w:val="00686E5D"/>
    <w:rsid w:val="00686F94"/>
    <w:rsid w:val="00687030"/>
    <w:rsid w:val="00687126"/>
    <w:rsid w:val="006871C1"/>
    <w:rsid w:val="0068729C"/>
    <w:rsid w:val="006878EF"/>
    <w:rsid w:val="00687BA5"/>
    <w:rsid w:val="00687E88"/>
    <w:rsid w:val="00687EC1"/>
    <w:rsid w:val="00690109"/>
    <w:rsid w:val="006902EE"/>
    <w:rsid w:val="006903AA"/>
    <w:rsid w:val="00690540"/>
    <w:rsid w:val="00690550"/>
    <w:rsid w:val="00690613"/>
    <w:rsid w:val="0069075C"/>
    <w:rsid w:val="006908F8"/>
    <w:rsid w:val="006908FA"/>
    <w:rsid w:val="006909E1"/>
    <w:rsid w:val="00691062"/>
    <w:rsid w:val="00691143"/>
    <w:rsid w:val="00691253"/>
    <w:rsid w:val="006915F6"/>
    <w:rsid w:val="00691608"/>
    <w:rsid w:val="006916EF"/>
    <w:rsid w:val="00691783"/>
    <w:rsid w:val="00691A1B"/>
    <w:rsid w:val="00691D2D"/>
    <w:rsid w:val="00692044"/>
    <w:rsid w:val="00692342"/>
    <w:rsid w:val="0069247E"/>
    <w:rsid w:val="00692576"/>
    <w:rsid w:val="00692AA3"/>
    <w:rsid w:val="00692AAF"/>
    <w:rsid w:val="00692C16"/>
    <w:rsid w:val="00692D33"/>
    <w:rsid w:val="00692D52"/>
    <w:rsid w:val="00692F72"/>
    <w:rsid w:val="00693352"/>
    <w:rsid w:val="00693430"/>
    <w:rsid w:val="00693434"/>
    <w:rsid w:val="00693772"/>
    <w:rsid w:val="006937BF"/>
    <w:rsid w:val="00693862"/>
    <w:rsid w:val="006939BA"/>
    <w:rsid w:val="00693A8E"/>
    <w:rsid w:val="00693AEC"/>
    <w:rsid w:val="00693DAA"/>
    <w:rsid w:val="00693DEE"/>
    <w:rsid w:val="00693F26"/>
    <w:rsid w:val="0069406A"/>
    <w:rsid w:val="00694477"/>
    <w:rsid w:val="0069496F"/>
    <w:rsid w:val="006949B6"/>
    <w:rsid w:val="00694AAC"/>
    <w:rsid w:val="00694B0D"/>
    <w:rsid w:val="00694BB6"/>
    <w:rsid w:val="00694CFB"/>
    <w:rsid w:val="00694D9F"/>
    <w:rsid w:val="00694DED"/>
    <w:rsid w:val="00694E63"/>
    <w:rsid w:val="0069527C"/>
    <w:rsid w:val="0069547C"/>
    <w:rsid w:val="0069553E"/>
    <w:rsid w:val="00695676"/>
    <w:rsid w:val="0069591D"/>
    <w:rsid w:val="00695A93"/>
    <w:rsid w:val="00695B07"/>
    <w:rsid w:val="00695B42"/>
    <w:rsid w:val="00696052"/>
    <w:rsid w:val="00696350"/>
    <w:rsid w:val="00696416"/>
    <w:rsid w:val="006966B5"/>
    <w:rsid w:val="00696890"/>
    <w:rsid w:val="00696CFE"/>
    <w:rsid w:val="00696DEB"/>
    <w:rsid w:val="00696ED1"/>
    <w:rsid w:val="006971BE"/>
    <w:rsid w:val="006973DA"/>
    <w:rsid w:val="006976AB"/>
    <w:rsid w:val="006977EF"/>
    <w:rsid w:val="00697A2D"/>
    <w:rsid w:val="00697B29"/>
    <w:rsid w:val="00697BE5"/>
    <w:rsid w:val="00697E35"/>
    <w:rsid w:val="006A0141"/>
    <w:rsid w:val="006A0152"/>
    <w:rsid w:val="006A01E6"/>
    <w:rsid w:val="006A0464"/>
    <w:rsid w:val="006A0471"/>
    <w:rsid w:val="006A0563"/>
    <w:rsid w:val="006A0614"/>
    <w:rsid w:val="006A0649"/>
    <w:rsid w:val="006A066F"/>
    <w:rsid w:val="006A0891"/>
    <w:rsid w:val="006A08E4"/>
    <w:rsid w:val="006A0FA3"/>
    <w:rsid w:val="006A1090"/>
    <w:rsid w:val="006A134A"/>
    <w:rsid w:val="006A16A7"/>
    <w:rsid w:val="006A19A1"/>
    <w:rsid w:val="006A1B00"/>
    <w:rsid w:val="006A1C14"/>
    <w:rsid w:val="006A1D19"/>
    <w:rsid w:val="006A1D92"/>
    <w:rsid w:val="006A1DA1"/>
    <w:rsid w:val="006A1F49"/>
    <w:rsid w:val="006A1F6C"/>
    <w:rsid w:val="006A208E"/>
    <w:rsid w:val="006A236B"/>
    <w:rsid w:val="006A24F6"/>
    <w:rsid w:val="006A26CB"/>
    <w:rsid w:val="006A271A"/>
    <w:rsid w:val="006A28E3"/>
    <w:rsid w:val="006A2B23"/>
    <w:rsid w:val="006A32C1"/>
    <w:rsid w:val="006A357B"/>
    <w:rsid w:val="006A36CC"/>
    <w:rsid w:val="006A39C3"/>
    <w:rsid w:val="006A3A1F"/>
    <w:rsid w:val="006A3A8A"/>
    <w:rsid w:val="006A3B42"/>
    <w:rsid w:val="006A3C0E"/>
    <w:rsid w:val="006A3E55"/>
    <w:rsid w:val="006A433E"/>
    <w:rsid w:val="006A4543"/>
    <w:rsid w:val="006A4568"/>
    <w:rsid w:val="006A484C"/>
    <w:rsid w:val="006A4BAE"/>
    <w:rsid w:val="006A4CD4"/>
    <w:rsid w:val="006A4F91"/>
    <w:rsid w:val="006A5624"/>
    <w:rsid w:val="006A57C6"/>
    <w:rsid w:val="006A57E1"/>
    <w:rsid w:val="006A581D"/>
    <w:rsid w:val="006A5914"/>
    <w:rsid w:val="006A616C"/>
    <w:rsid w:val="006A6917"/>
    <w:rsid w:val="006A69CC"/>
    <w:rsid w:val="006A7239"/>
    <w:rsid w:val="006A760A"/>
    <w:rsid w:val="006A7642"/>
    <w:rsid w:val="006A764D"/>
    <w:rsid w:val="006A76C7"/>
    <w:rsid w:val="006A7867"/>
    <w:rsid w:val="006A789A"/>
    <w:rsid w:val="006A7933"/>
    <w:rsid w:val="006A7A4C"/>
    <w:rsid w:val="006A7B8F"/>
    <w:rsid w:val="006A7BF6"/>
    <w:rsid w:val="006A7CFA"/>
    <w:rsid w:val="006B0032"/>
    <w:rsid w:val="006B06E1"/>
    <w:rsid w:val="006B07A8"/>
    <w:rsid w:val="006B08BF"/>
    <w:rsid w:val="006B0A82"/>
    <w:rsid w:val="006B0B75"/>
    <w:rsid w:val="006B0C32"/>
    <w:rsid w:val="006B0C58"/>
    <w:rsid w:val="006B0D89"/>
    <w:rsid w:val="006B0F80"/>
    <w:rsid w:val="006B0FBB"/>
    <w:rsid w:val="006B12DC"/>
    <w:rsid w:val="006B1346"/>
    <w:rsid w:val="006B13D4"/>
    <w:rsid w:val="006B1590"/>
    <w:rsid w:val="006B1B05"/>
    <w:rsid w:val="006B2564"/>
    <w:rsid w:val="006B2A91"/>
    <w:rsid w:val="006B2C09"/>
    <w:rsid w:val="006B2C79"/>
    <w:rsid w:val="006B2EA8"/>
    <w:rsid w:val="006B31AD"/>
    <w:rsid w:val="006B32A9"/>
    <w:rsid w:val="006B3302"/>
    <w:rsid w:val="006B3358"/>
    <w:rsid w:val="006B3478"/>
    <w:rsid w:val="006B35FF"/>
    <w:rsid w:val="006B3734"/>
    <w:rsid w:val="006B3756"/>
    <w:rsid w:val="006B3805"/>
    <w:rsid w:val="006B38EC"/>
    <w:rsid w:val="006B3AB9"/>
    <w:rsid w:val="006B3B39"/>
    <w:rsid w:val="006B40F8"/>
    <w:rsid w:val="006B41BB"/>
    <w:rsid w:val="006B4274"/>
    <w:rsid w:val="006B48DF"/>
    <w:rsid w:val="006B4A2E"/>
    <w:rsid w:val="006B4BE1"/>
    <w:rsid w:val="006B510E"/>
    <w:rsid w:val="006B511D"/>
    <w:rsid w:val="006B52FA"/>
    <w:rsid w:val="006B5CEE"/>
    <w:rsid w:val="006B5D3D"/>
    <w:rsid w:val="006B5E4D"/>
    <w:rsid w:val="006B6072"/>
    <w:rsid w:val="006B6183"/>
    <w:rsid w:val="006B61C6"/>
    <w:rsid w:val="006B633E"/>
    <w:rsid w:val="006B64A3"/>
    <w:rsid w:val="006B659D"/>
    <w:rsid w:val="006B66DF"/>
    <w:rsid w:val="006B6858"/>
    <w:rsid w:val="006B68C9"/>
    <w:rsid w:val="006B6912"/>
    <w:rsid w:val="006B6AE6"/>
    <w:rsid w:val="006B6C50"/>
    <w:rsid w:val="006B6C6F"/>
    <w:rsid w:val="006B6D1C"/>
    <w:rsid w:val="006B6DC1"/>
    <w:rsid w:val="006B7188"/>
    <w:rsid w:val="006B7323"/>
    <w:rsid w:val="006B74F7"/>
    <w:rsid w:val="006B7515"/>
    <w:rsid w:val="006B7617"/>
    <w:rsid w:val="006B76C8"/>
    <w:rsid w:val="006B7E9E"/>
    <w:rsid w:val="006C0528"/>
    <w:rsid w:val="006C0A50"/>
    <w:rsid w:val="006C0D8A"/>
    <w:rsid w:val="006C0FD1"/>
    <w:rsid w:val="006C0FEB"/>
    <w:rsid w:val="006C11DB"/>
    <w:rsid w:val="006C149B"/>
    <w:rsid w:val="006C15EA"/>
    <w:rsid w:val="006C1641"/>
    <w:rsid w:val="006C1A29"/>
    <w:rsid w:val="006C238B"/>
    <w:rsid w:val="006C2463"/>
    <w:rsid w:val="006C2617"/>
    <w:rsid w:val="006C2742"/>
    <w:rsid w:val="006C283B"/>
    <w:rsid w:val="006C2843"/>
    <w:rsid w:val="006C2953"/>
    <w:rsid w:val="006C29B6"/>
    <w:rsid w:val="006C2C6C"/>
    <w:rsid w:val="006C2CB7"/>
    <w:rsid w:val="006C2EBB"/>
    <w:rsid w:val="006C303B"/>
    <w:rsid w:val="006C3042"/>
    <w:rsid w:val="006C3053"/>
    <w:rsid w:val="006C394B"/>
    <w:rsid w:val="006C3C4E"/>
    <w:rsid w:val="006C3CE7"/>
    <w:rsid w:val="006C3D5E"/>
    <w:rsid w:val="006C3FAF"/>
    <w:rsid w:val="006C4009"/>
    <w:rsid w:val="006C40D3"/>
    <w:rsid w:val="006C4174"/>
    <w:rsid w:val="006C432A"/>
    <w:rsid w:val="006C4677"/>
    <w:rsid w:val="006C4F09"/>
    <w:rsid w:val="006C501A"/>
    <w:rsid w:val="006C5142"/>
    <w:rsid w:val="006C5179"/>
    <w:rsid w:val="006C55B2"/>
    <w:rsid w:val="006C5834"/>
    <w:rsid w:val="006C5935"/>
    <w:rsid w:val="006C5976"/>
    <w:rsid w:val="006C5A23"/>
    <w:rsid w:val="006C5A8E"/>
    <w:rsid w:val="006C5B9D"/>
    <w:rsid w:val="006C5C90"/>
    <w:rsid w:val="006C60CC"/>
    <w:rsid w:val="006C664B"/>
    <w:rsid w:val="006C6722"/>
    <w:rsid w:val="006C6731"/>
    <w:rsid w:val="006C68BC"/>
    <w:rsid w:val="006C68C2"/>
    <w:rsid w:val="006C69DD"/>
    <w:rsid w:val="006C6EAA"/>
    <w:rsid w:val="006C6EE5"/>
    <w:rsid w:val="006C6EF2"/>
    <w:rsid w:val="006C6F91"/>
    <w:rsid w:val="006C7601"/>
    <w:rsid w:val="006C7F91"/>
    <w:rsid w:val="006D01AA"/>
    <w:rsid w:val="006D021B"/>
    <w:rsid w:val="006D0361"/>
    <w:rsid w:val="006D05A3"/>
    <w:rsid w:val="006D0647"/>
    <w:rsid w:val="006D080D"/>
    <w:rsid w:val="006D0969"/>
    <w:rsid w:val="006D098E"/>
    <w:rsid w:val="006D0CF6"/>
    <w:rsid w:val="006D0D6C"/>
    <w:rsid w:val="006D0DE2"/>
    <w:rsid w:val="006D0E62"/>
    <w:rsid w:val="006D114D"/>
    <w:rsid w:val="006D1395"/>
    <w:rsid w:val="006D150B"/>
    <w:rsid w:val="006D15EE"/>
    <w:rsid w:val="006D1FEC"/>
    <w:rsid w:val="006D213C"/>
    <w:rsid w:val="006D2183"/>
    <w:rsid w:val="006D22A5"/>
    <w:rsid w:val="006D26C8"/>
    <w:rsid w:val="006D2928"/>
    <w:rsid w:val="006D2AEE"/>
    <w:rsid w:val="006D2B05"/>
    <w:rsid w:val="006D2C41"/>
    <w:rsid w:val="006D2D23"/>
    <w:rsid w:val="006D2D88"/>
    <w:rsid w:val="006D2DB6"/>
    <w:rsid w:val="006D2FF8"/>
    <w:rsid w:val="006D3031"/>
    <w:rsid w:val="006D30F4"/>
    <w:rsid w:val="006D3377"/>
    <w:rsid w:val="006D33D4"/>
    <w:rsid w:val="006D34B9"/>
    <w:rsid w:val="006D3A86"/>
    <w:rsid w:val="006D3D0A"/>
    <w:rsid w:val="006D3D31"/>
    <w:rsid w:val="006D3D9A"/>
    <w:rsid w:val="006D4005"/>
    <w:rsid w:val="006D42F8"/>
    <w:rsid w:val="006D43C2"/>
    <w:rsid w:val="006D44F8"/>
    <w:rsid w:val="006D4854"/>
    <w:rsid w:val="006D495D"/>
    <w:rsid w:val="006D498D"/>
    <w:rsid w:val="006D4E8C"/>
    <w:rsid w:val="006D4EB9"/>
    <w:rsid w:val="006D4FB4"/>
    <w:rsid w:val="006D50F2"/>
    <w:rsid w:val="006D5121"/>
    <w:rsid w:val="006D51CF"/>
    <w:rsid w:val="006D51E5"/>
    <w:rsid w:val="006D5310"/>
    <w:rsid w:val="006D5344"/>
    <w:rsid w:val="006D534D"/>
    <w:rsid w:val="006D5392"/>
    <w:rsid w:val="006D53B2"/>
    <w:rsid w:val="006D5465"/>
    <w:rsid w:val="006D5482"/>
    <w:rsid w:val="006D56CC"/>
    <w:rsid w:val="006D56D3"/>
    <w:rsid w:val="006D580C"/>
    <w:rsid w:val="006D599C"/>
    <w:rsid w:val="006D5C76"/>
    <w:rsid w:val="006D5F1C"/>
    <w:rsid w:val="006D6079"/>
    <w:rsid w:val="006D6181"/>
    <w:rsid w:val="006D63D3"/>
    <w:rsid w:val="006D6642"/>
    <w:rsid w:val="006D6B89"/>
    <w:rsid w:val="006D71F9"/>
    <w:rsid w:val="006D7834"/>
    <w:rsid w:val="006D79E4"/>
    <w:rsid w:val="006D7B7C"/>
    <w:rsid w:val="006D7B8E"/>
    <w:rsid w:val="006D7E44"/>
    <w:rsid w:val="006D7FEE"/>
    <w:rsid w:val="006E018E"/>
    <w:rsid w:val="006E04E8"/>
    <w:rsid w:val="006E07B1"/>
    <w:rsid w:val="006E0851"/>
    <w:rsid w:val="006E0C59"/>
    <w:rsid w:val="006E105E"/>
    <w:rsid w:val="006E10A9"/>
    <w:rsid w:val="006E11C4"/>
    <w:rsid w:val="006E1619"/>
    <w:rsid w:val="006E189C"/>
    <w:rsid w:val="006E1B5B"/>
    <w:rsid w:val="006E1C07"/>
    <w:rsid w:val="006E2301"/>
    <w:rsid w:val="006E237F"/>
    <w:rsid w:val="006E27FD"/>
    <w:rsid w:val="006E283A"/>
    <w:rsid w:val="006E2A0C"/>
    <w:rsid w:val="006E2AD4"/>
    <w:rsid w:val="006E2CAE"/>
    <w:rsid w:val="006E2E9A"/>
    <w:rsid w:val="006E3247"/>
    <w:rsid w:val="006E3328"/>
    <w:rsid w:val="006E35E1"/>
    <w:rsid w:val="006E37C4"/>
    <w:rsid w:val="006E39C9"/>
    <w:rsid w:val="006E3A52"/>
    <w:rsid w:val="006E3C0B"/>
    <w:rsid w:val="006E40AE"/>
    <w:rsid w:val="006E4266"/>
    <w:rsid w:val="006E441E"/>
    <w:rsid w:val="006E4572"/>
    <w:rsid w:val="006E459D"/>
    <w:rsid w:val="006E4716"/>
    <w:rsid w:val="006E4B85"/>
    <w:rsid w:val="006E4BAA"/>
    <w:rsid w:val="006E4CF7"/>
    <w:rsid w:val="006E5081"/>
    <w:rsid w:val="006E521E"/>
    <w:rsid w:val="006E5545"/>
    <w:rsid w:val="006E5713"/>
    <w:rsid w:val="006E5905"/>
    <w:rsid w:val="006E5B38"/>
    <w:rsid w:val="006E5DE1"/>
    <w:rsid w:val="006E5E93"/>
    <w:rsid w:val="006E5FDE"/>
    <w:rsid w:val="006E610C"/>
    <w:rsid w:val="006E658B"/>
    <w:rsid w:val="006E693C"/>
    <w:rsid w:val="006E6BA1"/>
    <w:rsid w:val="006E6CA8"/>
    <w:rsid w:val="006E6D2C"/>
    <w:rsid w:val="006E7155"/>
    <w:rsid w:val="006E73EC"/>
    <w:rsid w:val="006E7585"/>
    <w:rsid w:val="006E7703"/>
    <w:rsid w:val="006E7B51"/>
    <w:rsid w:val="006E7EFB"/>
    <w:rsid w:val="006F0116"/>
    <w:rsid w:val="006F0248"/>
    <w:rsid w:val="006F035A"/>
    <w:rsid w:val="006F0376"/>
    <w:rsid w:val="006F0711"/>
    <w:rsid w:val="006F0B1B"/>
    <w:rsid w:val="006F0BFB"/>
    <w:rsid w:val="006F1005"/>
    <w:rsid w:val="006F119A"/>
    <w:rsid w:val="006F1270"/>
    <w:rsid w:val="006F1434"/>
    <w:rsid w:val="006F1524"/>
    <w:rsid w:val="006F167E"/>
    <w:rsid w:val="006F16F8"/>
    <w:rsid w:val="006F171E"/>
    <w:rsid w:val="006F179D"/>
    <w:rsid w:val="006F18D2"/>
    <w:rsid w:val="006F18F8"/>
    <w:rsid w:val="006F1A1E"/>
    <w:rsid w:val="006F1CDC"/>
    <w:rsid w:val="006F1D86"/>
    <w:rsid w:val="006F1EC9"/>
    <w:rsid w:val="006F1FB3"/>
    <w:rsid w:val="006F2100"/>
    <w:rsid w:val="006F2106"/>
    <w:rsid w:val="006F2236"/>
    <w:rsid w:val="006F2377"/>
    <w:rsid w:val="006F2B49"/>
    <w:rsid w:val="006F2C3D"/>
    <w:rsid w:val="006F2DAD"/>
    <w:rsid w:val="006F3019"/>
    <w:rsid w:val="006F3033"/>
    <w:rsid w:val="006F32D2"/>
    <w:rsid w:val="006F3373"/>
    <w:rsid w:val="006F39DA"/>
    <w:rsid w:val="006F3A71"/>
    <w:rsid w:val="006F3C5D"/>
    <w:rsid w:val="006F3D2B"/>
    <w:rsid w:val="006F3DA8"/>
    <w:rsid w:val="006F3E78"/>
    <w:rsid w:val="006F406B"/>
    <w:rsid w:val="006F447E"/>
    <w:rsid w:val="006F477E"/>
    <w:rsid w:val="006F498C"/>
    <w:rsid w:val="006F4C60"/>
    <w:rsid w:val="006F4D18"/>
    <w:rsid w:val="006F4D52"/>
    <w:rsid w:val="006F53C9"/>
    <w:rsid w:val="006F558E"/>
    <w:rsid w:val="006F5983"/>
    <w:rsid w:val="006F5E08"/>
    <w:rsid w:val="006F6288"/>
    <w:rsid w:val="006F62E7"/>
    <w:rsid w:val="006F6A17"/>
    <w:rsid w:val="006F6A59"/>
    <w:rsid w:val="006F6A75"/>
    <w:rsid w:val="006F6AD9"/>
    <w:rsid w:val="006F6B3A"/>
    <w:rsid w:val="006F6B3E"/>
    <w:rsid w:val="006F6DA5"/>
    <w:rsid w:val="006F6EC3"/>
    <w:rsid w:val="006F73D9"/>
    <w:rsid w:val="006F7462"/>
    <w:rsid w:val="006F7646"/>
    <w:rsid w:val="006F7701"/>
    <w:rsid w:val="006F778B"/>
    <w:rsid w:val="006F7952"/>
    <w:rsid w:val="006F7BFF"/>
    <w:rsid w:val="006F7EDB"/>
    <w:rsid w:val="006F7FFC"/>
    <w:rsid w:val="00700AAB"/>
    <w:rsid w:val="00700B26"/>
    <w:rsid w:val="00700B33"/>
    <w:rsid w:val="00700D0B"/>
    <w:rsid w:val="00700D53"/>
    <w:rsid w:val="0070116A"/>
    <w:rsid w:val="00701516"/>
    <w:rsid w:val="0070151E"/>
    <w:rsid w:val="00701578"/>
    <w:rsid w:val="0070163B"/>
    <w:rsid w:val="00701853"/>
    <w:rsid w:val="00701AA1"/>
    <w:rsid w:val="00701EBB"/>
    <w:rsid w:val="00702058"/>
    <w:rsid w:val="007020A0"/>
    <w:rsid w:val="00702333"/>
    <w:rsid w:val="00702448"/>
    <w:rsid w:val="0070254B"/>
    <w:rsid w:val="0070258F"/>
    <w:rsid w:val="00702787"/>
    <w:rsid w:val="00702823"/>
    <w:rsid w:val="007028B5"/>
    <w:rsid w:val="0070294F"/>
    <w:rsid w:val="00702AC0"/>
    <w:rsid w:val="00702E71"/>
    <w:rsid w:val="00702F89"/>
    <w:rsid w:val="00702FC7"/>
    <w:rsid w:val="00702FEE"/>
    <w:rsid w:val="007030FE"/>
    <w:rsid w:val="0070319D"/>
    <w:rsid w:val="0070343D"/>
    <w:rsid w:val="00703532"/>
    <w:rsid w:val="0070387E"/>
    <w:rsid w:val="00703A15"/>
    <w:rsid w:val="00703A58"/>
    <w:rsid w:val="00703A89"/>
    <w:rsid w:val="00703A9F"/>
    <w:rsid w:val="00703C23"/>
    <w:rsid w:val="0070416B"/>
    <w:rsid w:val="0070420D"/>
    <w:rsid w:val="007044AD"/>
    <w:rsid w:val="0070487D"/>
    <w:rsid w:val="00704CBB"/>
    <w:rsid w:val="00704DA1"/>
    <w:rsid w:val="00704E00"/>
    <w:rsid w:val="00704E7E"/>
    <w:rsid w:val="00705052"/>
    <w:rsid w:val="007051B1"/>
    <w:rsid w:val="00705239"/>
    <w:rsid w:val="007052D9"/>
    <w:rsid w:val="00705483"/>
    <w:rsid w:val="007055B6"/>
    <w:rsid w:val="00705799"/>
    <w:rsid w:val="007059DE"/>
    <w:rsid w:val="00705E9C"/>
    <w:rsid w:val="00705EDA"/>
    <w:rsid w:val="00705F89"/>
    <w:rsid w:val="00706303"/>
    <w:rsid w:val="00706470"/>
    <w:rsid w:val="00706579"/>
    <w:rsid w:val="0070662D"/>
    <w:rsid w:val="0070663D"/>
    <w:rsid w:val="00706DEC"/>
    <w:rsid w:val="00706E41"/>
    <w:rsid w:val="00707471"/>
    <w:rsid w:val="00707839"/>
    <w:rsid w:val="007079BD"/>
    <w:rsid w:val="00707B84"/>
    <w:rsid w:val="00707E6F"/>
    <w:rsid w:val="00710119"/>
    <w:rsid w:val="007104F1"/>
    <w:rsid w:val="00710535"/>
    <w:rsid w:val="007105E0"/>
    <w:rsid w:val="00710DD0"/>
    <w:rsid w:val="00710F64"/>
    <w:rsid w:val="00711090"/>
    <w:rsid w:val="0071133C"/>
    <w:rsid w:val="00711682"/>
    <w:rsid w:val="00711E06"/>
    <w:rsid w:val="00711E6B"/>
    <w:rsid w:val="00711EE1"/>
    <w:rsid w:val="00711F07"/>
    <w:rsid w:val="007120F3"/>
    <w:rsid w:val="0071246E"/>
    <w:rsid w:val="00712583"/>
    <w:rsid w:val="0071259A"/>
    <w:rsid w:val="00712687"/>
    <w:rsid w:val="0071298D"/>
    <w:rsid w:val="00712A9C"/>
    <w:rsid w:val="00712F40"/>
    <w:rsid w:val="00712F66"/>
    <w:rsid w:val="00713092"/>
    <w:rsid w:val="0071362B"/>
    <w:rsid w:val="007137B2"/>
    <w:rsid w:val="007137B4"/>
    <w:rsid w:val="007138AA"/>
    <w:rsid w:val="00713B69"/>
    <w:rsid w:val="00713B96"/>
    <w:rsid w:val="00713E18"/>
    <w:rsid w:val="0071475E"/>
    <w:rsid w:val="00714831"/>
    <w:rsid w:val="0071491F"/>
    <w:rsid w:val="00714BB7"/>
    <w:rsid w:val="00714C14"/>
    <w:rsid w:val="00715235"/>
    <w:rsid w:val="007153D3"/>
    <w:rsid w:val="0071548B"/>
    <w:rsid w:val="00715723"/>
    <w:rsid w:val="007159EA"/>
    <w:rsid w:val="00716405"/>
    <w:rsid w:val="007169C6"/>
    <w:rsid w:val="00716A29"/>
    <w:rsid w:val="00716A35"/>
    <w:rsid w:val="00716A55"/>
    <w:rsid w:val="00716C44"/>
    <w:rsid w:val="00716CBE"/>
    <w:rsid w:val="00716F16"/>
    <w:rsid w:val="007172AD"/>
    <w:rsid w:val="007175E7"/>
    <w:rsid w:val="007175ED"/>
    <w:rsid w:val="007178E7"/>
    <w:rsid w:val="00717C8B"/>
    <w:rsid w:val="00717EA2"/>
    <w:rsid w:val="00720060"/>
    <w:rsid w:val="00720321"/>
    <w:rsid w:val="007205A2"/>
    <w:rsid w:val="00720AE8"/>
    <w:rsid w:val="00720C37"/>
    <w:rsid w:val="00720CE4"/>
    <w:rsid w:val="00720E52"/>
    <w:rsid w:val="00721469"/>
    <w:rsid w:val="0072167A"/>
    <w:rsid w:val="00721685"/>
    <w:rsid w:val="007218E2"/>
    <w:rsid w:val="00721A42"/>
    <w:rsid w:val="00721AB0"/>
    <w:rsid w:val="00721BFD"/>
    <w:rsid w:val="00722037"/>
    <w:rsid w:val="00722484"/>
    <w:rsid w:val="0072288B"/>
    <w:rsid w:val="00722CDE"/>
    <w:rsid w:val="00722F3B"/>
    <w:rsid w:val="00722F75"/>
    <w:rsid w:val="00723268"/>
    <w:rsid w:val="007232BC"/>
    <w:rsid w:val="007234E0"/>
    <w:rsid w:val="007238D3"/>
    <w:rsid w:val="00723A8B"/>
    <w:rsid w:val="00723CF4"/>
    <w:rsid w:val="00723F7A"/>
    <w:rsid w:val="00724122"/>
    <w:rsid w:val="007242A5"/>
    <w:rsid w:val="0072437E"/>
    <w:rsid w:val="0072456D"/>
    <w:rsid w:val="0072458D"/>
    <w:rsid w:val="007245EB"/>
    <w:rsid w:val="0072461A"/>
    <w:rsid w:val="007246E0"/>
    <w:rsid w:val="0072481C"/>
    <w:rsid w:val="00724892"/>
    <w:rsid w:val="00724B8D"/>
    <w:rsid w:val="00724C92"/>
    <w:rsid w:val="00725051"/>
    <w:rsid w:val="00725198"/>
    <w:rsid w:val="0072521A"/>
    <w:rsid w:val="00725611"/>
    <w:rsid w:val="007256EA"/>
    <w:rsid w:val="00725ABA"/>
    <w:rsid w:val="00725ABF"/>
    <w:rsid w:val="00725BA5"/>
    <w:rsid w:val="00725C3D"/>
    <w:rsid w:val="00725C92"/>
    <w:rsid w:val="00725E01"/>
    <w:rsid w:val="00725F0C"/>
    <w:rsid w:val="00725F0E"/>
    <w:rsid w:val="00725FA0"/>
    <w:rsid w:val="0072604D"/>
    <w:rsid w:val="007262AA"/>
    <w:rsid w:val="0072638D"/>
    <w:rsid w:val="00726710"/>
    <w:rsid w:val="00726AAF"/>
    <w:rsid w:val="00726EEB"/>
    <w:rsid w:val="00726F19"/>
    <w:rsid w:val="00726FD4"/>
    <w:rsid w:val="0072719D"/>
    <w:rsid w:val="00727252"/>
    <w:rsid w:val="00727462"/>
    <w:rsid w:val="0072760C"/>
    <w:rsid w:val="00727846"/>
    <w:rsid w:val="00727933"/>
    <w:rsid w:val="00727C25"/>
    <w:rsid w:val="00730073"/>
    <w:rsid w:val="007305ED"/>
    <w:rsid w:val="00730658"/>
    <w:rsid w:val="00730784"/>
    <w:rsid w:val="00730B0B"/>
    <w:rsid w:val="00730B37"/>
    <w:rsid w:val="00730EAA"/>
    <w:rsid w:val="0073103B"/>
    <w:rsid w:val="00731192"/>
    <w:rsid w:val="00731201"/>
    <w:rsid w:val="007312C0"/>
    <w:rsid w:val="00731517"/>
    <w:rsid w:val="0073154A"/>
    <w:rsid w:val="007318F7"/>
    <w:rsid w:val="00731BA0"/>
    <w:rsid w:val="0073221B"/>
    <w:rsid w:val="0073258F"/>
    <w:rsid w:val="00732838"/>
    <w:rsid w:val="00732A3B"/>
    <w:rsid w:val="00732AEB"/>
    <w:rsid w:val="00732ED8"/>
    <w:rsid w:val="007330DD"/>
    <w:rsid w:val="00733623"/>
    <w:rsid w:val="007338D7"/>
    <w:rsid w:val="00733FAC"/>
    <w:rsid w:val="00734107"/>
    <w:rsid w:val="0073413C"/>
    <w:rsid w:val="007342A0"/>
    <w:rsid w:val="0073438F"/>
    <w:rsid w:val="0073455F"/>
    <w:rsid w:val="007346C3"/>
    <w:rsid w:val="007348AF"/>
    <w:rsid w:val="007348EF"/>
    <w:rsid w:val="007349B6"/>
    <w:rsid w:val="00734ADB"/>
    <w:rsid w:val="00734E2E"/>
    <w:rsid w:val="00734E4C"/>
    <w:rsid w:val="0073517A"/>
    <w:rsid w:val="00735359"/>
    <w:rsid w:val="007353F0"/>
    <w:rsid w:val="00735784"/>
    <w:rsid w:val="00735FD6"/>
    <w:rsid w:val="00736062"/>
    <w:rsid w:val="0073658D"/>
    <w:rsid w:val="007365DD"/>
    <w:rsid w:val="00736A89"/>
    <w:rsid w:val="00736BD1"/>
    <w:rsid w:val="00736E21"/>
    <w:rsid w:val="007370A0"/>
    <w:rsid w:val="007372AB"/>
    <w:rsid w:val="007372C1"/>
    <w:rsid w:val="0073751B"/>
    <w:rsid w:val="00737927"/>
    <w:rsid w:val="00737C40"/>
    <w:rsid w:val="00740472"/>
    <w:rsid w:val="00740967"/>
    <w:rsid w:val="00740D39"/>
    <w:rsid w:val="00740FDD"/>
    <w:rsid w:val="00741277"/>
    <w:rsid w:val="0074128B"/>
    <w:rsid w:val="007413AC"/>
    <w:rsid w:val="00741A60"/>
    <w:rsid w:val="00741B03"/>
    <w:rsid w:val="00741B2D"/>
    <w:rsid w:val="00741B2F"/>
    <w:rsid w:val="00741C92"/>
    <w:rsid w:val="00741D3C"/>
    <w:rsid w:val="0074209A"/>
    <w:rsid w:val="0074215F"/>
    <w:rsid w:val="0074250A"/>
    <w:rsid w:val="00742781"/>
    <w:rsid w:val="0074283C"/>
    <w:rsid w:val="00742A21"/>
    <w:rsid w:val="00742C34"/>
    <w:rsid w:val="00742D0E"/>
    <w:rsid w:val="00742D79"/>
    <w:rsid w:val="0074301A"/>
    <w:rsid w:val="0074305B"/>
    <w:rsid w:val="007430DF"/>
    <w:rsid w:val="007431EC"/>
    <w:rsid w:val="0074326E"/>
    <w:rsid w:val="00743486"/>
    <w:rsid w:val="00743838"/>
    <w:rsid w:val="007438E2"/>
    <w:rsid w:val="00743C2F"/>
    <w:rsid w:val="00744029"/>
    <w:rsid w:val="00744264"/>
    <w:rsid w:val="007442CB"/>
    <w:rsid w:val="007443D9"/>
    <w:rsid w:val="00744441"/>
    <w:rsid w:val="007446BF"/>
    <w:rsid w:val="0074487C"/>
    <w:rsid w:val="00744894"/>
    <w:rsid w:val="00744BD5"/>
    <w:rsid w:val="00744BD6"/>
    <w:rsid w:val="00744F43"/>
    <w:rsid w:val="00744F65"/>
    <w:rsid w:val="00745076"/>
    <w:rsid w:val="0074517C"/>
    <w:rsid w:val="007451C7"/>
    <w:rsid w:val="0074534C"/>
    <w:rsid w:val="0074540E"/>
    <w:rsid w:val="007454AA"/>
    <w:rsid w:val="007459A3"/>
    <w:rsid w:val="00745ED4"/>
    <w:rsid w:val="00746009"/>
    <w:rsid w:val="00746326"/>
    <w:rsid w:val="0074640C"/>
    <w:rsid w:val="00746C77"/>
    <w:rsid w:val="00746CE9"/>
    <w:rsid w:val="00746F6D"/>
    <w:rsid w:val="00747314"/>
    <w:rsid w:val="00747347"/>
    <w:rsid w:val="007476D5"/>
    <w:rsid w:val="00747905"/>
    <w:rsid w:val="00747A6B"/>
    <w:rsid w:val="00747E65"/>
    <w:rsid w:val="00747F41"/>
    <w:rsid w:val="007500C2"/>
    <w:rsid w:val="007500EE"/>
    <w:rsid w:val="0075044D"/>
    <w:rsid w:val="00750464"/>
    <w:rsid w:val="00750467"/>
    <w:rsid w:val="007507BC"/>
    <w:rsid w:val="00750B4C"/>
    <w:rsid w:val="007510A4"/>
    <w:rsid w:val="0075158F"/>
    <w:rsid w:val="00751812"/>
    <w:rsid w:val="00751B67"/>
    <w:rsid w:val="00751CF9"/>
    <w:rsid w:val="0075207D"/>
    <w:rsid w:val="00752318"/>
    <w:rsid w:val="0075243B"/>
    <w:rsid w:val="00752495"/>
    <w:rsid w:val="007525AE"/>
    <w:rsid w:val="0075262A"/>
    <w:rsid w:val="00752C5F"/>
    <w:rsid w:val="00752D92"/>
    <w:rsid w:val="00752E1E"/>
    <w:rsid w:val="00752EAB"/>
    <w:rsid w:val="0075300B"/>
    <w:rsid w:val="007530ED"/>
    <w:rsid w:val="00753160"/>
    <w:rsid w:val="00753184"/>
    <w:rsid w:val="00753386"/>
    <w:rsid w:val="00753593"/>
    <w:rsid w:val="007538A3"/>
    <w:rsid w:val="00753946"/>
    <w:rsid w:val="00753B3E"/>
    <w:rsid w:val="00753BAC"/>
    <w:rsid w:val="00753C95"/>
    <w:rsid w:val="00753EF1"/>
    <w:rsid w:val="00753FE5"/>
    <w:rsid w:val="00754088"/>
    <w:rsid w:val="00754313"/>
    <w:rsid w:val="00754985"/>
    <w:rsid w:val="007549BC"/>
    <w:rsid w:val="00754B2C"/>
    <w:rsid w:val="00754EDD"/>
    <w:rsid w:val="00754FB9"/>
    <w:rsid w:val="007553D0"/>
    <w:rsid w:val="007555B0"/>
    <w:rsid w:val="007555D1"/>
    <w:rsid w:val="0075583A"/>
    <w:rsid w:val="00755A2E"/>
    <w:rsid w:val="00755C3E"/>
    <w:rsid w:val="00755DB2"/>
    <w:rsid w:val="00755FB3"/>
    <w:rsid w:val="0075614A"/>
    <w:rsid w:val="00756571"/>
    <w:rsid w:val="00756942"/>
    <w:rsid w:val="00756B81"/>
    <w:rsid w:val="00756BB1"/>
    <w:rsid w:val="00756CD6"/>
    <w:rsid w:val="00756DF3"/>
    <w:rsid w:val="00756FA1"/>
    <w:rsid w:val="00757540"/>
    <w:rsid w:val="0075758D"/>
    <w:rsid w:val="007575C5"/>
    <w:rsid w:val="007577F3"/>
    <w:rsid w:val="00757851"/>
    <w:rsid w:val="007579AC"/>
    <w:rsid w:val="00757A73"/>
    <w:rsid w:val="00757D38"/>
    <w:rsid w:val="00757D3A"/>
    <w:rsid w:val="00757DF6"/>
    <w:rsid w:val="00757EF4"/>
    <w:rsid w:val="007601F7"/>
    <w:rsid w:val="00760227"/>
    <w:rsid w:val="00760516"/>
    <w:rsid w:val="007606CD"/>
    <w:rsid w:val="00760A22"/>
    <w:rsid w:val="00760ABD"/>
    <w:rsid w:val="00760B31"/>
    <w:rsid w:val="00760B34"/>
    <w:rsid w:val="0076137A"/>
    <w:rsid w:val="00761608"/>
    <w:rsid w:val="00761828"/>
    <w:rsid w:val="0076192C"/>
    <w:rsid w:val="007619B7"/>
    <w:rsid w:val="00761BBF"/>
    <w:rsid w:val="00762046"/>
    <w:rsid w:val="007621D1"/>
    <w:rsid w:val="00762257"/>
    <w:rsid w:val="007625EE"/>
    <w:rsid w:val="00762FCD"/>
    <w:rsid w:val="007632E6"/>
    <w:rsid w:val="0076376D"/>
    <w:rsid w:val="00763ACD"/>
    <w:rsid w:val="00763B7E"/>
    <w:rsid w:val="00763DA7"/>
    <w:rsid w:val="00763E4F"/>
    <w:rsid w:val="00763ED8"/>
    <w:rsid w:val="007643EC"/>
    <w:rsid w:val="007644B2"/>
    <w:rsid w:val="0076452E"/>
    <w:rsid w:val="007646CA"/>
    <w:rsid w:val="007646F3"/>
    <w:rsid w:val="0076493C"/>
    <w:rsid w:val="007649CB"/>
    <w:rsid w:val="00764BFB"/>
    <w:rsid w:val="007653CE"/>
    <w:rsid w:val="007659C5"/>
    <w:rsid w:val="00765DED"/>
    <w:rsid w:val="00765F1B"/>
    <w:rsid w:val="0076603F"/>
    <w:rsid w:val="007663F6"/>
    <w:rsid w:val="00766556"/>
    <w:rsid w:val="0076688F"/>
    <w:rsid w:val="007668D7"/>
    <w:rsid w:val="007668E6"/>
    <w:rsid w:val="00766990"/>
    <w:rsid w:val="007669B9"/>
    <w:rsid w:val="00766DAB"/>
    <w:rsid w:val="0076722F"/>
    <w:rsid w:val="00767231"/>
    <w:rsid w:val="0076735E"/>
    <w:rsid w:val="007673D1"/>
    <w:rsid w:val="00767533"/>
    <w:rsid w:val="007675C0"/>
    <w:rsid w:val="00767674"/>
    <w:rsid w:val="007676B4"/>
    <w:rsid w:val="0076773C"/>
    <w:rsid w:val="0076792D"/>
    <w:rsid w:val="00767E68"/>
    <w:rsid w:val="00770327"/>
    <w:rsid w:val="00770659"/>
    <w:rsid w:val="007709C2"/>
    <w:rsid w:val="007709D3"/>
    <w:rsid w:val="00770C0A"/>
    <w:rsid w:val="00770D00"/>
    <w:rsid w:val="00770D28"/>
    <w:rsid w:val="00770DEB"/>
    <w:rsid w:val="00771055"/>
    <w:rsid w:val="00771131"/>
    <w:rsid w:val="00771257"/>
    <w:rsid w:val="0077129F"/>
    <w:rsid w:val="007716C5"/>
    <w:rsid w:val="00771798"/>
    <w:rsid w:val="007718DA"/>
    <w:rsid w:val="007719AA"/>
    <w:rsid w:val="00771A0E"/>
    <w:rsid w:val="00771B80"/>
    <w:rsid w:val="00771C33"/>
    <w:rsid w:val="00771F4C"/>
    <w:rsid w:val="00772219"/>
    <w:rsid w:val="00772320"/>
    <w:rsid w:val="007724E9"/>
    <w:rsid w:val="00772AE0"/>
    <w:rsid w:val="00772B4C"/>
    <w:rsid w:val="00772C2F"/>
    <w:rsid w:val="00772E32"/>
    <w:rsid w:val="00772FB6"/>
    <w:rsid w:val="0077315E"/>
    <w:rsid w:val="007731E8"/>
    <w:rsid w:val="00773361"/>
    <w:rsid w:val="00773481"/>
    <w:rsid w:val="00773562"/>
    <w:rsid w:val="0077375C"/>
    <w:rsid w:val="00773B2B"/>
    <w:rsid w:val="00773B2D"/>
    <w:rsid w:val="00773D83"/>
    <w:rsid w:val="00773F8A"/>
    <w:rsid w:val="0077400B"/>
    <w:rsid w:val="00774172"/>
    <w:rsid w:val="00774209"/>
    <w:rsid w:val="00774355"/>
    <w:rsid w:val="0077448A"/>
    <w:rsid w:val="007747EA"/>
    <w:rsid w:val="00774FCF"/>
    <w:rsid w:val="007751C6"/>
    <w:rsid w:val="00775218"/>
    <w:rsid w:val="007754D7"/>
    <w:rsid w:val="00775675"/>
    <w:rsid w:val="00775698"/>
    <w:rsid w:val="0077570E"/>
    <w:rsid w:val="0077586D"/>
    <w:rsid w:val="00775A6A"/>
    <w:rsid w:val="00775A8E"/>
    <w:rsid w:val="00775C26"/>
    <w:rsid w:val="00775F12"/>
    <w:rsid w:val="00775F19"/>
    <w:rsid w:val="00775FE7"/>
    <w:rsid w:val="00776049"/>
    <w:rsid w:val="0077614E"/>
    <w:rsid w:val="00776404"/>
    <w:rsid w:val="00776584"/>
    <w:rsid w:val="0077664D"/>
    <w:rsid w:val="00776963"/>
    <w:rsid w:val="00776969"/>
    <w:rsid w:val="00776C6D"/>
    <w:rsid w:val="00776FF4"/>
    <w:rsid w:val="007771E8"/>
    <w:rsid w:val="00777275"/>
    <w:rsid w:val="00777378"/>
    <w:rsid w:val="0077763F"/>
    <w:rsid w:val="0077768C"/>
    <w:rsid w:val="007778F6"/>
    <w:rsid w:val="00777B2B"/>
    <w:rsid w:val="00777F04"/>
    <w:rsid w:val="0078057D"/>
    <w:rsid w:val="00780D3F"/>
    <w:rsid w:val="00780E70"/>
    <w:rsid w:val="007810E8"/>
    <w:rsid w:val="007810F2"/>
    <w:rsid w:val="00781118"/>
    <w:rsid w:val="00781254"/>
    <w:rsid w:val="00781302"/>
    <w:rsid w:val="00781370"/>
    <w:rsid w:val="007815CD"/>
    <w:rsid w:val="007819AD"/>
    <w:rsid w:val="00781B7C"/>
    <w:rsid w:val="00781F8D"/>
    <w:rsid w:val="00782074"/>
    <w:rsid w:val="00782661"/>
    <w:rsid w:val="007828E6"/>
    <w:rsid w:val="007829D7"/>
    <w:rsid w:val="00782A4C"/>
    <w:rsid w:val="00783115"/>
    <w:rsid w:val="00783203"/>
    <w:rsid w:val="0078363F"/>
    <w:rsid w:val="0078368C"/>
    <w:rsid w:val="00783829"/>
    <w:rsid w:val="007839A2"/>
    <w:rsid w:val="00783E98"/>
    <w:rsid w:val="00783E9A"/>
    <w:rsid w:val="00783F27"/>
    <w:rsid w:val="00783F80"/>
    <w:rsid w:val="007842A9"/>
    <w:rsid w:val="007842B3"/>
    <w:rsid w:val="007844B2"/>
    <w:rsid w:val="00784769"/>
    <w:rsid w:val="00785213"/>
    <w:rsid w:val="00785264"/>
    <w:rsid w:val="007853C4"/>
    <w:rsid w:val="007856C2"/>
    <w:rsid w:val="00785780"/>
    <w:rsid w:val="00785A58"/>
    <w:rsid w:val="00785D62"/>
    <w:rsid w:val="00785D88"/>
    <w:rsid w:val="00785E1F"/>
    <w:rsid w:val="00785F20"/>
    <w:rsid w:val="0078609C"/>
    <w:rsid w:val="0078672F"/>
    <w:rsid w:val="0078684B"/>
    <w:rsid w:val="0078685B"/>
    <w:rsid w:val="00786894"/>
    <w:rsid w:val="0078697E"/>
    <w:rsid w:val="007869AD"/>
    <w:rsid w:val="007869DC"/>
    <w:rsid w:val="00786E32"/>
    <w:rsid w:val="00786E3D"/>
    <w:rsid w:val="00786F1B"/>
    <w:rsid w:val="007870C4"/>
    <w:rsid w:val="00787226"/>
    <w:rsid w:val="00787372"/>
    <w:rsid w:val="00787622"/>
    <w:rsid w:val="007877CE"/>
    <w:rsid w:val="00787A7A"/>
    <w:rsid w:val="00787AE1"/>
    <w:rsid w:val="00787D19"/>
    <w:rsid w:val="00787E4A"/>
    <w:rsid w:val="00787E7F"/>
    <w:rsid w:val="00787F81"/>
    <w:rsid w:val="0079002E"/>
    <w:rsid w:val="007900AF"/>
    <w:rsid w:val="00790156"/>
    <w:rsid w:val="007901AE"/>
    <w:rsid w:val="00790323"/>
    <w:rsid w:val="007904B0"/>
    <w:rsid w:val="00790647"/>
    <w:rsid w:val="0079093B"/>
    <w:rsid w:val="00790B38"/>
    <w:rsid w:val="00790B6B"/>
    <w:rsid w:val="00790C4A"/>
    <w:rsid w:val="00790D09"/>
    <w:rsid w:val="00790EE0"/>
    <w:rsid w:val="007913EF"/>
    <w:rsid w:val="00791762"/>
    <w:rsid w:val="00791AFF"/>
    <w:rsid w:val="00791BB8"/>
    <w:rsid w:val="00791D27"/>
    <w:rsid w:val="00791F4B"/>
    <w:rsid w:val="0079225F"/>
    <w:rsid w:val="00792714"/>
    <w:rsid w:val="00792B3B"/>
    <w:rsid w:val="00792C0D"/>
    <w:rsid w:val="00792CC4"/>
    <w:rsid w:val="00792D17"/>
    <w:rsid w:val="00792E4C"/>
    <w:rsid w:val="00793833"/>
    <w:rsid w:val="0079389B"/>
    <w:rsid w:val="00793AC7"/>
    <w:rsid w:val="00793B1D"/>
    <w:rsid w:val="00794162"/>
    <w:rsid w:val="00794906"/>
    <w:rsid w:val="00794A09"/>
    <w:rsid w:val="00794A40"/>
    <w:rsid w:val="00794B07"/>
    <w:rsid w:val="00794F11"/>
    <w:rsid w:val="00795220"/>
    <w:rsid w:val="00795276"/>
    <w:rsid w:val="00795448"/>
    <w:rsid w:val="00795CDC"/>
    <w:rsid w:val="00795E98"/>
    <w:rsid w:val="00796570"/>
    <w:rsid w:val="00796A44"/>
    <w:rsid w:val="00796B71"/>
    <w:rsid w:val="00796EC4"/>
    <w:rsid w:val="00797015"/>
    <w:rsid w:val="007972DB"/>
    <w:rsid w:val="00797658"/>
    <w:rsid w:val="00797B9A"/>
    <w:rsid w:val="00797C37"/>
    <w:rsid w:val="00797D78"/>
    <w:rsid w:val="007A0174"/>
    <w:rsid w:val="007A0A6B"/>
    <w:rsid w:val="007A0B09"/>
    <w:rsid w:val="007A0C62"/>
    <w:rsid w:val="007A0C64"/>
    <w:rsid w:val="007A0CCF"/>
    <w:rsid w:val="007A0DA8"/>
    <w:rsid w:val="007A0DE7"/>
    <w:rsid w:val="007A0F74"/>
    <w:rsid w:val="007A129C"/>
    <w:rsid w:val="007A12BE"/>
    <w:rsid w:val="007A12C4"/>
    <w:rsid w:val="007A1E0B"/>
    <w:rsid w:val="007A1E14"/>
    <w:rsid w:val="007A1F26"/>
    <w:rsid w:val="007A1F82"/>
    <w:rsid w:val="007A20A6"/>
    <w:rsid w:val="007A27D2"/>
    <w:rsid w:val="007A2ACA"/>
    <w:rsid w:val="007A2D94"/>
    <w:rsid w:val="007A2E06"/>
    <w:rsid w:val="007A309B"/>
    <w:rsid w:val="007A32F5"/>
    <w:rsid w:val="007A32F6"/>
    <w:rsid w:val="007A35EE"/>
    <w:rsid w:val="007A361F"/>
    <w:rsid w:val="007A36B6"/>
    <w:rsid w:val="007A3DCD"/>
    <w:rsid w:val="007A3E3A"/>
    <w:rsid w:val="007A3F4D"/>
    <w:rsid w:val="007A4401"/>
    <w:rsid w:val="007A48DC"/>
    <w:rsid w:val="007A4A37"/>
    <w:rsid w:val="007A4C6A"/>
    <w:rsid w:val="007A4C89"/>
    <w:rsid w:val="007A4C9E"/>
    <w:rsid w:val="007A4DCE"/>
    <w:rsid w:val="007A4FA3"/>
    <w:rsid w:val="007A5032"/>
    <w:rsid w:val="007A515A"/>
    <w:rsid w:val="007A5316"/>
    <w:rsid w:val="007A54CD"/>
    <w:rsid w:val="007A5782"/>
    <w:rsid w:val="007A57CA"/>
    <w:rsid w:val="007A5800"/>
    <w:rsid w:val="007A58CA"/>
    <w:rsid w:val="007A5B71"/>
    <w:rsid w:val="007A5C76"/>
    <w:rsid w:val="007A5C7E"/>
    <w:rsid w:val="007A5E8A"/>
    <w:rsid w:val="007A5ECD"/>
    <w:rsid w:val="007A61F8"/>
    <w:rsid w:val="007A6336"/>
    <w:rsid w:val="007A64D6"/>
    <w:rsid w:val="007A6791"/>
    <w:rsid w:val="007A70E1"/>
    <w:rsid w:val="007A7166"/>
    <w:rsid w:val="007A71B7"/>
    <w:rsid w:val="007A7275"/>
    <w:rsid w:val="007A7319"/>
    <w:rsid w:val="007A73C3"/>
    <w:rsid w:val="007A7BC6"/>
    <w:rsid w:val="007A7DFA"/>
    <w:rsid w:val="007B0193"/>
    <w:rsid w:val="007B02CF"/>
    <w:rsid w:val="007B0309"/>
    <w:rsid w:val="007B032D"/>
    <w:rsid w:val="007B0768"/>
    <w:rsid w:val="007B094D"/>
    <w:rsid w:val="007B0A8B"/>
    <w:rsid w:val="007B0B4C"/>
    <w:rsid w:val="007B0E8F"/>
    <w:rsid w:val="007B0FE4"/>
    <w:rsid w:val="007B1017"/>
    <w:rsid w:val="007B1139"/>
    <w:rsid w:val="007B16D6"/>
    <w:rsid w:val="007B1B52"/>
    <w:rsid w:val="007B1B75"/>
    <w:rsid w:val="007B1BB6"/>
    <w:rsid w:val="007B1D49"/>
    <w:rsid w:val="007B210A"/>
    <w:rsid w:val="007B218E"/>
    <w:rsid w:val="007B2500"/>
    <w:rsid w:val="007B2664"/>
    <w:rsid w:val="007B279C"/>
    <w:rsid w:val="007B2931"/>
    <w:rsid w:val="007B2B32"/>
    <w:rsid w:val="007B2BF9"/>
    <w:rsid w:val="007B2F1B"/>
    <w:rsid w:val="007B314F"/>
    <w:rsid w:val="007B349A"/>
    <w:rsid w:val="007B3582"/>
    <w:rsid w:val="007B3D27"/>
    <w:rsid w:val="007B3E55"/>
    <w:rsid w:val="007B4305"/>
    <w:rsid w:val="007B4441"/>
    <w:rsid w:val="007B4896"/>
    <w:rsid w:val="007B4907"/>
    <w:rsid w:val="007B4B2F"/>
    <w:rsid w:val="007B4BF2"/>
    <w:rsid w:val="007B51AC"/>
    <w:rsid w:val="007B53F3"/>
    <w:rsid w:val="007B5404"/>
    <w:rsid w:val="007B54A3"/>
    <w:rsid w:val="007B5AAD"/>
    <w:rsid w:val="007B5BE9"/>
    <w:rsid w:val="007B5CBE"/>
    <w:rsid w:val="007B5DDE"/>
    <w:rsid w:val="007B5E06"/>
    <w:rsid w:val="007B6137"/>
    <w:rsid w:val="007B6841"/>
    <w:rsid w:val="007B6D13"/>
    <w:rsid w:val="007B70BE"/>
    <w:rsid w:val="007B7331"/>
    <w:rsid w:val="007B74EF"/>
    <w:rsid w:val="007B7639"/>
    <w:rsid w:val="007B7641"/>
    <w:rsid w:val="007B78AC"/>
    <w:rsid w:val="007B7A00"/>
    <w:rsid w:val="007B7E95"/>
    <w:rsid w:val="007B7F79"/>
    <w:rsid w:val="007C00A4"/>
    <w:rsid w:val="007C00F5"/>
    <w:rsid w:val="007C030E"/>
    <w:rsid w:val="007C0520"/>
    <w:rsid w:val="007C0651"/>
    <w:rsid w:val="007C0AF4"/>
    <w:rsid w:val="007C0C05"/>
    <w:rsid w:val="007C129D"/>
    <w:rsid w:val="007C17EC"/>
    <w:rsid w:val="007C1CB5"/>
    <w:rsid w:val="007C1DA5"/>
    <w:rsid w:val="007C1E9B"/>
    <w:rsid w:val="007C2003"/>
    <w:rsid w:val="007C205F"/>
    <w:rsid w:val="007C21D6"/>
    <w:rsid w:val="007C22EB"/>
    <w:rsid w:val="007C24EB"/>
    <w:rsid w:val="007C25CE"/>
    <w:rsid w:val="007C25D9"/>
    <w:rsid w:val="007C2AE6"/>
    <w:rsid w:val="007C2D60"/>
    <w:rsid w:val="007C2FD7"/>
    <w:rsid w:val="007C32BC"/>
    <w:rsid w:val="007C32D4"/>
    <w:rsid w:val="007C34B0"/>
    <w:rsid w:val="007C3643"/>
    <w:rsid w:val="007C3657"/>
    <w:rsid w:val="007C3D10"/>
    <w:rsid w:val="007C4164"/>
    <w:rsid w:val="007C42BC"/>
    <w:rsid w:val="007C42F3"/>
    <w:rsid w:val="007C4AD2"/>
    <w:rsid w:val="007C4DDB"/>
    <w:rsid w:val="007C4DF7"/>
    <w:rsid w:val="007C4E80"/>
    <w:rsid w:val="007C5244"/>
    <w:rsid w:val="007C53BC"/>
    <w:rsid w:val="007C556E"/>
    <w:rsid w:val="007C56A3"/>
    <w:rsid w:val="007C56D5"/>
    <w:rsid w:val="007C5956"/>
    <w:rsid w:val="007C5BC6"/>
    <w:rsid w:val="007C5BDF"/>
    <w:rsid w:val="007C5C71"/>
    <w:rsid w:val="007C5EEB"/>
    <w:rsid w:val="007C5F1D"/>
    <w:rsid w:val="007C603F"/>
    <w:rsid w:val="007C65F5"/>
    <w:rsid w:val="007C678D"/>
    <w:rsid w:val="007C6917"/>
    <w:rsid w:val="007C6A13"/>
    <w:rsid w:val="007C6CE4"/>
    <w:rsid w:val="007C6F17"/>
    <w:rsid w:val="007C71CA"/>
    <w:rsid w:val="007C71EF"/>
    <w:rsid w:val="007C771B"/>
    <w:rsid w:val="007C7D8D"/>
    <w:rsid w:val="007C7F8D"/>
    <w:rsid w:val="007C7F98"/>
    <w:rsid w:val="007D06EA"/>
    <w:rsid w:val="007D06F4"/>
    <w:rsid w:val="007D093F"/>
    <w:rsid w:val="007D097E"/>
    <w:rsid w:val="007D09C4"/>
    <w:rsid w:val="007D0F71"/>
    <w:rsid w:val="007D132A"/>
    <w:rsid w:val="007D141F"/>
    <w:rsid w:val="007D1436"/>
    <w:rsid w:val="007D1B21"/>
    <w:rsid w:val="007D1BE0"/>
    <w:rsid w:val="007D1D8D"/>
    <w:rsid w:val="007D207E"/>
    <w:rsid w:val="007D2284"/>
    <w:rsid w:val="007D23F6"/>
    <w:rsid w:val="007D2437"/>
    <w:rsid w:val="007D2B07"/>
    <w:rsid w:val="007D2BF1"/>
    <w:rsid w:val="007D2E8A"/>
    <w:rsid w:val="007D2FD0"/>
    <w:rsid w:val="007D33E6"/>
    <w:rsid w:val="007D34C1"/>
    <w:rsid w:val="007D352D"/>
    <w:rsid w:val="007D36D9"/>
    <w:rsid w:val="007D3B82"/>
    <w:rsid w:val="007D3CDA"/>
    <w:rsid w:val="007D3D91"/>
    <w:rsid w:val="007D3DB8"/>
    <w:rsid w:val="007D3F8F"/>
    <w:rsid w:val="007D423A"/>
    <w:rsid w:val="007D42FA"/>
    <w:rsid w:val="007D431A"/>
    <w:rsid w:val="007D4380"/>
    <w:rsid w:val="007D43BD"/>
    <w:rsid w:val="007D4519"/>
    <w:rsid w:val="007D459B"/>
    <w:rsid w:val="007D4CEE"/>
    <w:rsid w:val="007D4E6D"/>
    <w:rsid w:val="007D50EA"/>
    <w:rsid w:val="007D51C0"/>
    <w:rsid w:val="007D5298"/>
    <w:rsid w:val="007D5371"/>
    <w:rsid w:val="007D55B5"/>
    <w:rsid w:val="007D5AD9"/>
    <w:rsid w:val="007D5D99"/>
    <w:rsid w:val="007D5F57"/>
    <w:rsid w:val="007D5FA2"/>
    <w:rsid w:val="007D6410"/>
    <w:rsid w:val="007D6AD2"/>
    <w:rsid w:val="007D6BD6"/>
    <w:rsid w:val="007D717C"/>
    <w:rsid w:val="007D75C5"/>
    <w:rsid w:val="007D7744"/>
    <w:rsid w:val="007D779B"/>
    <w:rsid w:val="007D7FCD"/>
    <w:rsid w:val="007E0033"/>
    <w:rsid w:val="007E00BC"/>
    <w:rsid w:val="007E0199"/>
    <w:rsid w:val="007E0416"/>
    <w:rsid w:val="007E07CA"/>
    <w:rsid w:val="007E0CAF"/>
    <w:rsid w:val="007E0D04"/>
    <w:rsid w:val="007E0DC6"/>
    <w:rsid w:val="007E0ED9"/>
    <w:rsid w:val="007E0F57"/>
    <w:rsid w:val="007E1444"/>
    <w:rsid w:val="007E159F"/>
    <w:rsid w:val="007E1668"/>
    <w:rsid w:val="007E17B7"/>
    <w:rsid w:val="007E1A14"/>
    <w:rsid w:val="007E20B6"/>
    <w:rsid w:val="007E221D"/>
    <w:rsid w:val="007E233A"/>
    <w:rsid w:val="007E2562"/>
    <w:rsid w:val="007E2646"/>
    <w:rsid w:val="007E26C7"/>
    <w:rsid w:val="007E26DF"/>
    <w:rsid w:val="007E2762"/>
    <w:rsid w:val="007E2B2D"/>
    <w:rsid w:val="007E2BC6"/>
    <w:rsid w:val="007E2D8A"/>
    <w:rsid w:val="007E2F40"/>
    <w:rsid w:val="007E2FF1"/>
    <w:rsid w:val="007E32F9"/>
    <w:rsid w:val="007E3620"/>
    <w:rsid w:val="007E3CC2"/>
    <w:rsid w:val="007E3DD5"/>
    <w:rsid w:val="007E4094"/>
    <w:rsid w:val="007E4178"/>
    <w:rsid w:val="007E44C6"/>
    <w:rsid w:val="007E4737"/>
    <w:rsid w:val="007E47C7"/>
    <w:rsid w:val="007E4C48"/>
    <w:rsid w:val="007E4C8A"/>
    <w:rsid w:val="007E4CCC"/>
    <w:rsid w:val="007E4D10"/>
    <w:rsid w:val="007E4FE9"/>
    <w:rsid w:val="007E521A"/>
    <w:rsid w:val="007E5307"/>
    <w:rsid w:val="007E55FF"/>
    <w:rsid w:val="007E57E6"/>
    <w:rsid w:val="007E5A93"/>
    <w:rsid w:val="007E5AE5"/>
    <w:rsid w:val="007E5DE5"/>
    <w:rsid w:val="007E5DF5"/>
    <w:rsid w:val="007E5E8A"/>
    <w:rsid w:val="007E5EAC"/>
    <w:rsid w:val="007E61A1"/>
    <w:rsid w:val="007E62B2"/>
    <w:rsid w:val="007E6365"/>
    <w:rsid w:val="007E6A29"/>
    <w:rsid w:val="007E6B9E"/>
    <w:rsid w:val="007E6D61"/>
    <w:rsid w:val="007E6D9F"/>
    <w:rsid w:val="007E7212"/>
    <w:rsid w:val="007E7214"/>
    <w:rsid w:val="007E7233"/>
    <w:rsid w:val="007E7318"/>
    <w:rsid w:val="007E73AC"/>
    <w:rsid w:val="007E755D"/>
    <w:rsid w:val="007E75DC"/>
    <w:rsid w:val="007E7B15"/>
    <w:rsid w:val="007E7D41"/>
    <w:rsid w:val="007E7D75"/>
    <w:rsid w:val="007F0539"/>
    <w:rsid w:val="007F05EE"/>
    <w:rsid w:val="007F0A3D"/>
    <w:rsid w:val="007F0C06"/>
    <w:rsid w:val="007F0C1E"/>
    <w:rsid w:val="007F0F52"/>
    <w:rsid w:val="007F10F7"/>
    <w:rsid w:val="007F1116"/>
    <w:rsid w:val="007F1260"/>
    <w:rsid w:val="007F1689"/>
    <w:rsid w:val="007F182F"/>
    <w:rsid w:val="007F18CB"/>
    <w:rsid w:val="007F1A03"/>
    <w:rsid w:val="007F2828"/>
    <w:rsid w:val="007F28BD"/>
    <w:rsid w:val="007F28F6"/>
    <w:rsid w:val="007F2964"/>
    <w:rsid w:val="007F2AC1"/>
    <w:rsid w:val="007F2B3F"/>
    <w:rsid w:val="007F2E78"/>
    <w:rsid w:val="007F2F67"/>
    <w:rsid w:val="007F30A3"/>
    <w:rsid w:val="007F3727"/>
    <w:rsid w:val="007F377C"/>
    <w:rsid w:val="007F399A"/>
    <w:rsid w:val="007F3B19"/>
    <w:rsid w:val="007F40D1"/>
    <w:rsid w:val="007F42B2"/>
    <w:rsid w:val="007F4BBB"/>
    <w:rsid w:val="007F4D45"/>
    <w:rsid w:val="007F527F"/>
    <w:rsid w:val="007F543E"/>
    <w:rsid w:val="007F55A6"/>
    <w:rsid w:val="007F5F6B"/>
    <w:rsid w:val="007F60FE"/>
    <w:rsid w:val="007F612D"/>
    <w:rsid w:val="007F639F"/>
    <w:rsid w:val="007F66B8"/>
    <w:rsid w:val="007F6721"/>
    <w:rsid w:val="007F69EF"/>
    <w:rsid w:val="007F70C3"/>
    <w:rsid w:val="007F7483"/>
    <w:rsid w:val="007F74D6"/>
    <w:rsid w:val="007F76F8"/>
    <w:rsid w:val="007F7900"/>
    <w:rsid w:val="007F7920"/>
    <w:rsid w:val="007F7993"/>
    <w:rsid w:val="007F7A53"/>
    <w:rsid w:val="0080019E"/>
    <w:rsid w:val="0080046A"/>
    <w:rsid w:val="008007CE"/>
    <w:rsid w:val="00800A79"/>
    <w:rsid w:val="00800ED5"/>
    <w:rsid w:val="00800F2F"/>
    <w:rsid w:val="00800FCF"/>
    <w:rsid w:val="008011AA"/>
    <w:rsid w:val="00801230"/>
    <w:rsid w:val="008012F1"/>
    <w:rsid w:val="00801829"/>
    <w:rsid w:val="00801E5B"/>
    <w:rsid w:val="00801FB8"/>
    <w:rsid w:val="008020FB"/>
    <w:rsid w:val="0080218F"/>
    <w:rsid w:val="008024E4"/>
    <w:rsid w:val="00802948"/>
    <w:rsid w:val="0080299A"/>
    <w:rsid w:val="00803072"/>
    <w:rsid w:val="008032A8"/>
    <w:rsid w:val="00803550"/>
    <w:rsid w:val="0080376F"/>
    <w:rsid w:val="0080380C"/>
    <w:rsid w:val="00803922"/>
    <w:rsid w:val="00803A64"/>
    <w:rsid w:val="00803C23"/>
    <w:rsid w:val="00803C66"/>
    <w:rsid w:val="00804050"/>
    <w:rsid w:val="00804058"/>
    <w:rsid w:val="00804104"/>
    <w:rsid w:val="0080417C"/>
    <w:rsid w:val="00804B05"/>
    <w:rsid w:val="00804C5C"/>
    <w:rsid w:val="00804F90"/>
    <w:rsid w:val="0080525D"/>
    <w:rsid w:val="00805642"/>
    <w:rsid w:val="00805675"/>
    <w:rsid w:val="00805B1D"/>
    <w:rsid w:val="00805D9E"/>
    <w:rsid w:val="00805F84"/>
    <w:rsid w:val="00806289"/>
    <w:rsid w:val="0080635D"/>
    <w:rsid w:val="008064AA"/>
    <w:rsid w:val="00806530"/>
    <w:rsid w:val="00806644"/>
    <w:rsid w:val="0080673F"/>
    <w:rsid w:val="00806996"/>
    <w:rsid w:val="00806AF3"/>
    <w:rsid w:val="00806CFC"/>
    <w:rsid w:val="00807099"/>
    <w:rsid w:val="008071AC"/>
    <w:rsid w:val="0080736B"/>
    <w:rsid w:val="00807451"/>
    <w:rsid w:val="00807471"/>
    <w:rsid w:val="00807774"/>
    <w:rsid w:val="0080786C"/>
    <w:rsid w:val="00807D2D"/>
    <w:rsid w:val="00810631"/>
    <w:rsid w:val="00810690"/>
    <w:rsid w:val="0081075D"/>
    <w:rsid w:val="00810962"/>
    <w:rsid w:val="00810DF2"/>
    <w:rsid w:val="00810E2F"/>
    <w:rsid w:val="00810F8D"/>
    <w:rsid w:val="00810FA3"/>
    <w:rsid w:val="00811E5F"/>
    <w:rsid w:val="00811E7B"/>
    <w:rsid w:val="00811FD9"/>
    <w:rsid w:val="0081297E"/>
    <w:rsid w:val="00812B52"/>
    <w:rsid w:val="00812B61"/>
    <w:rsid w:val="00812D54"/>
    <w:rsid w:val="00812E0A"/>
    <w:rsid w:val="00812F62"/>
    <w:rsid w:val="00812FEC"/>
    <w:rsid w:val="00812FF8"/>
    <w:rsid w:val="008131C6"/>
    <w:rsid w:val="00813279"/>
    <w:rsid w:val="00813484"/>
    <w:rsid w:val="0081352A"/>
    <w:rsid w:val="008138B5"/>
    <w:rsid w:val="00813F22"/>
    <w:rsid w:val="00814308"/>
    <w:rsid w:val="0081490C"/>
    <w:rsid w:val="00814AB0"/>
    <w:rsid w:val="00814CE4"/>
    <w:rsid w:val="00814DF5"/>
    <w:rsid w:val="00815350"/>
    <w:rsid w:val="00815363"/>
    <w:rsid w:val="008153CB"/>
    <w:rsid w:val="00815427"/>
    <w:rsid w:val="008156C9"/>
    <w:rsid w:val="00815960"/>
    <w:rsid w:val="008159CA"/>
    <w:rsid w:val="00815AB0"/>
    <w:rsid w:val="00815BED"/>
    <w:rsid w:val="00815CBD"/>
    <w:rsid w:val="00815E9F"/>
    <w:rsid w:val="0081605E"/>
    <w:rsid w:val="00816373"/>
    <w:rsid w:val="008164E6"/>
    <w:rsid w:val="008165DE"/>
    <w:rsid w:val="0081683A"/>
    <w:rsid w:val="00816991"/>
    <w:rsid w:val="00816AE0"/>
    <w:rsid w:val="00816D49"/>
    <w:rsid w:val="00816D74"/>
    <w:rsid w:val="0081734B"/>
    <w:rsid w:val="00817513"/>
    <w:rsid w:val="008175BF"/>
    <w:rsid w:val="00817612"/>
    <w:rsid w:val="00817898"/>
    <w:rsid w:val="00817A90"/>
    <w:rsid w:val="00817D94"/>
    <w:rsid w:val="00817EAD"/>
    <w:rsid w:val="00817EC0"/>
    <w:rsid w:val="00817F60"/>
    <w:rsid w:val="00820035"/>
    <w:rsid w:val="00820500"/>
    <w:rsid w:val="00820511"/>
    <w:rsid w:val="00820563"/>
    <w:rsid w:val="0082089A"/>
    <w:rsid w:val="00820A8A"/>
    <w:rsid w:val="00820AE0"/>
    <w:rsid w:val="00820D5A"/>
    <w:rsid w:val="00820E32"/>
    <w:rsid w:val="00820FBD"/>
    <w:rsid w:val="008210F7"/>
    <w:rsid w:val="008211F1"/>
    <w:rsid w:val="008215F8"/>
    <w:rsid w:val="008218C9"/>
    <w:rsid w:val="00821A60"/>
    <w:rsid w:val="00821B40"/>
    <w:rsid w:val="00821D61"/>
    <w:rsid w:val="00821F56"/>
    <w:rsid w:val="008223F1"/>
    <w:rsid w:val="0082252D"/>
    <w:rsid w:val="0082273C"/>
    <w:rsid w:val="00822969"/>
    <w:rsid w:val="00822AB2"/>
    <w:rsid w:val="00823189"/>
    <w:rsid w:val="00823193"/>
    <w:rsid w:val="00823530"/>
    <w:rsid w:val="0082374D"/>
    <w:rsid w:val="00823B37"/>
    <w:rsid w:val="00823B4A"/>
    <w:rsid w:val="00823BFD"/>
    <w:rsid w:val="00823C61"/>
    <w:rsid w:val="00823C74"/>
    <w:rsid w:val="00823CD0"/>
    <w:rsid w:val="00823E0A"/>
    <w:rsid w:val="0082410E"/>
    <w:rsid w:val="00824199"/>
    <w:rsid w:val="00824568"/>
    <w:rsid w:val="00824773"/>
    <w:rsid w:val="008248A9"/>
    <w:rsid w:val="00824906"/>
    <w:rsid w:val="00824993"/>
    <w:rsid w:val="00824B88"/>
    <w:rsid w:val="00824C17"/>
    <w:rsid w:val="00824DD7"/>
    <w:rsid w:val="008251A4"/>
    <w:rsid w:val="008254C2"/>
    <w:rsid w:val="0082554A"/>
    <w:rsid w:val="008256DD"/>
    <w:rsid w:val="00825729"/>
    <w:rsid w:val="0082590D"/>
    <w:rsid w:val="00825C0B"/>
    <w:rsid w:val="00825DE9"/>
    <w:rsid w:val="00825E23"/>
    <w:rsid w:val="0082616C"/>
    <w:rsid w:val="008265B9"/>
    <w:rsid w:val="008266A8"/>
    <w:rsid w:val="0082690E"/>
    <w:rsid w:val="0082694C"/>
    <w:rsid w:val="00826A5E"/>
    <w:rsid w:val="00826A81"/>
    <w:rsid w:val="00826AD3"/>
    <w:rsid w:val="00826E5D"/>
    <w:rsid w:val="008270D1"/>
    <w:rsid w:val="008273B6"/>
    <w:rsid w:val="0082745D"/>
    <w:rsid w:val="0082761F"/>
    <w:rsid w:val="008276A7"/>
    <w:rsid w:val="0082782D"/>
    <w:rsid w:val="00827A40"/>
    <w:rsid w:val="00827CEE"/>
    <w:rsid w:val="00827CF3"/>
    <w:rsid w:val="00827F38"/>
    <w:rsid w:val="00830243"/>
    <w:rsid w:val="00830661"/>
    <w:rsid w:val="008308A3"/>
    <w:rsid w:val="00830A1A"/>
    <w:rsid w:val="008311A6"/>
    <w:rsid w:val="008311D8"/>
    <w:rsid w:val="00831482"/>
    <w:rsid w:val="00831492"/>
    <w:rsid w:val="00831A7D"/>
    <w:rsid w:val="00831CB0"/>
    <w:rsid w:val="00831D8E"/>
    <w:rsid w:val="00831F6B"/>
    <w:rsid w:val="00831FA6"/>
    <w:rsid w:val="00832039"/>
    <w:rsid w:val="00832602"/>
    <w:rsid w:val="00832867"/>
    <w:rsid w:val="0083288D"/>
    <w:rsid w:val="0083290E"/>
    <w:rsid w:val="00832930"/>
    <w:rsid w:val="008329A9"/>
    <w:rsid w:val="008329B9"/>
    <w:rsid w:val="00832AC4"/>
    <w:rsid w:val="00832B7F"/>
    <w:rsid w:val="00832E3A"/>
    <w:rsid w:val="00832F16"/>
    <w:rsid w:val="00833127"/>
    <w:rsid w:val="008331AE"/>
    <w:rsid w:val="00833237"/>
    <w:rsid w:val="00833310"/>
    <w:rsid w:val="008334C3"/>
    <w:rsid w:val="0083350B"/>
    <w:rsid w:val="00833862"/>
    <w:rsid w:val="00833AAE"/>
    <w:rsid w:val="00833AE0"/>
    <w:rsid w:val="00833B22"/>
    <w:rsid w:val="008342AE"/>
    <w:rsid w:val="008343EC"/>
    <w:rsid w:val="00834568"/>
    <w:rsid w:val="00834777"/>
    <w:rsid w:val="008348D9"/>
    <w:rsid w:val="008349EB"/>
    <w:rsid w:val="00834BBD"/>
    <w:rsid w:val="00834C5D"/>
    <w:rsid w:val="00834C68"/>
    <w:rsid w:val="00835494"/>
    <w:rsid w:val="008355A2"/>
    <w:rsid w:val="0083581D"/>
    <w:rsid w:val="00835942"/>
    <w:rsid w:val="00835A7D"/>
    <w:rsid w:val="00835BED"/>
    <w:rsid w:val="00835E50"/>
    <w:rsid w:val="00835FE7"/>
    <w:rsid w:val="0083623F"/>
    <w:rsid w:val="00836482"/>
    <w:rsid w:val="008366F7"/>
    <w:rsid w:val="008367E2"/>
    <w:rsid w:val="00836856"/>
    <w:rsid w:val="0083698B"/>
    <w:rsid w:val="00836CBA"/>
    <w:rsid w:val="00836D2C"/>
    <w:rsid w:val="00836FF3"/>
    <w:rsid w:val="008373E8"/>
    <w:rsid w:val="00837592"/>
    <w:rsid w:val="008376D9"/>
    <w:rsid w:val="008379D4"/>
    <w:rsid w:val="00837A60"/>
    <w:rsid w:val="00837A70"/>
    <w:rsid w:val="00837C0E"/>
    <w:rsid w:val="00837C40"/>
    <w:rsid w:val="0084009D"/>
    <w:rsid w:val="0084046C"/>
    <w:rsid w:val="0084063B"/>
    <w:rsid w:val="0084075B"/>
    <w:rsid w:val="008408F3"/>
    <w:rsid w:val="00840D04"/>
    <w:rsid w:val="00840EA7"/>
    <w:rsid w:val="0084124B"/>
    <w:rsid w:val="008413B7"/>
    <w:rsid w:val="00841603"/>
    <w:rsid w:val="0084173C"/>
    <w:rsid w:val="0084184E"/>
    <w:rsid w:val="00841A8B"/>
    <w:rsid w:val="00841B41"/>
    <w:rsid w:val="00841C57"/>
    <w:rsid w:val="00841FB2"/>
    <w:rsid w:val="0084218E"/>
    <w:rsid w:val="00842194"/>
    <w:rsid w:val="00842197"/>
    <w:rsid w:val="008422A1"/>
    <w:rsid w:val="0084233F"/>
    <w:rsid w:val="008427A6"/>
    <w:rsid w:val="00842EBF"/>
    <w:rsid w:val="00842F1C"/>
    <w:rsid w:val="00842FEB"/>
    <w:rsid w:val="00843413"/>
    <w:rsid w:val="00843566"/>
    <w:rsid w:val="008435EE"/>
    <w:rsid w:val="00843740"/>
    <w:rsid w:val="0084380A"/>
    <w:rsid w:val="00843895"/>
    <w:rsid w:val="00843A1B"/>
    <w:rsid w:val="0084412E"/>
    <w:rsid w:val="008441A8"/>
    <w:rsid w:val="008441BF"/>
    <w:rsid w:val="00844232"/>
    <w:rsid w:val="008443BD"/>
    <w:rsid w:val="00844432"/>
    <w:rsid w:val="00844484"/>
    <w:rsid w:val="00844A0B"/>
    <w:rsid w:val="00845092"/>
    <w:rsid w:val="008452B4"/>
    <w:rsid w:val="008456E0"/>
    <w:rsid w:val="00845738"/>
    <w:rsid w:val="00845CE7"/>
    <w:rsid w:val="0084637A"/>
    <w:rsid w:val="00846451"/>
    <w:rsid w:val="008464FC"/>
    <w:rsid w:val="00846544"/>
    <w:rsid w:val="0084661A"/>
    <w:rsid w:val="0084674D"/>
    <w:rsid w:val="008468D8"/>
    <w:rsid w:val="00846902"/>
    <w:rsid w:val="00846974"/>
    <w:rsid w:val="008469D4"/>
    <w:rsid w:val="00846B20"/>
    <w:rsid w:val="00846B4F"/>
    <w:rsid w:val="008477CA"/>
    <w:rsid w:val="0084798C"/>
    <w:rsid w:val="00847A32"/>
    <w:rsid w:val="00847D00"/>
    <w:rsid w:val="00847D5B"/>
    <w:rsid w:val="008500C2"/>
    <w:rsid w:val="008501A2"/>
    <w:rsid w:val="008507D8"/>
    <w:rsid w:val="008508CB"/>
    <w:rsid w:val="0085090D"/>
    <w:rsid w:val="00850933"/>
    <w:rsid w:val="0085098F"/>
    <w:rsid w:val="00850A2D"/>
    <w:rsid w:val="00850DBE"/>
    <w:rsid w:val="00850EC3"/>
    <w:rsid w:val="00851063"/>
    <w:rsid w:val="0085109E"/>
    <w:rsid w:val="0085153F"/>
    <w:rsid w:val="008516DC"/>
    <w:rsid w:val="00851A74"/>
    <w:rsid w:val="00851B11"/>
    <w:rsid w:val="00851CBC"/>
    <w:rsid w:val="00851F5A"/>
    <w:rsid w:val="0085206D"/>
    <w:rsid w:val="008520FD"/>
    <w:rsid w:val="008522CC"/>
    <w:rsid w:val="008523A6"/>
    <w:rsid w:val="008523F6"/>
    <w:rsid w:val="0085242C"/>
    <w:rsid w:val="008524CF"/>
    <w:rsid w:val="0085338A"/>
    <w:rsid w:val="00853719"/>
    <w:rsid w:val="008539C4"/>
    <w:rsid w:val="00853B73"/>
    <w:rsid w:val="00853F3B"/>
    <w:rsid w:val="008543CF"/>
    <w:rsid w:val="008544BC"/>
    <w:rsid w:val="00854587"/>
    <w:rsid w:val="00854593"/>
    <w:rsid w:val="00854755"/>
    <w:rsid w:val="00854921"/>
    <w:rsid w:val="00854AD7"/>
    <w:rsid w:val="00854B07"/>
    <w:rsid w:val="00854B0A"/>
    <w:rsid w:val="00854DBA"/>
    <w:rsid w:val="008550A6"/>
    <w:rsid w:val="00855142"/>
    <w:rsid w:val="008552BC"/>
    <w:rsid w:val="008553A3"/>
    <w:rsid w:val="00855BF5"/>
    <w:rsid w:val="00855C71"/>
    <w:rsid w:val="00855CDB"/>
    <w:rsid w:val="00855D95"/>
    <w:rsid w:val="00855E18"/>
    <w:rsid w:val="00855F2C"/>
    <w:rsid w:val="00855FDE"/>
    <w:rsid w:val="00855FEA"/>
    <w:rsid w:val="0085629E"/>
    <w:rsid w:val="008563AE"/>
    <w:rsid w:val="008565DF"/>
    <w:rsid w:val="008565FE"/>
    <w:rsid w:val="00856611"/>
    <w:rsid w:val="00856C5A"/>
    <w:rsid w:val="00856CF3"/>
    <w:rsid w:val="00856E9E"/>
    <w:rsid w:val="00856EDE"/>
    <w:rsid w:val="008570BA"/>
    <w:rsid w:val="008574AB"/>
    <w:rsid w:val="00857613"/>
    <w:rsid w:val="00857CE0"/>
    <w:rsid w:val="00857F7B"/>
    <w:rsid w:val="008601E8"/>
    <w:rsid w:val="00860236"/>
    <w:rsid w:val="00860656"/>
    <w:rsid w:val="00860672"/>
    <w:rsid w:val="008609AE"/>
    <w:rsid w:val="00860BC3"/>
    <w:rsid w:val="0086112D"/>
    <w:rsid w:val="00861133"/>
    <w:rsid w:val="00861144"/>
    <w:rsid w:val="00861150"/>
    <w:rsid w:val="008611D4"/>
    <w:rsid w:val="008612E2"/>
    <w:rsid w:val="008613D7"/>
    <w:rsid w:val="0086165B"/>
    <w:rsid w:val="008618BF"/>
    <w:rsid w:val="00862121"/>
    <w:rsid w:val="008625F8"/>
    <w:rsid w:val="0086276A"/>
    <w:rsid w:val="00862C8F"/>
    <w:rsid w:val="00862CC8"/>
    <w:rsid w:val="00862F56"/>
    <w:rsid w:val="00862F7C"/>
    <w:rsid w:val="00863509"/>
    <w:rsid w:val="00863734"/>
    <w:rsid w:val="00863742"/>
    <w:rsid w:val="0086385D"/>
    <w:rsid w:val="00863CF0"/>
    <w:rsid w:val="008642EB"/>
    <w:rsid w:val="008644FB"/>
    <w:rsid w:val="0086467D"/>
    <w:rsid w:val="008647A5"/>
    <w:rsid w:val="0086485A"/>
    <w:rsid w:val="00864D4B"/>
    <w:rsid w:val="00864DBD"/>
    <w:rsid w:val="00864EF5"/>
    <w:rsid w:val="008651EF"/>
    <w:rsid w:val="0086544B"/>
    <w:rsid w:val="008654B6"/>
    <w:rsid w:val="008655BF"/>
    <w:rsid w:val="008656B5"/>
    <w:rsid w:val="00865B71"/>
    <w:rsid w:val="00865B7F"/>
    <w:rsid w:val="00865CFF"/>
    <w:rsid w:val="00865D09"/>
    <w:rsid w:val="00865F0E"/>
    <w:rsid w:val="00866408"/>
    <w:rsid w:val="008664DF"/>
    <w:rsid w:val="00866549"/>
    <w:rsid w:val="0086654F"/>
    <w:rsid w:val="0086656B"/>
    <w:rsid w:val="0086656E"/>
    <w:rsid w:val="008668D2"/>
    <w:rsid w:val="00866A07"/>
    <w:rsid w:val="00866F85"/>
    <w:rsid w:val="00866F95"/>
    <w:rsid w:val="00866FBE"/>
    <w:rsid w:val="00866FDA"/>
    <w:rsid w:val="008671DC"/>
    <w:rsid w:val="00867204"/>
    <w:rsid w:val="008674DA"/>
    <w:rsid w:val="00867867"/>
    <w:rsid w:val="00867B87"/>
    <w:rsid w:val="00867C55"/>
    <w:rsid w:val="00867D26"/>
    <w:rsid w:val="00867E88"/>
    <w:rsid w:val="008701B8"/>
    <w:rsid w:val="0087029F"/>
    <w:rsid w:val="008702DC"/>
    <w:rsid w:val="0087040D"/>
    <w:rsid w:val="00870442"/>
    <w:rsid w:val="00870874"/>
    <w:rsid w:val="00870B25"/>
    <w:rsid w:val="00870C1A"/>
    <w:rsid w:val="00870F06"/>
    <w:rsid w:val="00870F44"/>
    <w:rsid w:val="00871090"/>
    <w:rsid w:val="00871477"/>
    <w:rsid w:val="0087174B"/>
    <w:rsid w:val="008717FD"/>
    <w:rsid w:val="00871864"/>
    <w:rsid w:val="008718FC"/>
    <w:rsid w:val="00871E52"/>
    <w:rsid w:val="00872255"/>
    <w:rsid w:val="00872334"/>
    <w:rsid w:val="0087236F"/>
    <w:rsid w:val="00872659"/>
    <w:rsid w:val="00872777"/>
    <w:rsid w:val="0087282D"/>
    <w:rsid w:val="00872852"/>
    <w:rsid w:val="00872977"/>
    <w:rsid w:val="00872B06"/>
    <w:rsid w:val="00872D9D"/>
    <w:rsid w:val="00872E3E"/>
    <w:rsid w:val="00873079"/>
    <w:rsid w:val="0087326A"/>
    <w:rsid w:val="00873421"/>
    <w:rsid w:val="008734BA"/>
    <w:rsid w:val="0087359F"/>
    <w:rsid w:val="00873667"/>
    <w:rsid w:val="00873699"/>
    <w:rsid w:val="008738AD"/>
    <w:rsid w:val="008738B6"/>
    <w:rsid w:val="00873A93"/>
    <w:rsid w:val="00873B55"/>
    <w:rsid w:val="00873C32"/>
    <w:rsid w:val="00873E54"/>
    <w:rsid w:val="00874006"/>
    <w:rsid w:val="00874402"/>
    <w:rsid w:val="008745CB"/>
    <w:rsid w:val="008747DD"/>
    <w:rsid w:val="008749ED"/>
    <w:rsid w:val="00874AC6"/>
    <w:rsid w:val="00874BE1"/>
    <w:rsid w:val="00874C2A"/>
    <w:rsid w:val="00874C6C"/>
    <w:rsid w:val="00874DA1"/>
    <w:rsid w:val="00874EC1"/>
    <w:rsid w:val="0087517E"/>
    <w:rsid w:val="008751F8"/>
    <w:rsid w:val="00875327"/>
    <w:rsid w:val="00875516"/>
    <w:rsid w:val="008757CA"/>
    <w:rsid w:val="00875A5E"/>
    <w:rsid w:val="00875B68"/>
    <w:rsid w:val="00875B6B"/>
    <w:rsid w:val="00875DFD"/>
    <w:rsid w:val="008762CC"/>
    <w:rsid w:val="0087642C"/>
    <w:rsid w:val="00876CC3"/>
    <w:rsid w:val="00877389"/>
    <w:rsid w:val="008774AC"/>
    <w:rsid w:val="00877671"/>
    <w:rsid w:val="008777A1"/>
    <w:rsid w:val="00877BC4"/>
    <w:rsid w:val="00877C1E"/>
    <w:rsid w:val="00880368"/>
    <w:rsid w:val="00880CC2"/>
    <w:rsid w:val="00880F07"/>
    <w:rsid w:val="0088108D"/>
    <w:rsid w:val="00881275"/>
    <w:rsid w:val="008812A4"/>
    <w:rsid w:val="00881322"/>
    <w:rsid w:val="0088135B"/>
    <w:rsid w:val="008817AB"/>
    <w:rsid w:val="00881B06"/>
    <w:rsid w:val="00881B99"/>
    <w:rsid w:val="00881C40"/>
    <w:rsid w:val="00881C61"/>
    <w:rsid w:val="0088219E"/>
    <w:rsid w:val="00882606"/>
    <w:rsid w:val="0088264E"/>
    <w:rsid w:val="008827F8"/>
    <w:rsid w:val="00882B16"/>
    <w:rsid w:val="00882B45"/>
    <w:rsid w:val="0088331B"/>
    <w:rsid w:val="00883340"/>
    <w:rsid w:val="00883471"/>
    <w:rsid w:val="008835DA"/>
    <w:rsid w:val="008837D4"/>
    <w:rsid w:val="008837E1"/>
    <w:rsid w:val="00883A66"/>
    <w:rsid w:val="00883B59"/>
    <w:rsid w:val="00883C7A"/>
    <w:rsid w:val="00883D3F"/>
    <w:rsid w:val="00883F77"/>
    <w:rsid w:val="00884391"/>
    <w:rsid w:val="00884460"/>
    <w:rsid w:val="008846FF"/>
    <w:rsid w:val="0088486A"/>
    <w:rsid w:val="008848F2"/>
    <w:rsid w:val="00884950"/>
    <w:rsid w:val="00884965"/>
    <w:rsid w:val="00884C51"/>
    <w:rsid w:val="00884E2C"/>
    <w:rsid w:val="00884EF2"/>
    <w:rsid w:val="008851C3"/>
    <w:rsid w:val="0088535D"/>
    <w:rsid w:val="0088538F"/>
    <w:rsid w:val="00885519"/>
    <w:rsid w:val="00885541"/>
    <w:rsid w:val="008855DE"/>
    <w:rsid w:val="0088581A"/>
    <w:rsid w:val="00885845"/>
    <w:rsid w:val="00885EDE"/>
    <w:rsid w:val="00886458"/>
    <w:rsid w:val="008864A3"/>
    <w:rsid w:val="0088650B"/>
    <w:rsid w:val="00886713"/>
    <w:rsid w:val="00886803"/>
    <w:rsid w:val="00886866"/>
    <w:rsid w:val="00886B51"/>
    <w:rsid w:val="00886D88"/>
    <w:rsid w:val="00887A4A"/>
    <w:rsid w:val="00887ACC"/>
    <w:rsid w:val="00887BC6"/>
    <w:rsid w:val="00887CAE"/>
    <w:rsid w:val="00887D9B"/>
    <w:rsid w:val="00887E75"/>
    <w:rsid w:val="00890107"/>
    <w:rsid w:val="008901B7"/>
    <w:rsid w:val="008902E4"/>
    <w:rsid w:val="008909D5"/>
    <w:rsid w:val="00890C67"/>
    <w:rsid w:val="00890DC0"/>
    <w:rsid w:val="00890E07"/>
    <w:rsid w:val="00890FBF"/>
    <w:rsid w:val="00891390"/>
    <w:rsid w:val="00891421"/>
    <w:rsid w:val="00891767"/>
    <w:rsid w:val="00891E0A"/>
    <w:rsid w:val="0089214C"/>
    <w:rsid w:val="0089229C"/>
    <w:rsid w:val="0089233F"/>
    <w:rsid w:val="00892435"/>
    <w:rsid w:val="008924B4"/>
    <w:rsid w:val="008925C5"/>
    <w:rsid w:val="0089271B"/>
    <w:rsid w:val="00892A29"/>
    <w:rsid w:val="00892A53"/>
    <w:rsid w:val="00892C37"/>
    <w:rsid w:val="00892EA4"/>
    <w:rsid w:val="00892F2C"/>
    <w:rsid w:val="00893283"/>
    <w:rsid w:val="0089379E"/>
    <w:rsid w:val="0089407A"/>
    <w:rsid w:val="008941E6"/>
    <w:rsid w:val="008944A7"/>
    <w:rsid w:val="008944CE"/>
    <w:rsid w:val="008946D4"/>
    <w:rsid w:val="008947A9"/>
    <w:rsid w:val="008949F2"/>
    <w:rsid w:val="00894B53"/>
    <w:rsid w:val="008952B5"/>
    <w:rsid w:val="008952DE"/>
    <w:rsid w:val="0089558C"/>
    <w:rsid w:val="008957F7"/>
    <w:rsid w:val="00895956"/>
    <w:rsid w:val="008959BD"/>
    <w:rsid w:val="00895C46"/>
    <w:rsid w:val="00895D2D"/>
    <w:rsid w:val="00895D68"/>
    <w:rsid w:val="008960FA"/>
    <w:rsid w:val="00896303"/>
    <w:rsid w:val="00896515"/>
    <w:rsid w:val="00896522"/>
    <w:rsid w:val="008970CD"/>
    <w:rsid w:val="0089728A"/>
    <w:rsid w:val="008973F3"/>
    <w:rsid w:val="00897536"/>
    <w:rsid w:val="008977F8"/>
    <w:rsid w:val="008979B3"/>
    <w:rsid w:val="00897A6E"/>
    <w:rsid w:val="00897B9B"/>
    <w:rsid w:val="008A030F"/>
    <w:rsid w:val="008A0612"/>
    <w:rsid w:val="008A0686"/>
    <w:rsid w:val="008A09C4"/>
    <w:rsid w:val="008A1007"/>
    <w:rsid w:val="008A13AE"/>
    <w:rsid w:val="008A15B7"/>
    <w:rsid w:val="008A17D4"/>
    <w:rsid w:val="008A17F8"/>
    <w:rsid w:val="008A1826"/>
    <w:rsid w:val="008A189F"/>
    <w:rsid w:val="008A18A6"/>
    <w:rsid w:val="008A190B"/>
    <w:rsid w:val="008A19B9"/>
    <w:rsid w:val="008A19C2"/>
    <w:rsid w:val="008A1D98"/>
    <w:rsid w:val="008A2146"/>
    <w:rsid w:val="008A26A6"/>
    <w:rsid w:val="008A27D7"/>
    <w:rsid w:val="008A2870"/>
    <w:rsid w:val="008A3149"/>
    <w:rsid w:val="008A340E"/>
    <w:rsid w:val="008A3766"/>
    <w:rsid w:val="008A3A58"/>
    <w:rsid w:val="008A3A70"/>
    <w:rsid w:val="008A3B7E"/>
    <w:rsid w:val="008A402C"/>
    <w:rsid w:val="008A4040"/>
    <w:rsid w:val="008A4213"/>
    <w:rsid w:val="008A4265"/>
    <w:rsid w:val="008A4357"/>
    <w:rsid w:val="008A44D2"/>
    <w:rsid w:val="008A4635"/>
    <w:rsid w:val="008A4A50"/>
    <w:rsid w:val="008A50EA"/>
    <w:rsid w:val="008A53F4"/>
    <w:rsid w:val="008A5457"/>
    <w:rsid w:val="008A56A7"/>
    <w:rsid w:val="008A588F"/>
    <w:rsid w:val="008A5CBD"/>
    <w:rsid w:val="008A6247"/>
    <w:rsid w:val="008A62CC"/>
    <w:rsid w:val="008A65BB"/>
    <w:rsid w:val="008A68C8"/>
    <w:rsid w:val="008A71E0"/>
    <w:rsid w:val="008A7408"/>
    <w:rsid w:val="008A749D"/>
    <w:rsid w:val="008A7660"/>
    <w:rsid w:val="008A7704"/>
    <w:rsid w:val="008A7A68"/>
    <w:rsid w:val="008A7B19"/>
    <w:rsid w:val="008A7C4A"/>
    <w:rsid w:val="008A7EC8"/>
    <w:rsid w:val="008B011A"/>
    <w:rsid w:val="008B0260"/>
    <w:rsid w:val="008B027D"/>
    <w:rsid w:val="008B02C9"/>
    <w:rsid w:val="008B0444"/>
    <w:rsid w:val="008B0729"/>
    <w:rsid w:val="008B0811"/>
    <w:rsid w:val="008B0B3D"/>
    <w:rsid w:val="008B0C61"/>
    <w:rsid w:val="008B0F3F"/>
    <w:rsid w:val="008B15D1"/>
    <w:rsid w:val="008B17BC"/>
    <w:rsid w:val="008B18AE"/>
    <w:rsid w:val="008B1AF9"/>
    <w:rsid w:val="008B1D89"/>
    <w:rsid w:val="008B1E6C"/>
    <w:rsid w:val="008B1FA7"/>
    <w:rsid w:val="008B21D4"/>
    <w:rsid w:val="008B22EB"/>
    <w:rsid w:val="008B25A2"/>
    <w:rsid w:val="008B27B9"/>
    <w:rsid w:val="008B296D"/>
    <w:rsid w:val="008B2FCD"/>
    <w:rsid w:val="008B3AE0"/>
    <w:rsid w:val="008B3C23"/>
    <w:rsid w:val="008B3D39"/>
    <w:rsid w:val="008B3D70"/>
    <w:rsid w:val="008B3E3D"/>
    <w:rsid w:val="008B3E90"/>
    <w:rsid w:val="008B3EF5"/>
    <w:rsid w:val="008B4665"/>
    <w:rsid w:val="008B4761"/>
    <w:rsid w:val="008B4879"/>
    <w:rsid w:val="008B4911"/>
    <w:rsid w:val="008B4DF3"/>
    <w:rsid w:val="008B5477"/>
    <w:rsid w:val="008B549A"/>
    <w:rsid w:val="008B5F71"/>
    <w:rsid w:val="008B5FFD"/>
    <w:rsid w:val="008B6179"/>
    <w:rsid w:val="008B624E"/>
    <w:rsid w:val="008B62EA"/>
    <w:rsid w:val="008B634E"/>
    <w:rsid w:val="008B63E1"/>
    <w:rsid w:val="008B64B8"/>
    <w:rsid w:val="008B64F2"/>
    <w:rsid w:val="008B6637"/>
    <w:rsid w:val="008B699A"/>
    <w:rsid w:val="008B6E80"/>
    <w:rsid w:val="008B702F"/>
    <w:rsid w:val="008B70E5"/>
    <w:rsid w:val="008B7398"/>
    <w:rsid w:val="008B7634"/>
    <w:rsid w:val="008B763D"/>
    <w:rsid w:val="008B7744"/>
    <w:rsid w:val="008B7D18"/>
    <w:rsid w:val="008B7E91"/>
    <w:rsid w:val="008B7F55"/>
    <w:rsid w:val="008C0053"/>
    <w:rsid w:val="008C00A6"/>
    <w:rsid w:val="008C02AB"/>
    <w:rsid w:val="008C02C3"/>
    <w:rsid w:val="008C06C4"/>
    <w:rsid w:val="008C0789"/>
    <w:rsid w:val="008C09C4"/>
    <w:rsid w:val="008C0C27"/>
    <w:rsid w:val="008C12EC"/>
    <w:rsid w:val="008C1364"/>
    <w:rsid w:val="008C1532"/>
    <w:rsid w:val="008C1929"/>
    <w:rsid w:val="008C1C8E"/>
    <w:rsid w:val="008C1F97"/>
    <w:rsid w:val="008C23C3"/>
    <w:rsid w:val="008C23EC"/>
    <w:rsid w:val="008C24BB"/>
    <w:rsid w:val="008C250D"/>
    <w:rsid w:val="008C26C0"/>
    <w:rsid w:val="008C273D"/>
    <w:rsid w:val="008C27B2"/>
    <w:rsid w:val="008C2890"/>
    <w:rsid w:val="008C2BEC"/>
    <w:rsid w:val="008C2CE6"/>
    <w:rsid w:val="008C2E8C"/>
    <w:rsid w:val="008C32A9"/>
    <w:rsid w:val="008C3306"/>
    <w:rsid w:val="008C3959"/>
    <w:rsid w:val="008C446B"/>
    <w:rsid w:val="008C4476"/>
    <w:rsid w:val="008C495C"/>
    <w:rsid w:val="008C4B14"/>
    <w:rsid w:val="008C5040"/>
    <w:rsid w:val="008C5747"/>
    <w:rsid w:val="008C576B"/>
    <w:rsid w:val="008C58F0"/>
    <w:rsid w:val="008C5991"/>
    <w:rsid w:val="008C59A4"/>
    <w:rsid w:val="008C5B19"/>
    <w:rsid w:val="008C5C76"/>
    <w:rsid w:val="008C6410"/>
    <w:rsid w:val="008C647A"/>
    <w:rsid w:val="008C6653"/>
    <w:rsid w:val="008C6B76"/>
    <w:rsid w:val="008C6BAF"/>
    <w:rsid w:val="008C72C4"/>
    <w:rsid w:val="008C7452"/>
    <w:rsid w:val="008C7D8B"/>
    <w:rsid w:val="008C7DB3"/>
    <w:rsid w:val="008D015D"/>
    <w:rsid w:val="008D03C5"/>
    <w:rsid w:val="008D0F6F"/>
    <w:rsid w:val="008D129B"/>
    <w:rsid w:val="008D15E3"/>
    <w:rsid w:val="008D1632"/>
    <w:rsid w:val="008D1672"/>
    <w:rsid w:val="008D18EF"/>
    <w:rsid w:val="008D1CF5"/>
    <w:rsid w:val="008D23C0"/>
    <w:rsid w:val="008D255B"/>
    <w:rsid w:val="008D28AA"/>
    <w:rsid w:val="008D2B48"/>
    <w:rsid w:val="008D2CE3"/>
    <w:rsid w:val="008D2DE3"/>
    <w:rsid w:val="008D35C0"/>
    <w:rsid w:val="008D362C"/>
    <w:rsid w:val="008D379F"/>
    <w:rsid w:val="008D3ACB"/>
    <w:rsid w:val="008D3AE9"/>
    <w:rsid w:val="008D3FEE"/>
    <w:rsid w:val="008D409B"/>
    <w:rsid w:val="008D41E1"/>
    <w:rsid w:val="008D4470"/>
    <w:rsid w:val="008D4781"/>
    <w:rsid w:val="008D4970"/>
    <w:rsid w:val="008D4CEF"/>
    <w:rsid w:val="008D5220"/>
    <w:rsid w:val="008D52DA"/>
    <w:rsid w:val="008D52FF"/>
    <w:rsid w:val="008D534D"/>
    <w:rsid w:val="008D57C6"/>
    <w:rsid w:val="008D58F9"/>
    <w:rsid w:val="008D5A36"/>
    <w:rsid w:val="008D5F1B"/>
    <w:rsid w:val="008D5F9D"/>
    <w:rsid w:val="008D6178"/>
    <w:rsid w:val="008D61A4"/>
    <w:rsid w:val="008D63F2"/>
    <w:rsid w:val="008D651A"/>
    <w:rsid w:val="008D654E"/>
    <w:rsid w:val="008D67C3"/>
    <w:rsid w:val="008D6991"/>
    <w:rsid w:val="008D69C5"/>
    <w:rsid w:val="008D6C78"/>
    <w:rsid w:val="008D6D7D"/>
    <w:rsid w:val="008D6E60"/>
    <w:rsid w:val="008D70FE"/>
    <w:rsid w:val="008D7309"/>
    <w:rsid w:val="008D785B"/>
    <w:rsid w:val="008D7948"/>
    <w:rsid w:val="008D79BF"/>
    <w:rsid w:val="008D7BD8"/>
    <w:rsid w:val="008D7C7A"/>
    <w:rsid w:val="008E025B"/>
    <w:rsid w:val="008E029A"/>
    <w:rsid w:val="008E03A6"/>
    <w:rsid w:val="008E0622"/>
    <w:rsid w:val="008E082B"/>
    <w:rsid w:val="008E09C9"/>
    <w:rsid w:val="008E1117"/>
    <w:rsid w:val="008E1251"/>
    <w:rsid w:val="008E12F2"/>
    <w:rsid w:val="008E15BF"/>
    <w:rsid w:val="008E169A"/>
    <w:rsid w:val="008E1B36"/>
    <w:rsid w:val="008E1C12"/>
    <w:rsid w:val="008E1C35"/>
    <w:rsid w:val="008E1D8B"/>
    <w:rsid w:val="008E1F2D"/>
    <w:rsid w:val="008E1F49"/>
    <w:rsid w:val="008E21FE"/>
    <w:rsid w:val="008E2226"/>
    <w:rsid w:val="008E2331"/>
    <w:rsid w:val="008E23E8"/>
    <w:rsid w:val="008E2444"/>
    <w:rsid w:val="008E245E"/>
    <w:rsid w:val="008E2486"/>
    <w:rsid w:val="008E26D5"/>
    <w:rsid w:val="008E28E6"/>
    <w:rsid w:val="008E2BA5"/>
    <w:rsid w:val="008E2C2D"/>
    <w:rsid w:val="008E32A7"/>
    <w:rsid w:val="008E32C7"/>
    <w:rsid w:val="008E338F"/>
    <w:rsid w:val="008E3403"/>
    <w:rsid w:val="008E3453"/>
    <w:rsid w:val="008E34B2"/>
    <w:rsid w:val="008E34F2"/>
    <w:rsid w:val="008E3521"/>
    <w:rsid w:val="008E361B"/>
    <w:rsid w:val="008E3968"/>
    <w:rsid w:val="008E3DC6"/>
    <w:rsid w:val="008E3E5C"/>
    <w:rsid w:val="008E411D"/>
    <w:rsid w:val="008E43D0"/>
    <w:rsid w:val="008E475B"/>
    <w:rsid w:val="008E477E"/>
    <w:rsid w:val="008E4841"/>
    <w:rsid w:val="008E48C4"/>
    <w:rsid w:val="008E4AE5"/>
    <w:rsid w:val="008E4C59"/>
    <w:rsid w:val="008E4C5A"/>
    <w:rsid w:val="008E4CE1"/>
    <w:rsid w:val="008E4EFA"/>
    <w:rsid w:val="008E4F7D"/>
    <w:rsid w:val="008E50C1"/>
    <w:rsid w:val="008E5238"/>
    <w:rsid w:val="008E5330"/>
    <w:rsid w:val="008E55AF"/>
    <w:rsid w:val="008E55CA"/>
    <w:rsid w:val="008E597E"/>
    <w:rsid w:val="008E59A2"/>
    <w:rsid w:val="008E5C09"/>
    <w:rsid w:val="008E5C13"/>
    <w:rsid w:val="008E5C46"/>
    <w:rsid w:val="008E5D0F"/>
    <w:rsid w:val="008E60AC"/>
    <w:rsid w:val="008E61EE"/>
    <w:rsid w:val="008E62BC"/>
    <w:rsid w:val="008E636E"/>
    <w:rsid w:val="008E64B1"/>
    <w:rsid w:val="008E6593"/>
    <w:rsid w:val="008E666E"/>
    <w:rsid w:val="008E6E29"/>
    <w:rsid w:val="008E6E6A"/>
    <w:rsid w:val="008E7035"/>
    <w:rsid w:val="008E79CA"/>
    <w:rsid w:val="008E7A7C"/>
    <w:rsid w:val="008E7B14"/>
    <w:rsid w:val="008E7BB4"/>
    <w:rsid w:val="008E7C91"/>
    <w:rsid w:val="008E7E1B"/>
    <w:rsid w:val="008E7FE6"/>
    <w:rsid w:val="008F005D"/>
    <w:rsid w:val="008F0146"/>
    <w:rsid w:val="008F0236"/>
    <w:rsid w:val="008F0393"/>
    <w:rsid w:val="008F03C6"/>
    <w:rsid w:val="008F051A"/>
    <w:rsid w:val="008F0A1A"/>
    <w:rsid w:val="008F0A99"/>
    <w:rsid w:val="008F0AC3"/>
    <w:rsid w:val="008F0D0A"/>
    <w:rsid w:val="008F0DF8"/>
    <w:rsid w:val="008F0F4A"/>
    <w:rsid w:val="008F12AE"/>
    <w:rsid w:val="008F130C"/>
    <w:rsid w:val="008F142B"/>
    <w:rsid w:val="008F14CD"/>
    <w:rsid w:val="008F14CE"/>
    <w:rsid w:val="008F17AA"/>
    <w:rsid w:val="008F17C5"/>
    <w:rsid w:val="008F18F5"/>
    <w:rsid w:val="008F1AD7"/>
    <w:rsid w:val="008F1DB7"/>
    <w:rsid w:val="008F1F08"/>
    <w:rsid w:val="008F2294"/>
    <w:rsid w:val="008F233A"/>
    <w:rsid w:val="008F2357"/>
    <w:rsid w:val="008F23EF"/>
    <w:rsid w:val="008F2543"/>
    <w:rsid w:val="008F25C1"/>
    <w:rsid w:val="008F25C5"/>
    <w:rsid w:val="008F273A"/>
    <w:rsid w:val="008F2BBA"/>
    <w:rsid w:val="008F2C1E"/>
    <w:rsid w:val="008F2F3D"/>
    <w:rsid w:val="008F2F80"/>
    <w:rsid w:val="008F3468"/>
    <w:rsid w:val="008F3608"/>
    <w:rsid w:val="008F3888"/>
    <w:rsid w:val="008F3980"/>
    <w:rsid w:val="008F3AF4"/>
    <w:rsid w:val="008F4224"/>
    <w:rsid w:val="008F4501"/>
    <w:rsid w:val="008F45C5"/>
    <w:rsid w:val="008F45D1"/>
    <w:rsid w:val="008F484C"/>
    <w:rsid w:val="008F4891"/>
    <w:rsid w:val="008F49EC"/>
    <w:rsid w:val="008F4B60"/>
    <w:rsid w:val="008F50BC"/>
    <w:rsid w:val="008F5376"/>
    <w:rsid w:val="008F550C"/>
    <w:rsid w:val="008F55D5"/>
    <w:rsid w:val="008F5740"/>
    <w:rsid w:val="008F57A3"/>
    <w:rsid w:val="008F5812"/>
    <w:rsid w:val="008F5F0E"/>
    <w:rsid w:val="008F62EF"/>
    <w:rsid w:val="008F64CE"/>
    <w:rsid w:val="008F6587"/>
    <w:rsid w:val="008F69C7"/>
    <w:rsid w:val="008F6D79"/>
    <w:rsid w:val="008F7416"/>
    <w:rsid w:val="008F755F"/>
    <w:rsid w:val="008F76E3"/>
    <w:rsid w:val="008F791E"/>
    <w:rsid w:val="008F7971"/>
    <w:rsid w:val="008F7D10"/>
    <w:rsid w:val="008F7DCB"/>
    <w:rsid w:val="00900265"/>
    <w:rsid w:val="00900530"/>
    <w:rsid w:val="009008CF"/>
    <w:rsid w:val="00900F90"/>
    <w:rsid w:val="009010A4"/>
    <w:rsid w:val="00901270"/>
    <w:rsid w:val="009012BF"/>
    <w:rsid w:val="00901554"/>
    <w:rsid w:val="00901562"/>
    <w:rsid w:val="00901CA4"/>
    <w:rsid w:val="00901E6C"/>
    <w:rsid w:val="00901FE6"/>
    <w:rsid w:val="009029F5"/>
    <w:rsid w:val="00902AE1"/>
    <w:rsid w:val="00902BDA"/>
    <w:rsid w:val="00902C40"/>
    <w:rsid w:val="00902F10"/>
    <w:rsid w:val="00902F5F"/>
    <w:rsid w:val="009032DA"/>
    <w:rsid w:val="009040EA"/>
    <w:rsid w:val="00904415"/>
    <w:rsid w:val="009047DA"/>
    <w:rsid w:val="00904B12"/>
    <w:rsid w:val="00904BAF"/>
    <w:rsid w:val="00904DEC"/>
    <w:rsid w:val="00904DFE"/>
    <w:rsid w:val="00904E66"/>
    <w:rsid w:val="00904F46"/>
    <w:rsid w:val="00905194"/>
    <w:rsid w:val="009051F2"/>
    <w:rsid w:val="00905674"/>
    <w:rsid w:val="009056BF"/>
    <w:rsid w:val="0090573A"/>
    <w:rsid w:val="00905948"/>
    <w:rsid w:val="00905D9D"/>
    <w:rsid w:val="00905EEF"/>
    <w:rsid w:val="00906158"/>
    <w:rsid w:val="0090627F"/>
    <w:rsid w:val="0090630E"/>
    <w:rsid w:val="0090696D"/>
    <w:rsid w:val="0090697E"/>
    <w:rsid w:val="00906A39"/>
    <w:rsid w:val="00906C8B"/>
    <w:rsid w:val="00906FB1"/>
    <w:rsid w:val="009070F0"/>
    <w:rsid w:val="00907155"/>
    <w:rsid w:val="00907321"/>
    <w:rsid w:val="009073F9"/>
    <w:rsid w:val="00907499"/>
    <w:rsid w:val="00907509"/>
    <w:rsid w:val="00907622"/>
    <w:rsid w:val="00907DF7"/>
    <w:rsid w:val="00907E29"/>
    <w:rsid w:val="00910195"/>
    <w:rsid w:val="00910300"/>
    <w:rsid w:val="00910502"/>
    <w:rsid w:val="009106F9"/>
    <w:rsid w:val="00910807"/>
    <w:rsid w:val="009109A0"/>
    <w:rsid w:val="009109D9"/>
    <w:rsid w:val="00910BF9"/>
    <w:rsid w:val="00910C21"/>
    <w:rsid w:val="00910C5B"/>
    <w:rsid w:val="00910DC0"/>
    <w:rsid w:val="00910FD2"/>
    <w:rsid w:val="00911308"/>
    <w:rsid w:val="009116FF"/>
    <w:rsid w:val="009117B4"/>
    <w:rsid w:val="00911B1C"/>
    <w:rsid w:val="0091208E"/>
    <w:rsid w:val="0091228F"/>
    <w:rsid w:val="00912367"/>
    <w:rsid w:val="00912461"/>
    <w:rsid w:val="009124BF"/>
    <w:rsid w:val="0091289E"/>
    <w:rsid w:val="00912912"/>
    <w:rsid w:val="00912C60"/>
    <w:rsid w:val="00912CC8"/>
    <w:rsid w:val="00912D22"/>
    <w:rsid w:val="00912ED5"/>
    <w:rsid w:val="00913305"/>
    <w:rsid w:val="009133E4"/>
    <w:rsid w:val="0091365A"/>
    <w:rsid w:val="009137F9"/>
    <w:rsid w:val="009138AB"/>
    <w:rsid w:val="009138C3"/>
    <w:rsid w:val="00913C20"/>
    <w:rsid w:val="00913DF3"/>
    <w:rsid w:val="00913ECC"/>
    <w:rsid w:val="00913F94"/>
    <w:rsid w:val="00914195"/>
    <w:rsid w:val="00914211"/>
    <w:rsid w:val="009145A0"/>
    <w:rsid w:val="009147F0"/>
    <w:rsid w:val="00914836"/>
    <w:rsid w:val="00914932"/>
    <w:rsid w:val="0091493E"/>
    <w:rsid w:val="00914970"/>
    <w:rsid w:val="009149D4"/>
    <w:rsid w:val="00914ABC"/>
    <w:rsid w:val="00914C4B"/>
    <w:rsid w:val="00914C7C"/>
    <w:rsid w:val="0091536F"/>
    <w:rsid w:val="0091546E"/>
    <w:rsid w:val="0091549A"/>
    <w:rsid w:val="009156AA"/>
    <w:rsid w:val="009156AF"/>
    <w:rsid w:val="009156D8"/>
    <w:rsid w:val="0091586F"/>
    <w:rsid w:val="009158BC"/>
    <w:rsid w:val="00915CA3"/>
    <w:rsid w:val="00915DB1"/>
    <w:rsid w:val="0091647A"/>
    <w:rsid w:val="009164F0"/>
    <w:rsid w:val="00916550"/>
    <w:rsid w:val="00916827"/>
    <w:rsid w:val="00916C08"/>
    <w:rsid w:val="00916D60"/>
    <w:rsid w:val="009170CC"/>
    <w:rsid w:val="00917102"/>
    <w:rsid w:val="00917129"/>
    <w:rsid w:val="00917176"/>
    <w:rsid w:val="0091725B"/>
    <w:rsid w:val="00917327"/>
    <w:rsid w:val="009175C0"/>
    <w:rsid w:val="0091760F"/>
    <w:rsid w:val="00917838"/>
    <w:rsid w:val="00917A04"/>
    <w:rsid w:val="00917EB7"/>
    <w:rsid w:val="0092018F"/>
    <w:rsid w:val="009201B2"/>
    <w:rsid w:val="00920225"/>
    <w:rsid w:val="009202A4"/>
    <w:rsid w:val="0092032D"/>
    <w:rsid w:val="0092045D"/>
    <w:rsid w:val="009206A9"/>
    <w:rsid w:val="00920837"/>
    <w:rsid w:val="0092087C"/>
    <w:rsid w:val="00920BB4"/>
    <w:rsid w:val="00920CC9"/>
    <w:rsid w:val="00920E96"/>
    <w:rsid w:val="00920FAD"/>
    <w:rsid w:val="00920FB0"/>
    <w:rsid w:val="00921162"/>
    <w:rsid w:val="0092139C"/>
    <w:rsid w:val="009213BB"/>
    <w:rsid w:val="00921AF4"/>
    <w:rsid w:val="00921D0D"/>
    <w:rsid w:val="00921F8F"/>
    <w:rsid w:val="00922154"/>
    <w:rsid w:val="009221E2"/>
    <w:rsid w:val="00922296"/>
    <w:rsid w:val="009223D6"/>
    <w:rsid w:val="00922455"/>
    <w:rsid w:val="00922568"/>
    <w:rsid w:val="009225ED"/>
    <w:rsid w:val="00922603"/>
    <w:rsid w:val="00922629"/>
    <w:rsid w:val="009226A3"/>
    <w:rsid w:val="009227B2"/>
    <w:rsid w:val="00922914"/>
    <w:rsid w:val="0092296A"/>
    <w:rsid w:val="00922B9F"/>
    <w:rsid w:val="00922CBD"/>
    <w:rsid w:val="00922DA2"/>
    <w:rsid w:val="00922E80"/>
    <w:rsid w:val="0092367F"/>
    <w:rsid w:val="009240C5"/>
    <w:rsid w:val="0092417F"/>
    <w:rsid w:val="00924499"/>
    <w:rsid w:val="009244C6"/>
    <w:rsid w:val="009244FA"/>
    <w:rsid w:val="00924BC5"/>
    <w:rsid w:val="00924E47"/>
    <w:rsid w:val="00924ED9"/>
    <w:rsid w:val="00924F61"/>
    <w:rsid w:val="00925081"/>
    <w:rsid w:val="00925110"/>
    <w:rsid w:val="0092532B"/>
    <w:rsid w:val="009253C2"/>
    <w:rsid w:val="00925433"/>
    <w:rsid w:val="009255D2"/>
    <w:rsid w:val="00925A21"/>
    <w:rsid w:val="00925A75"/>
    <w:rsid w:val="00925AF0"/>
    <w:rsid w:val="00925EA5"/>
    <w:rsid w:val="00926547"/>
    <w:rsid w:val="009266B0"/>
    <w:rsid w:val="009269BE"/>
    <w:rsid w:val="00926AD8"/>
    <w:rsid w:val="00926B05"/>
    <w:rsid w:val="00926BDC"/>
    <w:rsid w:val="00926DAC"/>
    <w:rsid w:val="00926FFE"/>
    <w:rsid w:val="00927102"/>
    <w:rsid w:val="009271E5"/>
    <w:rsid w:val="009271F9"/>
    <w:rsid w:val="009273E2"/>
    <w:rsid w:val="00927B0A"/>
    <w:rsid w:val="00927DD8"/>
    <w:rsid w:val="00927EDA"/>
    <w:rsid w:val="00927FEE"/>
    <w:rsid w:val="0093017F"/>
    <w:rsid w:val="00930307"/>
    <w:rsid w:val="00930380"/>
    <w:rsid w:val="009304E4"/>
    <w:rsid w:val="0093060A"/>
    <w:rsid w:val="009308F8"/>
    <w:rsid w:val="0093097C"/>
    <w:rsid w:val="00930988"/>
    <w:rsid w:val="00930AA4"/>
    <w:rsid w:val="00930FB7"/>
    <w:rsid w:val="0093106E"/>
    <w:rsid w:val="009310FC"/>
    <w:rsid w:val="0093137D"/>
    <w:rsid w:val="00931483"/>
    <w:rsid w:val="009314D9"/>
    <w:rsid w:val="009316E4"/>
    <w:rsid w:val="00931B7D"/>
    <w:rsid w:val="00931D0F"/>
    <w:rsid w:val="0093225C"/>
    <w:rsid w:val="0093228C"/>
    <w:rsid w:val="00932623"/>
    <w:rsid w:val="00932E19"/>
    <w:rsid w:val="00932E40"/>
    <w:rsid w:val="00933043"/>
    <w:rsid w:val="0093325F"/>
    <w:rsid w:val="009333B6"/>
    <w:rsid w:val="009335D5"/>
    <w:rsid w:val="0093386C"/>
    <w:rsid w:val="009339A4"/>
    <w:rsid w:val="00933AE8"/>
    <w:rsid w:val="00933CDD"/>
    <w:rsid w:val="0093407F"/>
    <w:rsid w:val="0093411D"/>
    <w:rsid w:val="0093456A"/>
    <w:rsid w:val="009346C0"/>
    <w:rsid w:val="009346DA"/>
    <w:rsid w:val="009347DB"/>
    <w:rsid w:val="009348E5"/>
    <w:rsid w:val="00934975"/>
    <w:rsid w:val="009351C4"/>
    <w:rsid w:val="009352D7"/>
    <w:rsid w:val="009356D3"/>
    <w:rsid w:val="00935BCC"/>
    <w:rsid w:val="0093619F"/>
    <w:rsid w:val="009361D3"/>
    <w:rsid w:val="009366E2"/>
    <w:rsid w:val="009368D0"/>
    <w:rsid w:val="00936B9C"/>
    <w:rsid w:val="00936D76"/>
    <w:rsid w:val="00936E2A"/>
    <w:rsid w:val="009375BC"/>
    <w:rsid w:val="009377AB"/>
    <w:rsid w:val="00937922"/>
    <w:rsid w:val="00937986"/>
    <w:rsid w:val="00937B36"/>
    <w:rsid w:val="00937DBB"/>
    <w:rsid w:val="00937F38"/>
    <w:rsid w:val="009404DA"/>
    <w:rsid w:val="0094063E"/>
    <w:rsid w:val="00940683"/>
    <w:rsid w:val="00940754"/>
    <w:rsid w:val="00940CB5"/>
    <w:rsid w:val="0094146E"/>
    <w:rsid w:val="009418A5"/>
    <w:rsid w:val="009418C7"/>
    <w:rsid w:val="00941BFC"/>
    <w:rsid w:val="00941C35"/>
    <w:rsid w:val="00941F58"/>
    <w:rsid w:val="00942114"/>
    <w:rsid w:val="0094216D"/>
    <w:rsid w:val="0094220F"/>
    <w:rsid w:val="00942378"/>
    <w:rsid w:val="00942AFD"/>
    <w:rsid w:val="00942D46"/>
    <w:rsid w:val="009430C0"/>
    <w:rsid w:val="0094316B"/>
    <w:rsid w:val="0094318C"/>
    <w:rsid w:val="009435C0"/>
    <w:rsid w:val="009435CF"/>
    <w:rsid w:val="009437DA"/>
    <w:rsid w:val="00943823"/>
    <w:rsid w:val="00943923"/>
    <w:rsid w:val="00943F83"/>
    <w:rsid w:val="00944134"/>
    <w:rsid w:val="0094414A"/>
    <w:rsid w:val="009446B2"/>
    <w:rsid w:val="00944C18"/>
    <w:rsid w:val="00944DEA"/>
    <w:rsid w:val="00944E34"/>
    <w:rsid w:val="009450A9"/>
    <w:rsid w:val="009450F5"/>
    <w:rsid w:val="00945192"/>
    <w:rsid w:val="00945444"/>
    <w:rsid w:val="00945510"/>
    <w:rsid w:val="009456C6"/>
    <w:rsid w:val="00945779"/>
    <w:rsid w:val="00945828"/>
    <w:rsid w:val="00945889"/>
    <w:rsid w:val="00945C72"/>
    <w:rsid w:val="00945C95"/>
    <w:rsid w:val="0094624C"/>
    <w:rsid w:val="009469A3"/>
    <w:rsid w:val="009469CA"/>
    <w:rsid w:val="00946C3E"/>
    <w:rsid w:val="00946D52"/>
    <w:rsid w:val="00946D74"/>
    <w:rsid w:val="00947305"/>
    <w:rsid w:val="009475EF"/>
    <w:rsid w:val="00947611"/>
    <w:rsid w:val="00947A0F"/>
    <w:rsid w:val="00947AC4"/>
    <w:rsid w:val="00947B3B"/>
    <w:rsid w:val="00947B4F"/>
    <w:rsid w:val="00950019"/>
    <w:rsid w:val="00950237"/>
    <w:rsid w:val="00950266"/>
    <w:rsid w:val="00950363"/>
    <w:rsid w:val="009505E5"/>
    <w:rsid w:val="00950720"/>
    <w:rsid w:val="00950AAA"/>
    <w:rsid w:val="00950B6B"/>
    <w:rsid w:val="00950CA7"/>
    <w:rsid w:val="00950CDE"/>
    <w:rsid w:val="00951120"/>
    <w:rsid w:val="00951348"/>
    <w:rsid w:val="00951363"/>
    <w:rsid w:val="009516C9"/>
    <w:rsid w:val="00951C8A"/>
    <w:rsid w:val="00951DCE"/>
    <w:rsid w:val="00952266"/>
    <w:rsid w:val="00952319"/>
    <w:rsid w:val="00952538"/>
    <w:rsid w:val="00952726"/>
    <w:rsid w:val="00952A38"/>
    <w:rsid w:val="00952A59"/>
    <w:rsid w:val="00952D60"/>
    <w:rsid w:val="009533D9"/>
    <w:rsid w:val="00953403"/>
    <w:rsid w:val="00953617"/>
    <w:rsid w:val="00953A56"/>
    <w:rsid w:val="00953B83"/>
    <w:rsid w:val="00953CA7"/>
    <w:rsid w:val="00953EE6"/>
    <w:rsid w:val="00953F2A"/>
    <w:rsid w:val="00953F2F"/>
    <w:rsid w:val="00953F93"/>
    <w:rsid w:val="009541A3"/>
    <w:rsid w:val="009545BA"/>
    <w:rsid w:val="009546DD"/>
    <w:rsid w:val="0095487F"/>
    <w:rsid w:val="009548EB"/>
    <w:rsid w:val="00954FA3"/>
    <w:rsid w:val="00954FEC"/>
    <w:rsid w:val="009558BA"/>
    <w:rsid w:val="009559F5"/>
    <w:rsid w:val="00955C37"/>
    <w:rsid w:val="00955C5F"/>
    <w:rsid w:val="00955D8A"/>
    <w:rsid w:val="009560CB"/>
    <w:rsid w:val="0095624D"/>
    <w:rsid w:val="009566E2"/>
    <w:rsid w:val="0095675A"/>
    <w:rsid w:val="00956DFA"/>
    <w:rsid w:val="00956E2E"/>
    <w:rsid w:val="009570E4"/>
    <w:rsid w:val="00957483"/>
    <w:rsid w:val="00957850"/>
    <w:rsid w:val="0095787C"/>
    <w:rsid w:val="009578E6"/>
    <w:rsid w:val="00957A92"/>
    <w:rsid w:val="00957B0C"/>
    <w:rsid w:val="00957C73"/>
    <w:rsid w:val="00957CF9"/>
    <w:rsid w:val="0096019D"/>
    <w:rsid w:val="009601C5"/>
    <w:rsid w:val="009601F9"/>
    <w:rsid w:val="00960579"/>
    <w:rsid w:val="00960D4C"/>
    <w:rsid w:val="00960D6D"/>
    <w:rsid w:val="00960FA5"/>
    <w:rsid w:val="0096170A"/>
    <w:rsid w:val="00961D5A"/>
    <w:rsid w:val="0096203A"/>
    <w:rsid w:val="009623B7"/>
    <w:rsid w:val="0096252E"/>
    <w:rsid w:val="00962670"/>
    <w:rsid w:val="0096282D"/>
    <w:rsid w:val="0096293A"/>
    <w:rsid w:val="00962B60"/>
    <w:rsid w:val="00962FF4"/>
    <w:rsid w:val="009631D6"/>
    <w:rsid w:val="0096333A"/>
    <w:rsid w:val="00963399"/>
    <w:rsid w:val="00963D9F"/>
    <w:rsid w:val="00963EED"/>
    <w:rsid w:val="0096421C"/>
    <w:rsid w:val="0096438C"/>
    <w:rsid w:val="00964436"/>
    <w:rsid w:val="009644D8"/>
    <w:rsid w:val="009647F1"/>
    <w:rsid w:val="009648A4"/>
    <w:rsid w:val="00964A7F"/>
    <w:rsid w:val="00964CFD"/>
    <w:rsid w:val="009650B4"/>
    <w:rsid w:val="00965435"/>
    <w:rsid w:val="0096544B"/>
    <w:rsid w:val="00965790"/>
    <w:rsid w:val="00965A04"/>
    <w:rsid w:val="00965DB2"/>
    <w:rsid w:val="00965F13"/>
    <w:rsid w:val="0096605D"/>
    <w:rsid w:val="009662CD"/>
    <w:rsid w:val="00966318"/>
    <w:rsid w:val="009664FA"/>
    <w:rsid w:val="009667B0"/>
    <w:rsid w:val="00966F57"/>
    <w:rsid w:val="009676AE"/>
    <w:rsid w:val="00967754"/>
    <w:rsid w:val="009677B5"/>
    <w:rsid w:val="009679E6"/>
    <w:rsid w:val="00967B5E"/>
    <w:rsid w:val="00967D78"/>
    <w:rsid w:val="00967DDC"/>
    <w:rsid w:val="00967E0D"/>
    <w:rsid w:val="00967E73"/>
    <w:rsid w:val="00970266"/>
    <w:rsid w:val="00970355"/>
    <w:rsid w:val="00970620"/>
    <w:rsid w:val="009706A1"/>
    <w:rsid w:val="009707B1"/>
    <w:rsid w:val="009708F8"/>
    <w:rsid w:val="0097090C"/>
    <w:rsid w:val="0097091C"/>
    <w:rsid w:val="00970BA2"/>
    <w:rsid w:val="00970DA8"/>
    <w:rsid w:val="00970E66"/>
    <w:rsid w:val="00970F6E"/>
    <w:rsid w:val="009710DD"/>
    <w:rsid w:val="00971474"/>
    <w:rsid w:val="009715CC"/>
    <w:rsid w:val="00971776"/>
    <w:rsid w:val="009718C4"/>
    <w:rsid w:val="009718D2"/>
    <w:rsid w:val="00971A20"/>
    <w:rsid w:val="00971DE5"/>
    <w:rsid w:val="00971EEC"/>
    <w:rsid w:val="00971EFF"/>
    <w:rsid w:val="00971F60"/>
    <w:rsid w:val="009722FB"/>
    <w:rsid w:val="0097251C"/>
    <w:rsid w:val="00972916"/>
    <w:rsid w:val="00972A6E"/>
    <w:rsid w:val="00972F1B"/>
    <w:rsid w:val="00972FA4"/>
    <w:rsid w:val="009730F0"/>
    <w:rsid w:val="009730FE"/>
    <w:rsid w:val="0097330C"/>
    <w:rsid w:val="009734F2"/>
    <w:rsid w:val="00973593"/>
    <w:rsid w:val="00973B3D"/>
    <w:rsid w:val="00973CF6"/>
    <w:rsid w:val="00973D08"/>
    <w:rsid w:val="00973E65"/>
    <w:rsid w:val="00973F80"/>
    <w:rsid w:val="00973FC2"/>
    <w:rsid w:val="00974100"/>
    <w:rsid w:val="0097417B"/>
    <w:rsid w:val="00974272"/>
    <w:rsid w:val="009742C7"/>
    <w:rsid w:val="00974593"/>
    <w:rsid w:val="00974695"/>
    <w:rsid w:val="009746D5"/>
    <w:rsid w:val="00974976"/>
    <w:rsid w:val="00974C59"/>
    <w:rsid w:val="009751A6"/>
    <w:rsid w:val="00975219"/>
    <w:rsid w:val="009757B0"/>
    <w:rsid w:val="00975858"/>
    <w:rsid w:val="0097595F"/>
    <w:rsid w:val="00975A68"/>
    <w:rsid w:val="00975B84"/>
    <w:rsid w:val="00975DA2"/>
    <w:rsid w:val="00976066"/>
    <w:rsid w:val="00976189"/>
    <w:rsid w:val="00976190"/>
    <w:rsid w:val="009761BD"/>
    <w:rsid w:val="00976987"/>
    <w:rsid w:val="00976C19"/>
    <w:rsid w:val="00976DDA"/>
    <w:rsid w:val="00977271"/>
    <w:rsid w:val="009772EC"/>
    <w:rsid w:val="00977361"/>
    <w:rsid w:val="009778E8"/>
    <w:rsid w:val="009779E0"/>
    <w:rsid w:val="00977B3D"/>
    <w:rsid w:val="00977C91"/>
    <w:rsid w:val="00977D2F"/>
    <w:rsid w:val="00977E8F"/>
    <w:rsid w:val="00977EA0"/>
    <w:rsid w:val="00980474"/>
    <w:rsid w:val="00980475"/>
    <w:rsid w:val="009807B8"/>
    <w:rsid w:val="009807DA"/>
    <w:rsid w:val="00980993"/>
    <w:rsid w:val="00980F5D"/>
    <w:rsid w:val="009811AE"/>
    <w:rsid w:val="009813EF"/>
    <w:rsid w:val="0098150D"/>
    <w:rsid w:val="0098176D"/>
    <w:rsid w:val="0098178B"/>
    <w:rsid w:val="00981863"/>
    <w:rsid w:val="0098187C"/>
    <w:rsid w:val="00981C6A"/>
    <w:rsid w:val="00981C71"/>
    <w:rsid w:val="00981D1F"/>
    <w:rsid w:val="00981E47"/>
    <w:rsid w:val="00982685"/>
    <w:rsid w:val="00982AD2"/>
    <w:rsid w:val="00982AFD"/>
    <w:rsid w:val="00982DC8"/>
    <w:rsid w:val="00982E24"/>
    <w:rsid w:val="0098305C"/>
    <w:rsid w:val="009830F2"/>
    <w:rsid w:val="0098319D"/>
    <w:rsid w:val="0098365D"/>
    <w:rsid w:val="009838FE"/>
    <w:rsid w:val="009839AD"/>
    <w:rsid w:val="00983B45"/>
    <w:rsid w:val="00983C3F"/>
    <w:rsid w:val="00983CAF"/>
    <w:rsid w:val="009842E7"/>
    <w:rsid w:val="0098461B"/>
    <w:rsid w:val="009847F1"/>
    <w:rsid w:val="00984A45"/>
    <w:rsid w:val="00984AB6"/>
    <w:rsid w:val="00984BF7"/>
    <w:rsid w:val="00985089"/>
    <w:rsid w:val="009850CC"/>
    <w:rsid w:val="009853EF"/>
    <w:rsid w:val="00985444"/>
    <w:rsid w:val="00985871"/>
    <w:rsid w:val="009859AC"/>
    <w:rsid w:val="0098614E"/>
    <w:rsid w:val="00986378"/>
    <w:rsid w:val="009864C1"/>
    <w:rsid w:val="009864EB"/>
    <w:rsid w:val="009865B4"/>
    <w:rsid w:val="009867CE"/>
    <w:rsid w:val="00986CA5"/>
    <w:rsid w:val="00986D81"/>
    <w:rsid w:val="00987034"/>
    <w:rsid w:val="009874CB"/>
    <w:rsid w:val="00987552"/>
    <w:rsid w:val="0098763F"/>
    <w:rsid w:val="009877D5"/>
    <w:rsid w:val="00987AFE"/>
    <w:rsid w:val="00987C8F"/>
    <w:rsid w:val="00987D10"/>
    <w:rsid w:val="00987FBB"/>
    <w:rsid w:val="009900FB"/>
    <w:rsid w:val="00990150"/>
    <w:rsid w:val="009902DB"/>
    <w:rsid w:val="009903F9"/>
    <w:rsid w:val="00990555"/>
    <w:rsid w:val="00990560"/>
    <w:rsid w:val="0099075E"/>
    <w:rsid w:val="0099092E"/>
    <w:rsid w:val="00990937"/>
    <w:rsid w:val="009909B3"/>
    <w:rsid w:val="009909D5"/>
    <w:rsid w:val="00990E4F"/>
    <w:rsid w:val="00990E8E"/>
    <w:rsid w:val="00990F5A"/>
    <w:rsid w:val="009911D8"/>
    <w:rsid w:val="0099177E"/>
    <w:rsid w:val="009919D1"/>
    <w:rsid w:val="00991A60"/>
    <w:rsid w:val="00991AD1"/>
    <w:rsid w:val="00991B2C"/>
    <w:rsid w:val="00991C18"/>
    <w:rsid w:val="00991C8D"/>
    <w:rsid w:val="009922E0"/>
    <w:rsid w:val="0099240B"/>
    <w:rsid w:val="00992542"/>
    <w:rsid w:val="00992617"/>
    <w:rsid w:val="00992781"/>
    <w:rsid w:val="009927CD"/>
    <w:rsid w:val="0099298A"/>
    <w:rsid w:val="00992C18"/>
    <w:rsid w:val="009933F4"/>
    <w:rsid w:val="00993533"/>
    <w:rsid w:val="009935D6"/>
    <w:rsid w:val="0099388E"/>
    <w:rsid w:val="00993951"/>
    <w:rsid w:val="00993E0A"/>
    <w:rsid w:val="00993E4F"/>
    <w:rsid w:val="00993ED2"/>
    <w:rsid w:val="00994161"/>
    <w:rsid w:val="009941BA"/>
    <w:rsid w:val="00994221"/>
    <w:rsid w:val="00994468"/>
    <w:rsid w:val="00994507"/>
    <w:rsid w:val="00994779"/>
    <w:rsid w:val="009947FD"/>
    <w:rsid w:val="00994C5D"/>
    <w:rsid w:val="00994D79"/>
    <w:rsid w:val="00994DE6"/>
    <w:rsid w:val="00994DF4"/>
    <w:rsid w:val="00994EAA"/>
    <w:rsid w:val="00994ED4"/>
    <w:rsid w:val="00995037"/>
    <w:rsid w:val="00995376"/>
    <w:rsid w:val="00995458"/>
    <w:rsid w:val="009957C9"/>
    <w:rsid w:val="009959EE"/>
    <w:rsid w:val="00995A01"/>
    <w:rsid w:val="00996013"/>
    <w:rsid w:val="00996215"/>
    <w:rsid w:val="009962D4"/>
    <w:rsid w:val="0099640F"/>
    <w:rsid w:val="009967ED"/>
    <w:rsid w:val="00996873"/>
    <w:rsid w:val="00996BC9"/>
    <w:rsid w:val="00996C5D"/>
    <w:rsid w:val="00996C68"/>
    <w:rsid w:val="00996ED2"/>
    <w:rsid w:val="00996FF8"/>
    <w:rsid w:val="009971F5"/>
    <w:rsid w:val="00997883"/>
    <w:rsid w:val="00997CFE"/>
    <w:rsid w:val="009A0010"/>
    <w:rsid w:val="009A002B"/>
    <w:rsid w:val="009A003E"/>
    <w:rsid w:val="009A0040"/>
    <w:rsid w:val="009A0051"/>
    <w:rsid w:val="009A013A"/>
    <w:rsid w:val="009A04E4"/>
    <w:rsid w:val="009A0704"/>
    <w:rsid w:val="009A07F3"/>
    <w:rsid w:val="009A0998"/>
    <w:rsid w:val="009A0B53"/>
    <w:rsid w:val="009A14B3"/>
    <w:rsid w:val="009A1735"/>
    <w:rsid w:val="009A1738"/>
    <w:rsid w:val="009A173A"/>
    <w:rsid w:val="009A19C0"/>
    <w:rsid w:val="009A1FD8"/>
    <w:rsid w:val="009A23C2"/>
    <w:rsid w:val="009A2680"/>
    <w:rsid w:val="009A26EE"/>
    <w:rsid w:val="009A27CA"/>
    <w:rsid w:val="009A299A"/>
    <w:rsid w:val="009A2ECA"/>
    <w:rsid w:val="009A2EED"/>
    <w:rsid w:val="009A3263"/>
    <w:rsid w:val="009A33E0"/>
    <w:rsid w:val="009A35D9"/>
    <w:rsid w:val="009A35FE"/>
    <w:rsid w:val="009A360A"/>
    <w:rsid w:val="009A379E"/>
    <w:rsid w:val="009A38E7"/>
    <w:rsid w:val="009A450F"/>
    <w:rsid w:val="009A45BB"/>
    <w:rsid w:val="009A4626"/>
    <w:rsid w:val="009A4C68"/>
    <w:rsid w:val="009A5537"/>
    <w:rsid w:val="009A55C1"/>
    <w:rsid w:val="009A574C"/>
    <w:rsid w:val="009A5779"/>
    <w:rsid w:val="009A5D44"/>
    <w:rsid w:val="009A60CB"/>
    <w:rsid w:val="009A6153"/>
    <w:rsid w:val="009A66DA"/>
    <w:rsid w:val="009A6ABF"/>
    <w:rsid w:val="009A6CC7"/>
    <w:rsid w:val="009A6DDB"/>
    <w:rsid w:val="009A6F9D"/>
    <w:rsid w:val="009A7165"/>
    <w:rsid w:val="009A71AB"/>
    <w:rsid w:val="009A7226"/>
    <w:rsid w:val="009A77D4"/>
    <w:rsid w:val="009A788A"/>
    <w:rsid w:val="009A79B1"/>
    <w:rsid w:val="009A7CB1"/>
    <w:rsid w:val="009A7CB5"/>
    <w:rsid w:val="009B0015"/>
    <w:rsid w:val="009B030A"/>
    <w:rsid w:val="009B0522"/>
    <w:rsid w:val="009B065A"/>
    <w:rsid w:val="009B09D6"/>
    <w:rsid w:val="009B0BD6"/>
    <w:rsid w:val="009B0D9D"/>
    <w:rsid w:val="009B0E48"/>
    <w:rsid w:val="009B10E7"/>
    <w:rsid w:val="009B1268"/>
    <w:rsid w:val="009B18C8"/>
    <w:rsid w:val="009B18DF"/>
    <w:rsid w:val="009B1AA2"/>
    <w:rsid w:val="009B1F26"/>
    <w:rsid w:val="009B2089"/>
    <w:rsid w:val="009B21B1"/>
    <w:rsid w:val="009B2314"/>
    <w:rsid w:val="009B256C"/>
    <w:rsid w:val="009B25E3"/>
    <w:rsid w:val="009B290D"/>
    <w:rsid w:val="009B2AED"/>
    <w:rsid w:val="009B2BDA"/>
    <w:rsid w:val="009B2C0A"/>
    <w:rsid w:val="009B2CBB"/>
    <w:rsid w:val="009B2EE6"/>
    <w:rsid w:val="009B2F11"/>
    <w:rsid w:val="009B2FA6"/>
    <w:rsid w:val="009B30A4"/>
    <w:rsid w:val="009B312E"/>
    <w:rsid w:val="009B318B"/>
    <w:rsid w:val="009B31A7"/>
    <w:rsid w:val="009B3273"/>
    <w:rsid w:val="009B3394"/>
    <w:rsid w:val="009B356D"/>
    <w:rsid w:val="009B366F"/>
    <w:rsid w:val="009B3B09"/>
    <w:rsid w:val="009B3B9B"/>
    <w:rsid w:val="009B3BC5"/>
    <w:rsid w:val="009B403D"/>
    <w:rsid w:val="009B443D"/>
    <w:rsid w:val="009B465F"/>
    <w:rsid w:val="009B4AC6"/>
    <w:rsid w:val="009B4D6F"/>
    <w:rsid w:val="009B4EC2"/>
    <w:rsid w:val="009B4FDC"/>
    <w:rsid w:val="009B50A7"/>
    <w:rsid w:val="009B517B"/>
    <w:rsid w:val="009B5469"/>
    <w:rsid w:val="009B584C"/>
    <w:rsid w:val="009B587A"/>
    <w:rsid w:val="009B5B5D"/>
    <w:rsid w:val="009B5BBD"/>
    <w:rsid w:val="009B5BE8"/>
    <w:rsid w:val="009B5C7C"/>
    <w:rsid w:val="009B5CE7"/>
    <w:rsid w:val="009B6154"/>
    <w:rsid w:val="009B6380"/>
    <w:rsid w:val="009B675B"/>
    <w:rsid w:val="009B67A3"/>
    <w:rsid w:val="009B6AF4"/>
    <w:rsid w:val="009B6B3C"/>
    <w:rsid w:val="009B73DB"/>
    <w:rsid w:val="009B7558"/>
    <w:rsid w:val="009B75F7"/>
    <w:rsid w:val="009B78AE"/>
    <w:rsid w:val="009B7AE7"/>
    <w:rsid w:val="009B7E12"/>
    <w:rsid w:val="009B7F1E"/>
    <w:rsid w:val="009B7F98"/>
    <w:rsid w:val="009C00D0"/>
    <w:rsid w:val="009C0137"/>
    <w:rsid w:val="009C03FA"/>
    <w:rsid w:val="009C0613"/>
    <w:rsid w:val="009C065B"/>
    <w:rsid w:val="009C0752"/>
    <w:rsid w:val="009C07D4"/>
    <w:rsid w:val="009C07F4"/>
    <w:rsid w:val="009C0A5F"/>
    <w:rsid w:val="009C0EC4"/>
    <w:rsid w:val="009C0F0D"/>
    <w:rsid w:val="009C10E1"/>
    <w:rsid w:val="009C12A5"/>
    <w:rsid w:val="009C1339"/>
    <w:rsid w:val="009C1421"/>
    <w:rsid w:val="009C151E"/>
    <w:rsid w:val="009C1892"/>
    <w:rsid w:val="009C1A0A"/>
    <w:rsid w:val="009C1C0E"/>
    <w:rsid w:val="009C1E74"/>
    <w:rsid w:val="009C216D"/>
    <w:rsid w:val="009C2424"/>
    <w:rsid w:val="009C2434"/>
    <w:rsid w:val="009C2457"/>
    <w:rsid w:val="009C24D7"/>
    <w:rsid w:val="009C2832"/>
    <w:rsid w:val="009C2F3B"/>
    <w:rsid w:val="009C336B"/>
    <w:rsid w:val="009C33AA"/>
    <w:rsid w:val="009C3588"/>
    <w:rsid w:val="009C376B"/>
    <w:rsid w:val="009C37A7"/>
    <w:rsid w:val="009C38ED"/>
    <w:rsid w:val="009C3A81"/>
    <w:rsid w:val="009C3AFA"/>
    <w:rsid w:val="009C3B41"/>
    <w:rsid w:val="009C3BAE"/>
    <w:rsid w:val="009C3C38"/>
    <w:rsid w:val="009C3DCC"/>
    <w:rsid w:val="009C3F67"/>
    <w:rsid w:val="009C4321"/>
    <w:rsid w:val="009C437E"/>
    <w:rsid w:val="009C4500"/>
    <w:rsid w:val="009C465B"/>
    <w:rsid w:val="009C47BA"/>
    <w:rsid w:val="009C4E1F"/>
    <w:rsid w:val="009C4E79"/>
    <w:rsid w:val="009C4EF1"/>
    <w:rsid w:val="009C50EE"/>
    <w:rsid w:val="009C510C"/>
    <w:rsid w:val="009C5136"/>
    <w:rsid w:val="009C53C1"/>
    <w:rsid w:val="009C54E9"/>
    <w:rsid w:val="009C555B"/>
    <w:rsid w:val="009C58A4"/>
    <w:rsid w:val="009C5A46"/>
    <w:rsid w:val="009C5AB2"/>
    <w:rsid w:val="009C5C36"/>
    <w:rsid w:val="009C5CBB"/>
    <w:rsid w:val="009C5F48"/>
    <w:rsid w:val="009C60D6"/>
    <w:rsid w:val="009C61B7"/>
    <w:rsid w:val="009C630B"/>
    <w:rsid w:val="009C6379"/>
    <w:rsid w:val="009C63D5"/>
    <w:rsid w:val="009C65D6"/>
    <w:rsid w:val="009C66BA"/>
    <w:rsid w:val="009C66DB"/>
    <w:rsid w:val="009C67ED"/>
    <w:rsid w:val="009C68B3"/>
    <w:rsid w:val="009C68E0"/>
    <w:rsid w:val="009C6D25"/>
    <w:rsid w:val="009C6D7F"/>
    <w:rsid w:val="009C6F87"/>
    <w:rsid w:val="009C70C7"/>
    <w:rsid w:val="009C75C5"/>
    <w:rsid w:val="009C773C"/>
    <w:rsid w:val="009C7AB1"/>
    <w:rsid w:val="009C7B04"/>
    <w:rsid w:val="009C7E18"/>
    <w:rsid w:val="009D0058"/>
    <w:rsid w:val="009D077B"/>
    <w:rsid w:val="009D0893"/>
    <w:rsid w:val="009D0905"/>
    <w:rsid w:val="009D0A69"/>
    <w:rsid w:val="009D0A7D"/>
    <w:rsid w:val="009D0B7E"/>
    <w:rsid w:val="009D0C40"/>
    <w:rsid w:val="009D0CBC"/>
    <w:rsid w:val="009D0E23"/>
    <w:rsid w:val="009D0FCD"/>
    <w:rsid w:val="009D1428"/>
    <w:rsid w:val="009D1573"/>
    <w:rsid w:val="009D1815"/>
    <w:rsid w:val="009D1911"/>
    <w:rsid w:val="009D1A06"/>
    <w:rsid w:val="009D1B9A"/>
    <w:rsid w:val="009D20D3"/>
    <w:rsid w:val="009D2433"/>
    <w:rsid w:val="009D28AA"/>
    <w:rsid w:val="009D2C1E"/>
    <w:rsid w:val="009D2F24"/>
    <w:rsid w:val="009D2F87"/>
    <w:rsid w:val="009D348A"/>
    <w:rsid w:val="009D350F"/>
    <w:rsid w:val="009D36B1"/>
    <w:rsid w:val="009D3ABB"/>
    <w:rsid w:val="009D3B63"/>
    <w:rsid w:val="009D3C3F"/>
    <w:rsid w:val="009D3F5B"/>
    <w:rsid w:val="009D3FFD"/>
    <w:rsid w:val="009D41D8"/>
    <w:rsid w:val="009D4339"/>
    <w:rsid w:val="009D4341"/>
    <w:rsid w:val="009D443E"/>
    <w:rsid w:val="009D4728"/>
    <w:rsid w:val="009D4E90"/>
    <w:rsid w:val="009D4F31"/>
    <w:rsid w:val="009D5039"/>
    <w:rsid w:val="009D5299"/>
    <w:rsid w:val="009D52FE"/>
    <w:rsid w:val="009D5448"/>
    <w:rsid w:val="009D5475"/>
    <w:rsid w:val="009D55B2"/>
    <w:rsid w:val="009D5615"/>
    <w:rsid w:val="009D561C"/>
    <w:rsid w:val="009D570A"/>
    <w:rsid w:val="009D57D1"/>
    <w:rsid w:val="009D5986"/>
    <w:rsid w:val="009D5C26"/>
    <w:rsid w:val="009D5CC0"/>
    <w:rsid w:val="009D5F1A"/>
    <w:rsid w:val="009D6050"/>
    <w:rsid w:val="009D6508"/>
    <w:rsid w:val="009D6712"/>
    <w:rsid w:val="009D67A9"/>
    <w:rsid w:val="009D6A37"/>
    <w:rsid w:val="009D6A79"/>
    <w:rsid w:val="009D6A7D"/>
    <w:rsid w:val="009D6B60"/>
    <w:rsid w:val="009D6B8F"/>
    <w:rsid w:val="009D6CD7"/>
    <w:rsid w:val="009D6D5B"/>
    <w:rsid w:val="009D6D91"/>
    <w:rsid w:val="009D6E03"/>
    <w:rsid w:val="009D6F28"/>
    <w:rsid w:val="009D7102"/>
    <w:rsid w:val="009D7122"/>
    <w:rsid w:val="009D71B8"/>
    <w:rsid w:val="009D748F"/>
    <w:rsid w:val="009D76A8"/>
    <w:rsid w:val="009D7A90"/>
    <w:rsid w:val="009D7CD4"/>
    <w:rsid w:val="009D7F77"/>
    <w:rsid w:val="009E00F0"/>
    <w:rsid w:val="009E0845"/>
    <w:rsid w:val="009E0C3E"/>
    <w:rsid w:val="009E0C84"/>
    <w:rsid w:val="009E0D11"/>
    <w:rsid w:val="009E0E1F"/>
    <w:rsid w:val="009E0F61"/>
    <w:rsid w:val="009E13D6"/>
    <w:rsid w:val="009E1465"/>
    <w:rsid w:val="009E14A0"/>
    <w:rsid w:val="009E1518"/>
    <w:rsid w:val="009E16D5"/>
    <w:rsid w:val="009E1715"/>
    <w:rsid w:val="009E1815"/>
    <w:rsid w:val="009E251B"/>
    <w:rsid w:val="009E26E3"/>
    <w:rsid w:val="009E27EA"/>
    <w:rsid w:val="009E29E8"/>
    <w:rsid w:val="009E2AE5"/>
    <w:rsid w:val="009E320E"/>
    <w:rsid w:val="009E32BE"/>
    <w:rsid w:val="009E36DF"/>
    <w:rsid w:val="009E3B15"/>
    <w:rsid w:val="009E3B27"/>
    <w:rsid w:val="009E3B3B"/>
    <w:rsid w:val="009E3BA9"/>
    <w:rsid w:val="009E3D29"/>
    <w:rsid w:val="009E3E3B"/>
    <w:rsid w:val="009E3FFC"/>
    <w:rsid w:val="009E411E"/>
    <w:rsid w:val="009E4801"/>
    <w:rsid w:val="009E4B92"/>
    <w:rsid w:val="009E50A8"/>
    <w:rsid w:val="009E51BC"/>
    <w:rsid w:val="009E55F8"/>
    <w:rsid w:val="009E581D"/>
    <w:rsid w:val="009E5899"/>
    <w:rsid w:val="009E58E9"/>
    <w:rsid w:val="009E59CD"/>
    <w:rsid w:val="009E5B01"/>
    <w:rsid w:val="009E5B13"/>
    <w:rsid w:val="009E5DCC"/>
    <w:rsid w:val="009E5E47"/>
    <w:rsid w:val="009E5F6B"/>
    <w:rsid w:val="009E6063"/>
    <w:rsid w:val="009E633C"/>
    <w:rsid w:val="009E64C4"/>
    <w:rsid w:val="009E69C7"/>
    <w:rsid w:val="009E6C98"/>
    <w:rsid w:val="009E6F0F"/>
    <w:rsid w:val="009E70E6"/>
    <w:rsid w:val="009E7234"/>
    <w:rsid w:val="009E72C4"/>
    <w:rsid w:val="009E73B6"/>
    <w:rsid w:val="009E742D"/>
    <w:rsid w:val="009E7455"/>
    <w:rsid w:val="009E7640"/>
    <w:rsid w:val="009E7663"/>
    <w:rsid w:val="009E783C"/>
    <w:rsid w:val="009E7C56"/>
    <w:rsid w:val="009E7CE7"/>
    <w:rsid w:val="009E7E8F"/>
    <w:rsid w:val="009F02A7"/>
    <w:rsid w:val="009F030F"/>
    <w:rsid w:val="009F048D"/>
    <w:rsid w:val="009F08A0"/>
    <w:rsid w:val="009F0BCB"/>
    <w:rsid w:val="009F1175"/>
    <w:rsid w:val="009F1987"/>
    <w:rsid w:val="009F1C27"/>
    <w:rsid w:val="009F1ED8"/>
    <w:rsid w:val="009F2050"/>
    <w:rsid w:val="009F221A"/>
    <w:rsid w:val="009F22DD"/>
    <w:rsid w:val="009F2326"/>
    <w:rsid w:val="009F238F"/>
    <w:rsid w:val="009F23B8"/>
    <w:rsid w:val="009F2421"/>
    <w:rsid w:val="009F2504"/>
    <w:rsid w:val="009F2528"/>
    <w:rsid w:val="009F2795"/>
    <w:rsid w:val="009F2862"/>
    <w:rsid w:val="009F2AAD"/>
    <w:rsid w:val="009F2B66"/>
    <w:rsid w:val="009F2D36"/>
    <w:rsid w:val="009F33BF"/>
    <w:rsid w:val="009F3542"/>
    <w:rsid w:val="009F3603"/>
    <w:rsid w:val="009F3924"/>
    <w:rsid w:val="009F3932"/>
    <w:rsid w:val="009F3A9F"/>
    <w:rsid w:val="009F3AA4"/>
    <w:rsid w:val="009F3AF8"/>
    <w:rsid w:val="009F3C2D"/>
    <w:rsid w:val="009F3DFF"/>
    <w:rsid w:val="009F40EC"/>
    <w:rsid w:val="009F411C"/>
    <w:rsid w:val="009F43B0"/>
    <w:rsid w:val="009F47B4"/>
    <w:rsid w:val="009F4816"/>
    <w:rsid w:val="009F4B03"/>
    <w:rsid w:val="009F4BAA"/>
    <w:rsid w:val="009F4CB0"/>
    <w:rsid w:val="009F4EBE"/>
    <w:rsid w:val="009F5021"/>
    <w:rsid w:val="009F51AF"/>
    <w:rsid w:val="009F538E"/>
    <w:rsid w:val="009F53ED"/>
    <w:rsid w:val="009F5476"/>
    <w:rsid w:val="009F549D"/>
    <w:rsid w:val="009F5585"/>
    <w:rsid w:val="009F55EA"/>
    <w:rsid w:val="009F5662"/>
    <w:rsid w:val="009F5863"/>
    <w:rsid w:val="009F5B17"/>
    <w:rsid w:val="009F5CAD"/>
    <w:rsid w:val="009F5ECF"/>
    <w:rsid w:val="009F603E"/>
    <w:rsid w:val="009F60E8"/>
    <w:rsid w:val="009F6303"/>
    <w:rsid w:val="009F6846"/>
    <w:rsid w:val="009F6848"/>
    <w:rsid w:val="009F6880"/>
    <w:rsid w:val="009F6A3E"/>
    <w:rsid w:val="009F6BFF"/>
    <w:rsid w:val="009F6C54"/>
    <w:rsid w:val="009F6CAF"/>
    <w:rsid w:val="009F6E9F"/>
    <w:rsid w:val="009F7155"/>
    <w:rsid w:val="009F72C3"/>
    <w:rsid w:val="009F745B"/>
    <w:rsid w:val="009F74F4"/>
    <w:rsid w:val="009F772D"/>
    <w:rsid w:val="009F773E"/>
    <w:rsid w:val="009F7964"/>
    <w:rsid w:val="009F7BB9"/>
    <w:rsid w:val="009F7C1C"/>
    <w:rsid w:val="009F7C9B"/>
    <w:rsid w:val="009F7DD9"/>
    <w:rsid w:val="009F7F05"/>
    <w:rsid w:val="009F7FFA"/>
    <w:rsid w:val="00A003E3"/>
    <w:rsid w:val="00A004D7"/>
    <w:rsid w:val="00A0062D"/>
    <w:rsid w:val="00A0067E"/>
    <w:rsid w:val="00A00695"/>
    <w:rsid w:val="00A00A53"/>
    <w:rsid w:val="00A00BCC"/>
    <w:rsid w:val="00A00C91"/>
    <w:rsid w:val="00A00D18"/>
    <w:rsid w:val="00A00FB1"/>
    <w:rsid w:val="00A01456"/>
    <w:rsid w:val="00A015D2"/>
    <w:rsid w:val="00A016FC"/>
    <w:rsid w:val="00A0176B"/>
    <w:rsid w:val="00A019BF"/>
    <w:rsid w:val="00A01F24"/>
    <w:rsid w:val="00A02145"/>
    <w:rsid w:val="00A022BB"/>
    <w:rsid w:val="00A02560"/>
    <w:rsid w:val="00A02563"/>
    <w:rsid w:val="00A02760"/>
    <w:rsid w:val="00A02BD9"/>
    <w:rsid w:val="00A02D29"/>
    <w:rsid w:val="00A02D9F"/>
    <w:rsid w:val="00A02F15"/>
    <w:rsid w:val="00A03008"/>
    <w:rsid w:val="00A03177"/>
    <w:rsid w:val="00A03425"/>
    <w:rsid w:val="00A039B4"/>
    <w:rsid w:val="00A03BAE"/>
    <w:rsid w:val="00A03CE4"/>
    <w:rsid w:val="00A03E15"/>
    <w:rsid w:val="00A03F74"/>
    <w:rsid w:val="00A03F7D"/>
    <w:rsid w:val="00A04710"/>
    <w:rsid w:val="00A04764"/>
    <w:rsid w:val="00A04E8F"/>
    <w:rsid w:val="00A04F5D"/>
    <w:rsid w:val="00A05020"/>
    <w:rsid w:val="00A05258"/>
    <w:rsid w:val="00A052D9"/>
    <w:rsid w:val="00A05396"/>
    <w:rsid w:val="00A055D7"/>
    <w:rsid w:val="00A0574E"/>
    <w:rsid w:val="00A05D41"/>
    <w:rsid w:val="00A05DD4"/>
    <w:rsid w:val="00A05F2A"/>
    <w:rsid w:val="00A05F44"/>
    <w:rsid w:val="00A06154"/>
    <w:rsid w:val="00A06290"/>
    <w:rsid w:val="00A06485"/>
    <w:rsid w:val="00A06530"/>
    <w:rsid w:val="00A066BC"/>
    <w:rsid w:val="00A06BDC"/>
    <w:rsid w:val="00A06BF5"/>
    <w:rsid w:val="00A06CFC"/>
    <w:rsid w:val="00A06D68"/>
    <w:rsid w:val="00A06DBA"/>
    <w:rsid w:val="00A06EAE"/>
    <w:rsid w:val="00A07409"/>
    <w:rsid w:val="00A074C0"/>
    <w:rsid w:val="00A07A20"/>
    <w:rsid w:val="00A07A38"/>
    <w:rsid w:val="00A07C40"/>
    <w:rsid w:val="00A07E0B"/>
    <w:rsid w:val="00A102DA"/>
    <w:rsid w:val="00A10425"/>
    <w:rsid w:val="00A1067B"/>
    <w:rsid w:val="00A10A8D"/>
    <w:rsid w:val="00A10AAF"/>
    <w:rsid w:val="00A10D2D"/>
    <w:rsid w:val="00A1115D"/>
    <w:rsid w:val="00A112AA"/>
    <w:rsid w:val="00A116FC"/>
    <w:rsid w:val="00A11723"/>
    <w:rsid w:val="00A117E1"/>
    <w:rsid w:val="00A119E3"/>
    <w:rsid w:val="00A11A18"/>
    <w:rsid w:val="00A11D40"/>
    <w:rsid w:val="00A11DC9"/>
    <w:rsid w:val="00A121E1"/>
    <w:rsid w:val="00A12332"/>
    <w:rsid w:val="00A1235A"/>
    <w:rsid w:val="00A12499"/>
    <w:rsid w:val="00A1259A"/>
    <w:rsid w:val="00A12870"/>
    <w:rsid w:val="00A12D01"/>
    <w:rsid w:val="00A12DF8"/>
    <w:rsid w:val="00A132F3"/>
    <w:rsid w:val="00A135E1"/>
    <w:rsid w:val="00A13671"/>
    <w:rsid w:val="00A13788"/>
    <w:rsid w:val="00A138F5"/>
    <w:rsid w:val="00A1406E"/>
    <w:rsid w:val="00A1410F"/>
    <w:rsid w:val="00A1446D"/>
    <w:rsid w:val="00A147C6"/>
    <w:rsid w:val="00A149EC"/>
    <w:rsid w:val="00A14B4D"/>
    <w:rsid w:val="00A14BFC"/>
    <w:rsid w:val="00A14F41"/>
    <w:rsid w:val="00A15010"/>
    <w:rsid w:val="00A1503E"/>
    <w:rsid w:val="00A151FF"/>
    <w:rsid w:val="00A15345"/>
    <w:rsid w:val="00A16119"/>
    <w:rsid w:val="00A164A8"/>
    <w:rsid w:val="00A1666E"/>
    <w:rsid w:val="00A16684"/>
    <w:rsid w:val="00A16C47"/>
    <w:rsid w:val="00A16CF9"/>
    <w:rsid w:val="00A16EBB"/>
    <w:rsid w:val="00A17320"/>
    <w:rsid w:val="00A17526"/>
    <w:rsid w:val="00A1784D"/>
    <w:rsid w:val="00A20057"/>
    <w:rsid w:val="00A20082"/>
    <w:rsid w:val="00A202CF"/>
    <w:rsid w:val="00A204D1"/>
    <w:rsid w:val="00A20672"/>
    <w:rsid w:val="00A20710"/>
    <w:rsid w:val="00A20D92"/>
    <w:rsid w:val="00A216BB"/>
    <w:rsid w:val="00A2199D"/>
    <w:rsid w:val="00A21A9C"/>
    <w:rsid w:val="00A21B5C"/>
    <w:rsid w:val="00A21F08"/>
    <w:rsid w:val="00A22500"/>
    <w:rsid w:val="00A22585"/>
    <w:rsid w:val="00A225F6"/>
    <w:rsid w:val="00A2298D"/>
    <w:rsid w:val="00A22B73"/>
    <w:rsid w:val="00A22DDD"/>
    <w:rsid w:val="00A232BF"/>
    <w:rsid w:val="00A233C9"/>
    <w:rsid w:val="00A23465"/>
    <w:rsid w:val="00A235CA"/>
    <w:rsid w:val="00A23953"/>
    <w:rsid w:val="00A23967"/>
    <w:rsid w:val="00A24A45"/>
    <w:rsid w:val="00A24AA1"/>
    <w:rsid w:val="00A24FA9"/>
    <w:rsid w:val="00A25511"/>
    <w:rsid w:val="00A25A69"/>
    <w:rsid w:val="00A25F13"/>
    <w:rsid w:val="00A25FD4"/>
    <w:rsid w:val="00A260AE"/>
    <w:rsid w:val="00A264D5"/>
    <w:rsid w:val="00A26529"/>
    <w:rsid w:val="00A2661A"/>
    <w:rsid w:val="00A268EB"/>
    <w:rsid w:val="00A26BC1"/>
    <w:rsid w:val="00A26BDF"/>
    <w:rsid w:val="00A26F55"/>
    <w:rsid w:val="00A275B7"/>
    <w:rsid w:val="00A27A57"/>
    <w:rsid w:val="00A300F4"/>
    <w:rsid w:val="00A30579"/>
    <w:rsid w:val="00A307E8"/>
    <w:rsid w:val="00A309BB"/>
    <w:rsid w:val="00A30A5B"/>
    <w:rsid w:val="00A30A9C"/>
    <w:rsid w:val="00A30E87"/>
    <w:rsid w:val="00A31298"/>
    <w:rsid w:val="00A313C9"/>
    <w:rsid w:val="00A314DB"/>
    <w:rsid w:val="00A31523"/>
    <w:rsid w:val="00A31B57"/>
    <w:rsid w:val="00A31BE3"/>
    <w:rsid w:val="00A31D68"/>
    <w:rsid w:val="00A31E80"/>
    <w:rsid w:val="00A31EFD"/>
    <w:rsid w:val="00A31FF7"/>
    <w:rsid w:val="00A32174"/>
    <w:rsid w:val="00A32206"/>
    <w:rsid w:val="00A32478"/>
    <w:rsid w:val="00A3284C"/>
    <w:rsid w:val="00A32923"/>
    <w:rsid w:val="00A32C25"/>
    <w:rsid w:val="00A33001"/>
    <w:rsid w:val="00A330BD"/>
    <w:rsid w:val="00A33BA6"/>
    <w:rsid w:val="00A33C03"/>
    <w:rsid w:val="00A3412C"/>
    <w:rsid w:val="00A34200"/>
    <w:rsid w:val="00A3426A"/>
    <w:rsid w:val="00A34440"/>
    <w:rsid w:val="00A34488"/>
    <w:rsid w:val="00A34649"/>
    <w:rsid w:val="00A3469E"/>
    <w:rsid w:val="00A34AC1"/>
    <w:rsid w:val="00A34B36"/>
    <w:rsid w:val="00A35562"/>
    <w:rsid w:val="00A35625"/>
    <w:rsid w:val="00A356B8"/>
    <w:rsid w:val="00A35987"/>
    <w:rsid w:val="00A35A6A"/>
    <w:rsid w:val="00A35B29"/>
    <w:rsid w:val="00A35B4D"/>
    <w:rsid w:val="00A35CAE"/>
    <w:rsid w:val="00A35D81"/>
    <w:rsid w:val="00A367A5"/>
    <w:rsid w:val="00A367C9"/>
    <w:rsid w:val="00A36AF6"/>
    <w:rsid w:val="00A36AFF"/>
    <w:rsid w:val="00A371AB"/>
    <w:rsid w:val="00A371B4"/>
    <w:rsid w:val="00A37432"/>
    <w:rsid w:val="00A37B04"/>
    <w:rsid w:val="00A37B64"/>
    <w:rsid w:val="00A37DCD"/>
    <w:rsid w:val="00A40015"/>
    <w:rsid w:val="00A4001D"/>
    <w:rsid w:val="00A4013C"/>
    <w:rsid w:val="00A405A5"/>
    <w:rsid w:val="00A4090C"/>
    <w:rsid w:val="00A4096D"/>
    <w:rsid w:val="00A40AB9"/>
    <w:rsid w:val="00A40B76"/>
    <w:rsid w:val="00A40C1A"/>
    <w:rsid w:val="00A40EB5"/>
    <w:rsid w:val="00A4104E"/>
    <w:rsid w:val="00A41063"/>
    <w:rsid w:val="00A4134F"/>
    <w:rsid w:val="00A4154E"/>
    <w:rsid w:val="00A415BF"/>
    <w:rsid w:val="00A4169B"/>
    <w:rsid w:val="00A416C3"/>
    <w:rsid w:val="00A4198B"/>
    <w:rsid w:val="00A41D92"/>
    <w:rsid w:val="00A4217F"/>
    <w:rsid w:val="00A422BF"/>
    <w:rsid w:val="00A424DE"/>
    <w:rsid w:val="00A42633"/>
    <w:rsid w:val="00A429EB"/>
    <w:rsid w:val="00A42AE3"/>
    <w:rsid w:val="00A42D88"/>
    <w:rsid w:val="00A42E40"/>
    <w:rsid w:val="00A42E68"/>
    <w:rsid w:val="00A42F76"/>
    <w:rsid w:val="00A432AB"/>
    <w:rsid w:val="00A43407"/>
    <w:rsid w:val="00A434D5"/>
    <w:rsid w:val="00A434E9"/>
    <w:rsid w:val="00A436AE"/>
    <w:rsid w:val="00A43815"/>
    <w:rsid w:val="00A43991"/>
    <w:rsid w:val="00A43BA2"/>
    <w:rsid w:val="00A43C3D"/>
    <w:rsid w:val="00A4458E"/>
    <w:rsid w:val="00A447EB"/>
    <w:rsid w:val="00A4483C"/>
    <w:rsid w:val="00A4494D"/>
    <w:rsid w:val="00A450D7"/>
    <w:rsid w:val="00A451E8"/>
    <w:rsid w:val="00A45259"/>
    <w:rsid w:val="00A45405"/>
    <w:rsid w:val="00A45497"/>
    <w:rsid w:val="00A459C1"/>
    <w:rsid w:val="00A45AB8"/>
    <w:rsid w:val="00A45CDA"/>
    <w:rsid w:val="00A46682"/>
    <w:rsid w:val="00A46D84"/>
    <w:rsid w:val="00A47275"/>
    <w:rsid w:val="00A472D0"/>
    <w:rsid w:val="00A473A2"/>
    <w:rsid w:val="00A474EC"/>
    <w:rsid w:val="00A4750B"/>
    <w:rsid w:val="00A4751E"/>
    <w:rsid w:val="00A47860"/>
    <w:rsid w:val="00A47BC3"/>
    <w:rsid w:val="00A47EE9"/>
    <w:rsid w:val="00A47FD9"/>
    <w:rsid w:val="00A50034"/>
    <w:rsid w:val="00A5007F"/>
    <w:rsid w:val="00A506CC"/>
    <w:rsid w:val="00A507DB"/>
    <w:rsid w:val="00A509F5"/>
    <w:rsid w:val="00A50B37"/>
    <w:rsid w:val="00A50B50"/>
    <w:rsid w:val="00A50CBA"/>
    <w:rsid w:val="00A51B90"/>
    <w:rsid w:val="00A51D5B"/>
    <w:rsid w:val="00A521DA"/>
    <w:rsid w:val="00A52559"/>
    <w:rsid w:val="00A52A98"/>
    <w:rsid w:val="00A52D1F"/>
    <w:rsid w:val="00A53181"/>
    <w:rsid w:val="00A532E6"/>
    <w:rsid w:val="00A53460"/>
    <w:rsid w:val="00A5352C"/>
    <w:rsid w:val="00A53562"/>
    <w:rsid w:val="00A535DA"/>
    <w:rsid w:val="00A53E60"/>
    <w:rsid w:val="00A53FDA"/>
    <w:rsid w:val="00A54116"/>
    <w:rsid w:val="00A544D6"/>
    <w:rsid w:val="00A54558"/>
    <w:rsid w:val="00A54A1D"/>
    <w:rsid w:val="00A54EDA"/>
    <w:rsid w:val="00A55051"/>
    <w:rsid w:val="00A55161"/>
    <w:rsid w:val="00A55371"/>
    <w:rsid w:val="00A55728"/>
    <w:rsid w:val="00A55F8C"/>
    <w:rsid w:val="00A5631F"/>
    <w:rsid w:val="00A563E3"/>
    <w:rsid w:val="00A564EB"/>
    <w:rsid w:val="00A565B7"/>
    <w:rsid w:val="00A56768"/>
    <w:rsid w:val="00A56C65"/>
    <w:rsid w:val="00A56C74"/>
    <w:rsid w:val="00A56C9A"/>
    <w:rsid w:val="00A57245"/>
    <w:rsid w:val="00A572A8"/>
    <w:rsid w:val="00A5730B"/>
    <w:rsid w:val="00A57481"/>
    <w:rsid w:val="00A576E5"/>
    <w:rsid w:val="00A5775A"/>
    <w:rsid w:val="00A57C2E"/>
    <w:rsid w:val="00A57D40"/>
    <w:rsid w:val="00A57F36"/>
    <w:rsid w:val="00A57F9C"/>
    <w:rsid w:val="00A6003A"/>
    <w:rsid w:val="00A600D9"/>
    <w:rsid w:val="00A60741"/>
    <w:rsid w:val="00A609F9"/>
    <w:rsid w:val="00A6100C"/>
    <w:rsid w:val="00A61204"/>
    <w:rsid w:val="00A614E2"/>
    <w:rsid w:val="00A61529"/>
    <w:rsid w:val="00A6177B"/>
    <w:rsid w:val="00A61A7D"/>
    <w:rsid w:val="00A61A93"/>
    <w:rsid w:val="00A61CEE"/>
    <w:rsid w:val="00A61DF8"/>
    <w:rsid w:val="00A620D9"/>
    <w:rsid w:val="00A629B0"/>
    <w:rsid w:val="00A62AD8"/>
    <w:rsid w:val="00A62BA6"/>
    <w:rsid w:val="00A635F5"/>
    <w:rsid w:val="00A63722"/>
    <w:rsid w:val="00A638AE"/>
    <w:rsid w:val="00A63A8B"/>
    <w:rsid w:val="00A63CA7"/>
    <w:rsid w:val="00A6421D"/>
    <w:rsid w:val="00A64222"/>
    <w:rsid w:val="00A64402"/>
    <w:rsid w:val="00A646F6"/>
    <w:rsid w:val="00A64B2E"/>
    <w:rsid w:val="00A64C4D"/>
    <w:rsid w:val="00A64C5A"/>
    <w:rsid w:val="00A651DE"/>
    <w:rsid w:val="00A65394"/>
    <w:rsid w:val="00A6557D"/>
    <w:rsid w:val="00A65684"/>
    <w:rsid w:val="00A657AF"/>
    <w:rsid w:val="00A65813"/>
    <w:rsid w:val="00A65B1B"/>
    <w:rsid w:val="00A65EC1"/>
    <w:rsid w:val="00A65ED5"/>
    <w:rsid w:val="00A65FDD"/>
    <w:rsid w:val="00A66075"/>
    <w:rsid w:val="00A663C2"/>
    <w:rsid w:val="00A66415"/>
    <w:rsid w:val="00A664B5"/>
    <w:rsid w:val="00A66590"/>
    <w:rsid w:val="00A66618"/>
    <w:rsid w:val="00A6664A"/>
    <w:rsid w:val="00A66807"/>
    <w:rsid w:val="00A66A4D"/>
    <w:rsid w:val="00A66C03"/>
    <w:rsid w:val="00A66C22"/>
    <w:rsid w:val="00A66F66"/>
    <w:rsid w:val="00A67027"/>
    <w:rsid w:val="00A6724F"/>
    <w:rsid w:val="00A67261"/>
    <w:rsid w:val="00A67350"/>
    <w:rsid w:val="00A67578"/>
    <w:rsid w:val="00A67640"/>
    <w:rsid w:val="00A67665"/>
    <w:rsid w:val="00A67826"/>
    <w:rsid w:val="00A67903"/>
    <w:rsid w:val="00A67B6E"/>
    <w:rsid w:val="00A67B7C"/>
    <w:rsid w:val="00A67B8B"/>
    <w:rsid w:val="00A67CE0"/>
    <w:rsid w:val="00A67E1E"/>
    <w:rsid w:val="00A67EBC"/>
    <w:rsid w:val="00A6C9A3"/>
    <w:rsid w:val="00A70298"/>
    <w:rsid w:val="00A7049B"/>
    <w:rsid w:val="00A704CA"/>
    <w:rsid w:val="00A70685"/>
    <w:rsid w:val="00A70773"/>
    <w:rsid w:val="00A707C4"/>
    <w:rsid w:val="00A70D62"/>
    <w:rsid w:val="00A70DE3"/>
    <w:rsid w:val="00A70F19"/>
    <w:rsid w:val="00A7160C"/>
    <w:rsid w:val="00A71658"/>
    <w:rsid w:val="00A71697"/>
    <w:rsid w:val="00A716C5"/>
    <w:rsid w:val="00A716E5"/>
    <w:rsid w:val="00A71932"/>
    <w:rsid w:val="00A71B4C"/>
    <w:rsid w:val="00A71C35"/>
    <w:rsid w:val="00A72060"/>
    <w:rsid w:val="00A7257B"/>
    <w:rsid w:val="00A727F7"/>
    <w:rsid w:val="00A729A1"/>
    <w:rsid w:val="00A72AF4"/>
    <w:rsid w:val="00A72BF2"/>
    <w:rsid w:val="00A72DFE"/>
    <w:rsid w:val="00A72EB3"/>
    <w:rsid w:val="00A72F7B"/>
    <w:rsid w:val="00A73A14"/>
    <w:rsid w:val="00A73A3C"/>
    <w:rsid w:val="00A73EE9"/>
    <w:rsid w:val="00A7406D"/>
    <w:rsid w:val="00A74402"/>
    <w:rsid w:val="00A74975"/>
    <w:rsid w:val="00A74A08"/>
    <w:rsid w:val="00A74ABB"/>
    <w:rsid w:val="00A74C2C"/>
    <w:rsid w:val="00A75420"/>
    <w:rsid w:val="00A7567A"/>
    <w:rsid w:val="00A75A6C"/>
    <w:rsid w:val="00A75E54"/>
    <w:rsid w:val="00A76067"/>
    <w:rsid w:val="00A762A8"/>
    <w:rsid w:val="00A765C6"/>
    <w:rsid w:val="00A765DA"/>
    <w:rsid w:val="00A76896"/>
    <w:rsid w:val="00A76CC1"/>
    <w:rsid w:val="00A76D59"/>
    <w:rsid w:val="00A76E5A"/>
    <w:rsid w:val="00A76EF4"/>
    <w:rsid w:val="00A7702C"/>
    <w:rsid w:val="00A7714A"/>
    <w:rsid w:val="00A771CB"/>
    <w:rsid w:val="00A77527"/>
    <w:rsid w:val="00A777B1"/>
    <w:rsid w:val="00A777B2"/>
    <w:rsid w:val="00A777FA"/>
    <w:rsid w:val="00A77855"/>
    <w:rsid w:val="00A77881"/>
    <w:rsid w:val="00A7799F"/>
    <w:rsid w:val="00A77A29"/>
    <w:rsid w:val="00A77E60"/>
    <w:rsid w:val="00A80199"/>
    <w:rsid w:val="00A8060A"/>
    <w:rsid w:val="00A80725"/>
    <w:rsid w:val="00A807EF"/>
    <w:rsid w:val="00A808CF"/>
    <w:rsid w:val="00A809D0"/>
    <w:rsid w:val="00A80B59"/>
    <w:rsid w:val="00A80E53"/>
    <w:rsid w:val="00A80E60"/>
    <w:rsid w:val="00A8104A"/>
    <w:rsid w:val="00A810D9"/>
    <w:rsid w:val="00A811A7"/>
    <w:rsid w:val="00A81320"/>
    <w:rsid w:val="00A8165B"/>
    <w:rsid w:val="00A816F3"/>
    <w:rsid w:val="00A8170D"/>
    <w:rsid w:val="00A81A37"/>
    <w:rsid w:val="00A81B9E"/>
    <w:rsid w:val="00A81C65"/>
    <w:rsid w:val="00A82108"/>
    <w:rsid w:val="00A826CB"/>
    <w:rsid w:val="00A82796"/>
    <w:rsid w:val="00A82851"/>
    <w:rsid w:val="00A82919"/>
    <w:rsid w:val="00A82A39"/>
    <w:rsid w:val="00A82C14"/>
    <w:rsid w:val="00A82C22"/>
    <w:rsid w:val="00A82D26"/>
    <w:rsid w:val="00A82EA5"/>
    <w:rsid w:val="00A83063"/>
    <w:rsid w:val="00A83762"/>
    <w:rsid w:val="00A8404B"/>
    <w:rsid w:val="00A840A1"/>
    <w:rsid w:val="00A84325"/>
    <w:rsid w:val="00A84754"/>
    <w:rsid w:val="00A848E4"/>
    <w:rsid w:val="00A848FD"/>
    <w:rsid w:val="00A848FF"/>
    <w:rsid w:val="00A8498B"/>
    <w:rsid w:val="00A849FD"/>
    <w:rsid w:val="00A84AFD"/>
    <w:rsid w:val="00A84B86"/>
    <w:rsid w:val="00A84BC6"/>
    <w:rsid w:val="00A84BCB"/>
    <w:rsid w:val="00A84E5E"/>
    <w:rsid w:val="00A85054"/>
    <w:rsid w:val="00A854F3"/>
    <w:rsid w:val="00A85621"/>
    <w:rsid w:val="00A856DA"/>
    <w:rsid w:val="00A859D0"/>
    <w:rsid w:val="00A85A27"/>
    <w:rsid w:val="00A85ABF"/>
    <w:rsid w:val="00A85EFA"/>
    <w:rsid w:val="00A85F95"/>
    <w:rsid w:val="00A85FF6"/>
    <w:rsid w:val="00A86390"/>
    <w:rsid w:val="00A865A9"/>
    <w:rsid w:val="00A866A7"/>
    <w:rsid w:val="00A86C6F"/>
    <w:rsid w:val="00A86C91"/>
    <w:rsid w:val="00A87083"/>
    <w:rsid w:val="00A8709E"/>
    <w:rsid w:val="00A87401"/>
    <w:rsid w:val="00A87576"/>
    <w:rsid w:val="00A87676"/>
    <w:rsid w:val="00A87A39"/>
    <w:rsid w:val="00A87B4A"/>
    <w:rsid w:val="00A87D23"/>
    <w:rsid w:val="00A87F77"/>
    <w:rsid w:val="00A90058"/>
    <w:rsid w:val="00A9044E"/>
    <w:rsid w:val="00A9057A"/>
    <w:rsid w:val="00A9068C"/>
    <w:rsid w:val="00A9098E"/>
    <w:rsid w:val="00A90B63"/>
    <w:rsid w:val="00A911F3"/>
    <w:rsid w:val="00A91288"/>
    <w:rsid w:val="00A91767"/>
    <w:rsid w:val="00A9183B"/>
    <w:rsid w:val="00A9193E"/>
    <w:rsid w:val="00A91A5B"/>
    <w:rsid w:val="00A91BCF"/>
    <w:rsid w:val="00A91C43"/>
    <w:rsid w:val="00A91F99"/>
    <w:rsid w:val="00A92F33"/>
    <w:rsid w:val="00A9344A"/>
    <w:rsid w:val="00A9370D"/>
    <w:rsid w:val="00A93D17"/>
    <w:rsid w:val="00A93F5F"/>
    <w:rsid w:val="00A94491"/>
    <w:rsid w:val="00A944E4"/>
    <w:rsid w:val="00A947EB"/>
    <w:rsid w:val="00A948D1"/>
    <w:rsid w:val="00A9491B"/>
    <w:rsid w:val="00A949A3"/>
    <w:rsid w:val="00A94BEF"/>
    <w:rsid w:val="00A94DAD"/>
    <w:rsid w:val="00A950AA"/>
    <w:rsid w:val="00A954A4"/>
    <w:rsid w:val="00A95654"/>
    <w:rsid w:val="00A95842"/>
    <w:rsid w:val="00A95A50"/>
    <w:rsid w:val="00A95DA8"/>
    <w:rsid w:val="00A96089"/>
    <w:rsid w:val="00A9613B"/>
    <w:rsid w:val="00A9619B"/>
    <w:rsid w:val="00A961D6"/>
    <w:rsid w:val="00A96547"/>
    <w:rsid w:val="00A9657A"/>
    <w:rsid w:val="00A96585"/>
    <w:rsid w:val="00A965DE"/>
    <w:rsid w:val="00A96821"/>
    <w:rsid w:val="00A9688A"/>
    <w:rsid w:val="00A968AD"/>
    <w:rsid w:val="00A969E2"/>
    <w:rsid w:val="00A96ADB"/>
    <w:rsid w:val="00A96C9C"/>
    <w:rsid w:val="00A96CD9"/>
    <w:rsid w:val="00A96DD7"/>
    <w:rsid w:val="00A96EE6"/>
    <w:rsid w:val="00A96F73"/>
    <w:rsid w:val="00A97004"/>
    <w:rsid w:val="00A9738E"/>
    <w:rsid w:val="00A97649"/>
    <w:rsid w:val="00A976AC"/>
    <w:rsid w:val="00A97963"/>
    <w:rsid w:val="00A979A3"/>
    <w:rsid w:val="00A97A96"/>
    <w:rsid w:val="00A97D15"/>
    <w:rsid w:val="00A97D85"/>
    <w:rsid w:val="00AA0154"/>
    <w:rsid w:val="00AA016B"/>
    <w:rsid w:val="00AA04D5"/>
    <w:rsid w:val="00AA0742"/>
    <w:rsid w:val="00AA0E65"/>
    <w:rsid w:val="00AA0F46"/>
    <w:rsid w:val="00AA0FBF"/>
    <w:rsid w:val="00AA107C"/>
    <w:rsid w:val="00AA1246"/>
    <w:rsid w:val="00AA1277"/>
    <w:rsid w:val="00AA12EC"/>
    <w:rsid w:val="00AA13DE"/>
    <w:rsid w:val="00AA1401"/>
    <w:rsid w:val="00AA149E"/>
    <w:rsid w:val="00AA17C7"/>
    <w:rsid w:val="00AA19A8"/>
    <w:rsid w:val="00AA1C15"/>
    <w:rsid w:val="00AA1D16"/>
    <w:rsid w:val="00AA1ECA"/>
    <w:rsid w:val="00AA1F43"/>
    <w:rsid w:val="00AA20E2"/>
    <w:rsid w:val="00AA22B0"/>
    <w:rsid w:val="00AA2362"/>
    <w:rsid w:val="00AA2379"/>
    <w:rsid w:val="00AA24B9"/>
    <w:rsid w:val="00AA26CF"/>
    <w:rsid w:val="00AA287F"/>
    <w:rsid w:val="00AA298F"/>
    <w:rsid w:val="00AA29C9"/>
    <w:rsid w:val="00AA2C03"/>
    <w:rsid w:val="00AA2FB3"/>
    <w:rsid w:val="00AA30E1"/>
    <w:rsid w:val="00AA3216"/>
    <w:rsid w:val="00AA3243"/>
    <w:rsid w:val="00AA3300"/>
    <w:rsid w:val="00AA339E"/>
    <w:rsid w:val="00AA35C1"/>
    <w:rsid w:val="00AA366A"/>
    <w:rsid w:val="00AA369A"/>
    <w:rsid w:val="00AA3A76"/>
    <w:rsid w:val="00AA3B21"/>
    <w:rsid w:val="00AA3BBB"/>
    <w:rsid w:val="00AA40F5"/>
    <w:rsid w:val="00AA4598"/>
    <w:rsid w:val="00AA47AF"/>
    <w:rsid w:val="00AA48EB"/>
    <w:rsid w:val="00AA4A87"/>
    <w:rsid w:val="00AA4ACC"/>
    <w:rsid w:val="00AA4C31"/>
    <w:rsid w:val="00AA4E96"/>
    <w:rsid w:val="00AA51CB"/>
    <w:rsid w:val="00AA51EE"/>
    <w:rsid w:val="00AA5599"/>
    <w:rsid w:val="00AA59F6"/>
    <w:rsid w:val="00AA63A7"/>
    <w:rsid w:val="00AA642D"/>
    <w:rsid w:val="00AA6507"/>
    <w:rsid w:val="00AA6625"/>
    <w:rsid w:val="00AA6813"/>
    <w:rsid w:val="00AA7114"/>
    <w:rsid w:val="00AA799D"/>
    <w:rsid w:val="00AA7B48"/>
    <w:rsid w:val="00AA7C16"/>
    <w:rsid w:val="00AB00E1"/>
    <w:rsid w:val="00AB0279"/>
    <w:rsid w:val="00AB0343"/>
    <w:rsid w:val="00AB0769"/>
    <w:rsid w:val="00AB08D2"/>
    <w:rsid w:val="00AB0A12"/>
    <w:rsid w:val="00AB0A59"/>
    <w:rsid w:val="00AB0A84"/>
    <w:rsid w:val="00AB0BCE"/>
    <w:rsid w:val="00AB1199"/>
    <w:rsid w:val="00AB13AC"/>
    <w:rsid w:val="00AB1552"/>
    <w:rsid w:val="00AB15B1"/>
    <w:rsid w:val="00AB1A7C"/>
    <w:rsid w:val="00AB1B8B"/>
    <w:rsid w:val="00AB1E23"/>
    <w:rsid w:val="00AB1E6C"/>
    <w:rsid w:val="00AB2412"/>
    <w:rsid w:val="00AB246B"/>
    <w:rsid w:val="00AB2543"/>
    <w:rsid w:val="00AB2601"/>
    <w:rsid w:val="00AB2848"/>
    <w:rsid w:val="00AB29EC"/>
    <w:rsid w:val="00AB2B99"/>
    <w:rsid w:val="00AB2D71"/>
    <w:rsid w:val="00AB2DAC"/>
    <w:rsid w:val="00AB2E38"/>
    <w:rsid w:val="00AB3931"/>
    <w:rsid w:val="00AB3A6E"/>
    <w:rsid w:val="00AB3CD9"/>
    <w:rsid w:val="00AB3ECE"/>
    <w:rsid w:val="00AB425B"/>
    <w:rsid w:val="00AB42CE"/>
    <w:rsid w:val="00AB43EB"/>
    <w:rsid w:val="00AB44CF"/>
    <w:rsid w:val="00AB4874"/>
    <w:rsid w:val="00AB49FD"/>
    <w:rsid w:val="00AB4CD8"/>
    <w:rsid w:val="00AB4CE1"/>
    <w:rsid w:val="00AB4EB4"/>
    <w:rsid w:val="00AB4FBF"/>
    <w:rsid w:val="00AB50DA"/>
    <w:rsid w:val="00AB5197"/>
    <w:rsid w:val="00AB51FC"/>
    <w:rsid w:val="00AB54A9"/>
    <w:rsid w:val="00AB5558"/>
    <w:rsid w:val="00AB55DA"/>
    <w:rsid w:val="00AB560D"/>
    <w:rsid w:val="00AB56EE"/>
    <w:rsid w:val="00AB5A78"/>
    <w:rsid w:val="00AB5BD7"/>
    <w:rsid w:val="00AB60D5"/>
    <w:rsid w:val="00AB62A3"/>
    <w:rsid w:val="00AB62D0"/>
    <w:rsid w:val="00AB62E4"/>
    <w:rsid w:val="00AB6425"/>
    <w:rsid w:val="00AB668F"/>
    <w:rsid w:val="00AB6820"/>
    <w:rsid w:val="00AB690C"/>
    <w:rsid w:val="00AB698F"/>
    <w:rsid w:val="00AB6B40"/>
    <w:rsid w:val="00AB6E17"/>
    <w:rsid w:val="00AB6E9B"/>
    <w:rsid w:val="00AB714B"/>
    <w:rsid w:val="00AB7238"/>
    <w:rsid w:val="00AB7544"/>
    <w:rsid w:val="00AB778C"/>
    <w:rsid w:val="00AB77DC"/>
    <w:rsid w:val="00AB7879"/>
    <w:rsid w:val="00AB7B05"/>
    <w:rsid w:val="00AB7FAB"/>
    <w:rsid w:val="00AC021A"/>
    <w:rsid w:val="00AC0440"/>
    <w:rsid w:val="00AC05BF"/>
    <w:rsid w:val="00AC05C6"/>
    <w:rsid w:val="00AC06A5"/>
    <w:rsid w:val="00AC07D0"/>
    <w:rsid w:val="00AC093C"/>
    <w:rsid w:val="00AC0A25"/>
    <w:rsid w:val="00AC0DD7"/>
    <w:rsid w:val="00AC0E20"/>
    <w:rsid w:val="00AC0ED1"/>
    <w:rsid w:val="00AC0F33"/>
    <w:rsid w:val="00AC0F5D"/>
    <w:rsid w:val="00AC10EB"/>
    <w:rsid w:val="00AC1326"/>
    <w:rsid w:val="00AC1532"/>
    <w:rsid w:val="00AC15C9"/>
    <w:rsid w:val="00AC1905"/>
    <w:rsid w:val="00AC194D"/>
    <w:rsid w:val="00AC1D68"/>
    <w:rsid w:val="00AC1EEB"/>
    <w:rsid w:val="00AC2791"/>
    <w:rsid w:val="00AC281C"/>
    <w:rsid w:val="00AC287A"/>
    <w:rsid w:val="00AC2A06"/>
    <w:rsid w:val="00AC2A4B"/>
    <w:rsid w:val="00AC2AD9"/>
    <w:rsid w:val="00AC2E94"/>
    <w:rsid w:val="00AC31E5"/>
    <w:rsid w:val="00AC327B"/>
    <w:rsid w:val="00AC335F"/>
    <w:rsid w:val="00AC34EE"/>
    <w:rsid w:val="00AC3B31"/>
    <w:rsid w:val="00AC3BED"/>
    <w:rsid w:val="00AC3CAD"/>
    <w:rsid w:val="00AC404F"/>
    <w:rsid w:val="00AC42DD"/>
    <w:rsid w:val="00AC44F6"/>
    <w:rsid w:val="00AC4627"/>
    <w:rsid w:val="00AC4628"/>
    <w:rsid w:val="00AC4787"/>
    <w:rsid w:val="00AC47BC"/>
    <w:rsid w:val="00AC48A5"/>
    <w:rsid w:val="00AC4AEF"/>
    <w:rsid w:val="00AC4F8D"/>
    <w:rsid w:val="00AC561D"/>
    <w:rsid w:val="00AC5952"/>
    <w:rsid w:val="00AC5A06"/>
    <w:rsid w:val="00AC5A58"/>
    <w:rsid w:val="00AC5FB8"/>
    <w:rsid w:val="00AC63BD"/>
    <w:rsid w:val="00AC6749"/>
    <w:rsid w:val="00AC69D2"/>
    <w:rsid w:val="00AC6DF3"/>
    <w:rsid w:val="00AC6F07"/>
    <w:rsid w:val="00AC7195"/>
    <w:rsid w:val="00AC72C0"/>
    <w:rsid w:val="00AC758C"/>
    <w:rsid w:val="00AC7A40"/>
    <w:rsid w:val="00AC7AF8"/>
    <w:rsid w:val="00AC7E32"/>
    <w:rsid w:val="00AC7F28"/>
    <w:rsid w:val="00AC7F9D"/>
    <w:rsid w:val="00AD01F8"/>
    <w:rsid w:val="00AD0401"/>
    <w:rsid w:val="00AD0633"/>
    <w:rsid w:val="00AD07FD"/>
    <w:rsid w:val="00AD0879"/>
    <w:rsid w:val="00AD08BB"/>
    <w:rsid w:val="00AD09CB"/>
    <w:rsid w:val="00AD0AC9"/>
    <w:rsid w:val="00AD0F9A"/>
    <w:rsid w:val="00AD0F9D"/>
    <w:rsid w:val="00AD0FA8"/>
    <w:rsid w:val="00AD0FC8"/>
    <w:rsid w:val="00AD10BD"/>
    <w:rsid w:val="00AD128D"/>
    <w:rsid w:val="00AD1444"/>
    <w:rsid w:val="00AD15B4"/>
    <w:rsid w:val="00AD1722"/>
    <w:rsid w:val="00AD18D1"/>
    <w:rsid w:val="00AD18F4"/>
    <w:rsid w:val="00AD21B2"/>
    <w:rsid w:val="00AD23D6"/>
    <w:rsid w:val="00AD2685"/>
    <w:rsid w:val="00AD27E2"/>
    <w:rsid w:val="00AD29FE"/>
    <w:rsid w:val="00AD2AA3"/>
    <w:rsid w:val="00AD2D4C"/>
    <w:rsid w:val="00AD2FCC"/>
    <w:rsid w:val="00AD3023"/>
    <w:rsid w:val="00AD30D1"/>
    <w:rsid w:val="00AD31B4"/>
    <w:rsid w:val="00AD326E"/>
    <w:rsid w:val="00AD36AB"/>
    <w:rsid w:val="00AD3812"/>
    <w:rsid w:val="00AD3975"/>
    <w:rsid w:val="00AD39F3"/>
    <w:rsid w:val="00AD3E5F"/>
    <w:rsid w:val="00AD3E85"/>
    <w:rsid w:val="00AD3EDA"/>
    <w:rsid w:val="00AD400A"/>
    <w:rsid w:val="00AD4072"/>
    <w:rsid w:val="00AD483C"/>
    <w:rsid w:val="00AD4E27"/>
    <w:rsid w:val="00AD4FEF"/>
    <w:rsid w:val="00AD5311"/>
    <w:rsid w:val="00AD5656"/>
    <w:rsid w:val="00AD56CE"/>
    <w:rsid w:val="00AD57A6"/>
    <w:rsid w:val="00AD5BF5"/>
    <w:rsid w:val="00AD5E32"/>
    <w:rsid w:val="00AD5F93"/>
    <w:rsid w:val="00AD60DB"/>
    <w:rsid w:val="00AD646E"/>
    <w:rsid w:val="00AD6538"/>
    <w:rsid w:val="00AD66F0"/>
    <w:rsid w:val="00AD68BB"/>
    <w:rsid w:val="00AD6A86"/>
    <w:rsid w:val="00AD6C80"/>
    <w:rsid w:val="00AD6D7B"/>
    <w:rsid w:val="00AD6D8C"/>
    <w:rsid w:val="00AD6E25"/>
    <w:rsid w:val="00AD72A6"/>
    <w:rsid w:val="00AD72D0"/>
    <w:rsid w:val="00AD742D"/>
    <w:rsid w:val="00AD7515"/>
    <w:rsid w:val="00AD7566"/>
    <w:rsid w:val="00AD768E"/>
    <w:rsid w:val="00AD7833"/>
    <w:rsid w:val="00AD7836"/>
    <w:rsid w:val="00AD7A7C"/>
    <w:rsid w:val="00AD7B2F"/>
    <w:rsid w:val="00AD7D2C"/>
    <w:rsid w:val="00AD7DC0"/>
    <w:rsid w:val="00AE0024"/>
    <w:rsid w:val="00AE020B"/>
    <w:rsid w:val="00AE02B5"/>
    <w:rsid w:val="00AE034C"/>
    <w:rsid w:val="00AE052C"/>
    <w:rsid w:val="00AE0650"/>
    <w:rsid w:val="00AE08D0"/>
    <w:rsid w:val="00AE0BDC"/>
    <w:rsid w:val="00AE0E2B"/>
    <w:rsid w:val="00AE0F95"/>
    <w:rsid w:val="00AE1043"/>
    <w:rsid w:val="00AE1060"/>
    <w:rsid w:val="00AE10C1"/>
    <w:rsid w:val="00AE13F0"/>
    <w:rsid w:val="00AE14EC"/>
    <w:rsid w:val="00AE14F6"/>
    <w:rsid w:val="00AE175D"/>
    <w:rsid w:val="00AE1793"/>
    <w:rsid w:val="00AE1DD5"/>
    <w:rsid w:val="00AE1EE9"/>
    <w:rsid w:val="00AE1F64"/>
    <w:rsid w:val="00AE1F9E"/>
    <w:rsid w:val="00AE22F0"/>
    <w:rsid w:val="00AE24D6"/>
    <w:rsid w:val="00AE2663"/>
    <w:rsid w:val="00AE29A0"/>
    <w:rsid w:val="00AE2A4B"/>
    <w:rsid w:val="00AE2E06"/>
    <w:rsid w:val="00AE2F22"/>
    <w:rsid w:val="00AE308D"/>
    <w:rsid w:val="00AE338A"/>
    <w:rsid w:val="00AE33F3"/>
    <w:rsid w:val="00AE346E"/>
    <w:rsid w:val="00AE35CB"/>
    <w:rsid w:val="00AE35E5"/>
    <w:rsid w:val="00AE37EC"/>
    <w:rsid w:val="00AE393A"/>
    <w:rsid w:val="00AE3AD5"/>
    <w:rsid w:val="00AE3B35"/>
    <w:rsid w:val="00AE3C28"/>
    <w:rsid w:val="00AE3CD5"/>
    <w:rsid w:val="00AE4410"/>
    <w:rsid w:val="00AE467B"/>
    <w:rsid w:val="00AE478C"/>
    <w:rsid w:val="00AE47C9"/>
    <w:rsid w:val="00AE48A7"/>
    <w:rsid w:val="00AE4921"/>
    <w:rsid w:val="00AE4959"/>
    <w:rsid w:val="00AE4A28"/>
    <w:rsid w:val="00AE4AE5"/>
    <w:rsid w:val="00AE4CF5"/>
    <w:rsid w:val="00AE4D1E"/>
    <w:rsid w:val="00AE4D3E"/>
    <w:rsid w:val="00AE506C"/>
    <w:rsid w:val="00AE50A1"/>
    <w:rsid w:val="00AE50D5"/>
    <w:rsid w:val="00AE51CC"/>
    <w:rsid w:val="00AE5347"/>
    <w:rsid w:val="00AE5355"/>
    <w:rsid w:val="00AE5749"/>
    <w:rsid w:val="00AE5A45"/>
    <w:rsid w:val="00AE5A92"/>
    <w:rsid w:val="00AE5ACB"/>
    <w:rsid w:val="00AE5F3E"/>
    <w:rsid w:val="00AE6182"/>
    <w:rsid w:val="00AE637E"/>
    <w:rsid w:val="00AE6420"/>
    <w:rsid w:val="00AE6580"/>
    <w:rsid w:val="00AE65A2"/>
    <w:rsid w:val="00AE6AB7"/>
    <w:rsid w:val="00AE6B17"/>
    <w:rsid w:val="00AE6BBA"/>
    <w:rsid w:val="00AE6D18"/>
    <w:rsid w:val="00AE6D22"/>
    <w:rsid w:val="00AE6E02"/>
    <w:rsid w:val="00AE7089"/>
    <w:rsid w:val="00AE760D"/>
    <w:rsid w:val="00AE7A23"/>
    <w:rsid w:val="00AE7B9F"/>
    <w:rsid w:val="00AE7F08"/>
    <w:rsid w:val="00AE7F82"/>
    <w:rsid w:val="00AF0850"/>
    <w:rsid w:val="00AF0B2C"/>
    <w:rsid w:val="00AF0CA9"/>
    <w:rsid w:val="00AF0E21"/>
    <w:rsid w:val="00AF0FA8"/>
    <w:rsid w:val="00AF1087"/>
    <w:rsid w:val="00AF113E"/>
    <w:rsid w:val="00AF1182"/>
    <w:rsid w:val="00AF119C"/>
    <w:rsid w:val="00AF1640"/>
    <w:rsid w:val="00AF1651"/>
    <w:rsid w:val="00AF16D7"/>
    <w:rsid w:val="00AF1847"/>
    <w:rsid w:val="00AF1DC9"/>
    <w:rsid w:val="00AF1E54"/>
    <w:rsid w:val="00AF1E88"/>
    <w:rsid w:val="00AF1F63"/>
    <w:rsid w:val="00AF21C7"/>
    <w:rsid w:val="00AF2212"/>
    <w:rsid w:val="00AF227F"/>
    <w:rsid w:val="00AF22C5"/>
    <w:rsid w:val="00AF23B8"/>
    <w:rsid w:val="00AF24ED"/>
    <w:rsid w:val="00AF271B"/>
    <w:rsid w:val="00AF2827"/>
    <w:rsid w:val="00AF2A71"/>
    <w:rsid w:val="00AF2C09"/>
    <w:rsid w:val="00AF2D68"/>
    <w:rsid w:val="00AF30BA"/>
    <w:rsid w:val="00AF31EA"/>
    <w:rsid w:val="00AF32F7"/>
    <w:rsid w:val="00AF3399"/>
    <w:rsid w:val="00AF39E4"/>
    <w:rsid w:val="00AF3CDB"/>
    <w:rsid w:val="00AF3EF7"/>
    <w:rsid w:val="00AF4398"/>
    <w:rsid w:val="00AF489F"/>
    <w:rsid w:val="00AF494D"/>
    <w:rsid w:val="00AF4A65"/>
    <w:rsid w:val="00AF51AD"/>
    <w:rsid w:val="00AF51BE"/>
    <w:rsid w:val="00AF52B9"/>
    <w:rsid w:val="00AF544A"/>
    <w:rsid w:val="00AF5802"/>
    <w:rsid w:val="00AF5838"/>
    <w:rsid w:val="00AF5A93"/>
    <w:rsid w:val="00AF5AD9"/>
    <w:rsid w:val="00AF5E59"/>
    <w:rsid w:val="00AF5ECB"/>
    <w:rsid w:val="00AF6518"/>
    <w:rsid w:val="00AF6584"/>
    <w:rsid w:val="00AF692C"/>
    <w:rsid w:val="00AF6B36"/>
    <w:rsid w:val="00AF6B5F"/>
    <w:rsid w:val="00AF6C6E"/>
    <w:rsid w:val="00AF706C"/>
    <w:rsid w:val="00AF7259"/>
    <w:rsid w:val="00AF73D5"/>
    <w:rsid w:val="00AF752F"/>
    <w:rsid w:val="00AF7548"/>
    <w:rsid w:val="00AF7552"/>
    <w:rsid w:val="00AF7FD0"/>
    <w:rsid w:val="00B000E6"/>
    <w:rsid w:val="00B00129"/>
    <w:rsid w:val="00B00234"/>
    <w:rsid w:val="00B002A4"/>
    <w:rsid w:val="00B002BF"/>
    <w:rsid w:val="00B00806"/>
    <w:rsid w:val="00B00A37"/>
    <w:rsid w:val="00B00B50"/>
    <w:rsid w:val="00B00B5D"/>
    <w:rsid w:val="00B00EFB"/>
    <w:rsid w:val="00B00F6B"/>
    <w:rsid w:val="00B00F7C"/>
    <w:rsid w:val="00B01079"/>
    <w:rsid w:val="00B013D9"/>
    <w:rsid w:val="00B014DF"/>
    <w:rsid w:val="00B01856"/>
    <w:rsid w:val="00B01D06"/>
    <w:rsid w:val="00B01D3D"/>
    <w:rsid w:val="00B01E79"/>
    <w:rsid w:val="00B022CE"/>
    <w:rsid w:val="00B0235A"/>
    <w:rsid w:val="00B0254B"/>
    <w:rsid w:val="00B0275B"/>
    <w:rsid w:val="00B0279A"/>
    <w:rsid w:val="00B02A8C"/>
    <w:rsid w:val="00B02AC1"/>
    <w:rsid w:val="00B02E05"/>
    <w:rsid w:val="00B030C5"/>
    <w:rsid w:val="00B03313"/>
    <w:rsid w:val="00B0346B"/>
    <w:rsid w:val="00B03725"/>
    <w:rsid w:val="00B03747"/>
    <w:rsid w:val="00B03B5D"/>
    <w:rsid w:val="00B03D96"/>
    <w:rsid w:val="00B04591"/>
    <w:rsid w:val="00B04683"/>
    <w:rsid w:val="00B04977"/>
    <w:rsid w:val="00B04F17"/>
    <w:rsid w:val="00B0520E"/>
    <w:rsid w:val="00B052BF"/>
    <w:rsid w:val="00B0540B"/>
    <w:rsid w:val="00B05445"/>
    <w:rsid w:val="00B057B3"/>
    <w:rsid w:val="00B05D3C"/>
    <w:rsid w:val="00B05D9D"/>
    <w:rsid w:val="00B0603B"/>
    <w:rsid w:val="00B06347"/>
    <w:rsid w:val="00B063E0"/>
    <w:rsid w:val="00B06563"/>
    <w:rsid w:val="00B0663B"/>
    <w:rsid w:val="00B06697"/>
    <w:rsid w:val="00B068A9"/>
    <w:rsid w:val="00B0693C"/>
    <w:rsid w:val="00B0699F"/>
    <w:rsid w:val="00B069A7"/>
    <w:rsid w:val="00B06A29"/>
    <w:rsid w:val="00B06C68"/>
    <w:rsid w:val="00B06CE9"/>
    <w:rsid w:val="00B06ECE"/>
    <w:rsid w:val="00B0769C"/>
    <w:rsid w:val="00B076CE"/>
    <w:rsid w:val="00B0778D"/>
    <w:rsid w:val="00B078CB"/>
    <w:rsid w:val="00B078E4"/>
    <w:rsid w:val="00B07A13"/>
    <w:rsid w:val="00B07B8A"/>
    <w:rsid w:val="00B07C05"/>
    <w:rsid w:val="00B07C98"/>
    <w:rsid w:val="00B07ECF"/>
    <w:rsid w:val="00B07F2E"/>
    <w:rsid w:val="00B1067E"/>
    <w:rsid w:val="00B10800"/>
    <w:rsid w:val="00B10ABF"/>
    <w:rsid w:val="00B10CA8"/>
    <w:rsid w:val="00B10F62"/>
    <w:rsid w:val="00B10F96"/>
    <w:rsid w:val="00B111C5"/>
    <w:rsid w:val="00B11260"/>
    <w:rsid w:val="00B112C1"/>
    <w:rsid w:val="00B114F1"/>
    <w:rsid w:val="00B11630"/>
    <w:rsid w:val="00B1166C"/>
    <w:rsid w:val="00B116F2"/>
    <w:rsid w:val="00B117EB"/>
    <w:rsid w:val="00B11F04"/>
    <w:rsid w:val="00B12314"/>
    <w:rsid w:val="00B1253F"/>
    <w:rsid w:val="00B1274B"/>
    <w:rsid w:val="00B12D20"/>
    <w:rsid w:val="00B12F10"/>
    <w:rsid w:val="00B1315A"/>
    <w:rsid w:val="00B133D8"/>
    <w:rsid w:val="00B134FC"/>
    <w:rsid w:val="00B136C0"/>
    <w:rsid w:val="00B137BA"/>
    <w:rsid w:val="00B13871"/>
    <w:rsid w:val="00B1391E"/>
    <w:rsid w:val="00B13A09"/>
    <w:rsid w:val="00B13DC2"/>
    <w:rsid w:val="00B13F61"/>
    <w:rsid w:val="00B13FD8"/>
    <w:rsid w:val="00B141E0"/>
    <w:rsid w:val="00B143A8"/>
    <w:rsid w:val="00B14481"/>
    <w:rsid w:val="00B1458D"/>
    <w:rsid w:val="00B14593"/>
    <w:rsid w:val="00B146AC"/>
    <w:rsid w:val="00B1480B"/>
    <w:rsid w:val="00B14E4C"/>
    <w:rsid w:val="00B14F76"/>
    <w:rsid w:val="00B14FC7"/>
    <w:rsid w:val="00B14FF3"/>
    <w:rsid w:val="00B1529D"/>
    <w:rsid w:val="00B1538E"/>
    <w:rsid w:val="00B15469"/>
    <w:rsid w:val="00B15576"/>
    <w:rsid w:val="00B15B0C"/>
    <w:rsid w:val="00B15D13"/>
    <w:rsid w:val="00B15D3A"/>
    <w:rsid w:val="00B15D6B"/>
    <w:rsid w:val="00B160E0"/>
    <w:rsid w:val="00B162CD"/>
    <w:rsid w:val="00B16693"/>
    <w:rsid w:val="00B16B3B"/>
    <w:rsid w:val="00B16F02"/>
    <w:rsid w:val="00B16FE1"/>
    <w:rsid w:val="00B17113"/>
    <w:rsid w:val="00B17150"/>
    <w:rsid w:val="00B171EF"/>
    <w:rsid w:val="00B1730A"/>
    <w:rsid w:val="00B17331"/>
    <w:rsid w:val="00B17467"/>
    <w:rsid w:val="00B17B3F"/>
    <w:rsid w:val="00B17C06"/>
    <w:rsid w:val="00B17E74"/>
    <w:rsid w:val="00B17EBA"/>
    <w:rsid w:val="00B20031"/>
    <w:rsid w:val="00B200BC"/>
    <w:rsid w:val="00B20265"/>
    <w:rsid w:val="00B208AD"/>
    <w:rsid w:val="00B20919"/>
    <w:rsid w:val="00B20A2C"/>
    <w:rsid w:val="00B21563"/>
    <w:rsid w:val="00B21A03"/>
    <w:rsid w:val="00B21CC0"/>
    <w:rsid w:val="00B21D9D"/>
    <w:rsid w:val="00B21E5D"/>
    <w:rsid w:val="00B21FB0"/>
    <w:rsid w:val="00B2203C"/>
    <w:rsid w:val="00B221E3"/>
    <w:rsid w:val="00B22352"/>
    <w:rsid w:val="00B22398"/>
    <w:rsid w:val="00B223D4"/>
    <w:rsid w:val="00B226B5"/>
    <w:rsid w:val="00B226E0"/>
    <w:rsid w:val="00B22898"/>
    <w:rsid w:val="00B228BA"/>
    <w:rsid w:val="00B22997"/>
    <w:rsid w:val="00B22D1C"/>
    <w:rsid w:val="00B22D8F"/>
    <w:rsid w:val="00B22FAC"/>
    <w:rsid w:val="00B23144"/>
    <w:rsid w:val="00B2322F"/>
    <w:rsid w:val="00B23A16"/>
    <w:rsid w:val="00B23BF2"/>
    <w:rsid w:val="00B23C34"/>
    <w:rsid w:val="00B23EB0"/>
    <w:rsid w:val="00B240B2"/>
    <w:rsid w:val="00B24347"/>
    <w:rsid w:val="00B248FF"/>
    <w:rsid w:val="00B24A82"/>
    <w:rsid w:val="00B24A8F"/>
    <w:rsid w:val="00B24B17"/>
    <w:rsid w:val="00B24B43"/>
    <w:rsid w:val="00B24E78"/>
    <w:rsid w:val="00B25093"/>
    <w:rsid w:val="00B25210"/>
    <w:rsid w:val="00B25307"/>
    <w:rsid w:val="00B2530B"/>
    <w:rsid w:val="00B253BD"/>
    <w:rsid w:val="00B25532"/>
    <w:rsid w:val="00B25793"/>
    <w:rsid w:val="00B25A7F"/>
    <w:rsid w:val="00B25AA7"/>
    <w:rsid w:val="00B25CD3"/>
    <w:rsid w:val="00B25D9A"/>
    <w:rsid w:val="00B25F9F"/>
    <w:rsid w:val="00B2609C"/>
    <w:rsid w:val="00B26260"/>
    <w:rsid w:val="00B263C5"/>
    <w:rsid w:val="00B2691F"/>
    <w:rsid w:val="00B26A7C"/>
    <w:rsid w:val="00B26B16"/>
    <w:rsid w:val="00B26CB4"/>
    <w:rsid w:val="00B26DE6"/>
    <w:rsid w:val="00B27073"/>
    <w:rsid w:val="00B273D1"/>
    <w:rsid w:val="00B27613"/>
    <w:rsid w:val="00B27ADD"/>
    <w:rsid w:val="00B300F7"/>
    <w:rsid w:val="00B303D1"/>
    <w:rsid w:val="00B30520"/>
    <w:rsid w:val="00B30A59"/>
    <w:rsid w:val="00B30A88"/>
    <w:rsid w:val="00B30B2B"/>
    <w:rsid w:val="00B30C43"/>
    <w:rsid w:val="00B30EA5"/>
    <w:rsid w:val="00B30F51"/>
    <w:rsid w:val="00B3104A"/>
    <w:rsid w:val="00B311C6"/>
    <w:rsid w:val="00B3148B"/>
    <w:rsid w:val="00B31569"/>
    <w:rsid w:val="00B3157E"/>
    <w:rsid w:val="00B31817"/>
    <w:rsid w:val="00B31A87"/>
    <w:rsid w:val="00B322A5"/>
    <w:rsid w:val="00B32381"/>
    <w:rsid w:val="00B32733"/>
    <w:rsid w:val="00B32997"/>
    <w:rsid w:val="00B32BD1"/>
    <w:rsid w:val="00B32D6D"/>
    <w:rsid w:val="00B32FF0"/>
    <w:rsid w:val="00B332A2"/>
    <w:rsid w:val="00B33381"/>
    <w:rsid w:val="00B33402"/>
    <w:rsid w:val="00B335D2"/>
    <w:rsid w:val="00B3389C"/>
    <w:rsid w:val="00B33A73"/>
    <w:rsid w:val="00B33CC1"/>
    <w:rsid w:val="00B33F11"/>
    <w:rsid w:val="00B33F1F"/>
    <w:rsid w:val="00B34011"/>
    <w:rsid w:val="00B3402F"/>
    <w:rsid w:val="00B3417F"/>
    <w:rsid w:val="00B343F4"/>
    <w:rsid w:val="00B345C6"/>
    <w:rsid w:val="00B3465C"/>
    <w:rsid w:val="00B3477F"/>
    <w:rsid w:val="00B3487D"/>
    <w:rsid w:val="00B34C25"/>
    <w:rsid w:val="00B34DE7"/>
    <w:rsid w:val="00B34DEB"/>
    <w:rsid w:val="00B34E64"/>
    <w:rsid w:val="00B34FA6"/>
    <w:rsid w:val="00B350F4"/>
    <w:rsid w:val="00B356F6"/>
    <w:rsid w:val="00B357C1"/>
    <w:rsid w:val="00B357FB"/>
    <w:rsid w:val="00B35A66"/>
    <w:rsid w:val="00B35D2E"/>
    <w:rsid w:val="00B35DC7"/>
    <w:rsid w:val="00B35EAE"/>
    <w:rsid w:val="00B361B4"/>
    <w:rsid w:val="00B3640C"/>
    <w:rsid w:val="00B36563"/>
    <w:rsid w:val="00B367FB"/>
    <w:rsid w:val="00B36AE7"/>
    <w:rsid w:val="00B36B1C"/>
    <w:rsid w:val="00B36DCD"/>
    <w:rsid w:val="00B36F7A"/>
    <w:rsid w:val="00B371E5"/>
    <w:rsid w:val="00B3740D"/>
    <w:rsid w:val="00B374E0"/>
    <w:rsid w:val="00B37607"/>
    <w:rsid w:val="00B376B0"/>
    <w:rsid w:val="00B376B8"/>
    <w:rsid w:val="00B37A6D"/>
    <w:rsid w:val="00B37AD8"/>
    <w:rsid w:val="00B403A9"/>
    <w:rsid w:val="00B4041B"/>
    <w:rsid w:val="00B4069C"/>
    <w:rsid w:val="00B406DB"/>
    <w:rsid w:val="00B4076A"/>
    <w:rsid w:val="00B40808"/>
    <w:rsid w:val="00B40927"/>
    <w:rsid w:val="00B40968"/>
    <w:rsid w:val="00B409B0"/>
    <w:rsid w:val="00B40A9A"/>
    <w:rsid w:val="00B40B13"/>
    <w:rsid w:val="00B40C43"/>
    <w:rsid w:val="00B40D45"/>
    <w:rsid w:val="00B40F1D"/>
    <w:rsid w:val="00B40FA1"/>
    <w:rsid w:val="00B4128C"/>
    <w:rsid w:val="00B412F6"/>
    <w:rsid w:val="00B4134B"/>
    <w:rsid w:val="00B4185C"/>
    <w:rsid w:val="00B41FBF"/>
    <w:rsid w:val="00B41FC6"/>
    <w:rsid w:val="00B42131"/>
    <w:rsid w:val="00B42356"/>
    <w:rsid w:val="00B424AD"/>
    <w:rsid w:val="00B424BD"/>
    <w:rsid w:val="00B4254C"/>
    <w:rsid w:val="00B42591"/>
    <w:rsid w:val="00B42764"/>
    <w:rsid w:val="00B427B8"/>
    <w:rsid w:val="00B42A48"/>
    <w:rsid w:val="00B42C61"/>
    <w:rsid w:val="00B42DD2"/>
    <w:rsid w:val="00B433BB"/>
    <w:rsid w:val="00B433CA"/>
    <w:rsid w:val="00B43693"/>
    <w:rsid w:val="00B436AD"/>
    <w:rsid w:val="00B43828"/>
    <w:rsid w:val="00B43A09"/>
    <w:rsid w:val="00B43C2B"/>
    <w:rsid w:val="00B43F50"/>
    <w:rsid w:val="00B44218"/>
    <w:rsid w:val="00B44271"/>
    <w:rsid w:val="00B4430B"/>
    <w:rsid w:val="00B44608"/>
    <w:rsid w:val="00B446AF"/>
    <w:rsid w:val="00B446E3"/>
    <w:rsid w:val="00B44901"/>
    <w:rsid w:val="00B449B2"/>
    <w:rsid w:val="00B44BB3"/>
    <w:rsid w:val="00B44C57"/>
    <w:rsid w:val="00B44CEA"/>
    <w:rsid w:val="00B44DC4"/>
    <w:rsid w:val="00B45036"/>
    <w:rsid w:val="00B45353"/>
    <w:rsid w:val="00B453EB"/>
    <w:rsid w:val="00B45548"/>
    <w:rsid w:val="00B45A42"/>
    <w:rsid w:val="00B45A56"/>
    <w:rsid w:val="00B45B6B"/>
    <w:rsid w:val="00B45EED"/>
    <w:rsid w:val="00B45F05"/>
    <w:rsid w:val="00B45F60"/>
    <w:rsid w:val="00B46103"/>
    <w:rsid w:val="00B463FD"/>
    <w:rsid w:val="00B4650A"/>
    <w:rsid w:val="00B46B10"/>
    <w:rsid w:val="00B46B92"/>
    <w:rsid w:val="00B46C32"/>
    <w:rsid w:val="00B46DC6"/>
    <w:rsid w:val="00B46EE3"/>
    <w:rsid w:val="00B470F7"/>
    <w:rsid w:val="00B474F8"/>
    <w:rsid w:val="00B474FD"/>
    <w:rsid w:val="00B47B3C"/>
    <w:rsid w:val="00B47ECC"/>
    <w:rsid w:val="00B4EA1C"/>
    <w:rsid w:val="00B503EF"/>
    <w:rsid w:val="00B50A8F"/>
    <w:rsid w:val="00B50CD7"/>
    <w:rsid w:val="00B50D55"/>
    <w:rsid w:val="00B5115D"/>
    <w:rsid w:val="00B51474"/>
    <w:rsid w:val="00B51618"/>
    <w:rsid w:val="00B516C3"/>
    <w:rsid w:val="00B518F3"/>
    <w:rsid w:val="00B519FE"/>
    <w:rsid w:val="00B51D22"/>
    <w:rsid w:val="00B51FBC"/>
    <w:rsid w:val="00B523A2"/>
    <w:rsid w:val="00B523CF"/>
    <w:rsid w:val="00B5240E"/>
    <w:rsid w:val="00B52573"/>
    <w:rsid w:val="00B52A25"/>
    <w:rsid w:val="00B52E7A"/>
    <w:rsid w:val="00B53067"/>
    <w:rsid w:val="00B530D1"/>
    <w:rsid w:val="00B53110"/>
    <w:rsid w:val="00B531CB"/>
    <w:rsid w:val="00B533AE"/>
    <w:rsid w:val="00B533D7"/>
    <w:rsid w:val="00B5343A"/>
    <w:rsid w:val="00B5358A"/>
    <w:rsid w:val="00B539B6"/>
    <w:rsid w:val="00B53AA8"/>
    <w:rsid w:val="00B54360"/>
    <w:rsid w:val="00B5458B"/>
    <w:rsid w:val="00B54A4E"/>
    <w:rsid w:val="00B54CF1"/>
    <w:rsid w:val="00B54FC6"/>
    <w:rsid w:val="00B550BB"/>
    <w:rsid w:val="00B5516B"/>
    <w:rsid w:val="00B551D2"/>
    <w:rsid w:val="00B554FE"/>
    <w:rsid w:val="00B55777"/>
    <w:rsid w:val="00B55A47"/>
    <w:rsid w:val="00B560C1"/>
    <w:rsid w:val="00B5628F"/>
    <w:rsid w:val="00B565A2"/>
    <w:rsid w:val="00B565C1"/>
    <w:rsid w:val="00B56E24"/>
    <w:rsid w:val="00B56F6C"/>
    <w:rsid w:val="00B56F9E"/>
    <w:rsid w:val="00B56F9F"/>
    <w:rsid w:val="00B57028"/>
    <w:rsid w:val="00B572B3"/>
    <w:rsid w:val="00B57445"/>
    <w:rsid w:val="00B5744C"/>
    <w:rsid w:val="00B5761E"/>
    <w:rsid w:val="00B57965"/>
    <w:rsid w:val="00B57B5B"/>
    <w:rsid w:val="00B60217"/>
    <w:rsid w:val="00B6021E"/>
    <w:rsid w:val="00B60541"/>
    <w:rsid w:val="00B606A1"/>
    <w:rsid w:val="00B6079D"/>
    <w:rsid w:val="00B60B4F"/>
    <w:rsid w:val="00B60D19"/>
    <w:rsid w:val="00B60D52"/>
    <w:rsid w:val="00B60D85"/>
    <w:rsid w:val="00B60EB4"/>
    <w:rsid w:val="00B6112D"/>
    <w:rsid w:val="00B6148B"/>
    <w:rsid w:val="00B61DA9"/>
    <w:rsid w:val="00B623FB"/>
    <w:rsid w:val="00B62414"/>
    <w:rsid w:val="00B627A8"/>
    <w:rsid w:val="00B62A7F"/>
    <w:rsid w:val="00B62A91"/>
    <w:rsid w:val="00B62B2A"/>
    <w:rsid w:val="00B62CCA"/>
    <w:rsid w:val="00B62E22"/>
    <w:rsid w:val="00B62F1E"/>
    <w:rsid w:val="00B63190"/>
    <w:rsid w:val="00B63477"/>
    <w:rsid w:val="00B63518"/>
    <w:rsid w:val="00B63585"/>
    <w:rsid w:val="00B6370C"/>
    <w:rsid w:val="00B6372F"/>
    <w:rsid w:val="00B63741"/>
    <w:rsid w:val="00B63F3C"/>
    <w:rsid w:val="00B63F42"/>
    <w:rsid w:val="00B6438D"/>
    <w:rsid w:val="00B644D2"/>
    <w:rsid w:val="00B64591"/>
    <w:rsid w:val="00B64626"/>
    <w:rsid w:val="00B64D92"/>
    <w:rsid w:val="00B652C2"/>
    <w:rsid w:val="00B6536D"/>
    <w:rsid w:val="00B65461"/>
    <w:rsid w:val="00B654E6"/>
    <w:rsid w:val="00B654F9"/>
    <w:rsid w:val="00B657DF"/>
    <w:rsid w:val="00B65C57"/>
    <w:rsid w:val="00B65D47"/>
    <w:rsid w:val="00B65F54"/>
    <w:rsid w:val="00B664CF"/>
    <w:rsid w:val="00B66512"/>
    <w:rsid w:val="00B66655"/>
    <w:rsid w:val="00B66710"/>
    <w:rsid w:val="00B668C2"/>
    <w:rsid w:val="00B66B89"/>
    <w:rsid w:val="00B66C63"/>
    <w:rsid w:val="00B66EBA"/>
    <w:rsid w:val="00B66F95"/>
    <w:rsid w:val="00B674B3"/>
    <w:rsid w:val="00B675A1"/>
    <w:rsid w:val="00B676CE"/>
    <w:rsid w:val="00B676D5"/>
    <w:rsid w:val="00B67705"/>
    <w:rsid w:val="00B677FF"/>
    <w:rsid w:val="00B67BD5"/>
    <w:rsid w:val="00B67D75"/>
    <w:rsid w:val="00B700D1"/>
    <w:rsid w:val="00B70153"/>
    <w:rsid w:val="00B701B5"/>
    <w:rsid w:val="00B70760"/>
    <w:rsid w:val="00B70A07"/>
    <w:rsid w:val="00B715EF"/>
    <w:rsid w:val="00B717B0"/>
    <w:rsid w:val="00B71952"/>
    <w:rsid w:val="00B71F10"/>
    <w:rsid w:val="00B71F29"/>
    <w:rsid w:val="00B7227E"/>
    <w:rsid w:val="00B723DD"/>
    <w:rsid w:val="00B72602"/>
    <w:rsid w:val="00B72A24"/>
    <w:rsid w:val="00B7304D"/>
    <w:rsid w:val="00B73287"/>
    <w:rsid w:val="00B7328C"/>
    <w:rsid w:val="00B735FC"/>
    <w:rsid w:val="00B7381B"/>
    <w:rsid w:val="00B738BB"/>
    <w:rsid w:val="00B739E9"/>
    <w:rsid w:val="00B73AA6"/>
    <w:rsid w:val="00B73B78"/>
    <w:rsid w:val="00B73F6D"/>
    <w:rsid w:val="00B73F8B"/>
    <w:rsid w:val="00B74131"/>
    <w:rsid w:val="00B741C0"/>
    <w:rsid w:val="00B744D9"/>
    <w:rsid w:val="00B745CE"/>
    <w:rsid w:val="00B74774"/>
    <w:rsid w:val="00B7493F"/>
    <w:rsid w:val="00B74B16"/>
    <w:rsid w:val="00B74C03"/>
    <w:rsid w:val="00B74C16"/>
    <w:rsid w:val="00B74D14"/>
    <w:rsid w:val="00B74E18"/>
    <w:rsid w:val="00B74E80"/>
    <w:rsid w:val="00B74EB1"/>
    <w:rsid w:val="00B74FD6"/>
    <w:rsid w:val="00B750DC"/>
    <w:rsid w:val="00B7580F"/>
    <w:rsid w:val="00B75A25"/>
    <w:rsid w:val="00B75A8C"/>
    <w:rsid w:val="00B75AC1"/>
    <w:rsid w:val="00B75B71"/>
    <w:rsid w:val="00B75BB1"/>
    <w:rsid w:val="00B761F0"/>
    <w:rsid w:val="00B76341"/>
    <w:rsid w:val="00B76404"/>
    <w:rsid w:val="00B7647A"/>
    <w:rsid w:val="00B76652"/>
    <w:rsid w:val="00B76B13"/>
    <w:rsid w:val="00B76CE2"/>
    <w:rsid w:val="00B76DE2"/>
    <w:rsid w:val="00B77263"/>
    <w:rsid w:val="00B776AE"/>
    <w:rsid w:val="00B777D3"/>
    <w:rsid w:val="00B778C2"/>
    <w:rsid w:val="00B77BF3"/>
    <w:rsid w:val="00B77F44"/>
    <w:rsid w:val="00B77F69"/>
    <w:rsid w:val="00B800ED"/>
    <w:rsid w:val="00B80856"/>
    <w:rsid w:val="00B8116B"/>
    <w:rsid w:val="00B812DF"/>
    <w:rsid w:val="00B8132F"/>
    <w:rsid w:val="00B81B12"/>
    <w:rsid w:val="00B81BCD"/>
    <w:rsid w:val="00B81DC9"/>
    <w:rsid w:val="00B822D1"/>
    <w:rsid w:val="00B82892"/>
    <w:rsid w:val="00B82CB6"/>
    <w:rsid w:val="00B833E5"/>
    <w:rsid w:val="00B83840"/>
    <w:rsid w:val="00B83A43"/>
    <w:rsid w:val="00B83AD6"/>
    <w:rsid w:val="00B83B5A"/>
    <w:rsid w:val="00B83C44"/>
    <w:rsid w:val="00B83DB6"/>
    <w:rsid w:val="00B83E23"/>
    <w:rsid w:val="00B840E7"/>
    <w:rsid w:val="00B84352"/>
    <w:rsid w:val="00B84491"/>
    <w:rsid w:val="00B846D3"/>
    <w:rsid w:val="00B846DC"/>
    <w:rsid w:val="00B84779"/>
    <w:rsid w:val="00B84A18"/>
    <w:rsid w:val="00B84FAA"/>
    <w:rsid w:val="00B850AE"/>
    <w:rsid w:val="00B854D2"/>
    <w:rsid w:val="00B855D4"/>
    <w:rsid w:val="00B85CD8"/>
    <w:rsid w:val="00B85D54"/>
    <w:rsid w:val="00B86018"/>
    <w:rsid w:val="00B863FD"/>
    <w:rsid w:val="00B86527"/>
    <w:rsid w:val="00B86589"/>
    <w:rsid w:val="00B8666B"/>
    <w:rsid w:val="00B86771"/>
    <w:rsid w:val="00B868B9"/>
    <w:rsid w:val="00B868C2"/>
    <w:rsid w:val="00B86F51"/>
    <w:rsid w:val="00B86FC7"/>
    <w:rsid w:val="00B8713C"/>
    <w:rsid w:val="00B876DE"/>
    <w:rsid w:val="00B87B05"/>
    <w:rsid w:val="00B87D82"/>
    <w:rsid w:val="00B9038F"/>
    <w:rsid w:val="00B9071D"/>
    <w:rsid w:val="00B90774"/>
    <w:rsid w:val="00B907C8"/>
    <w:rsid w:val="00B90C5C"/>
    <w:rsid w:val="00B90DCB"/>
    <w:rsid w:val="00B91189"/>
    <w:rsid w:val="00B91320"/>
    <w:rsid w:val="00B91D3B"/>
    <w:rsid w:val="00B920EE"/>
    <w:rsid w:val="00B924FB"/>
    <w:rsid w:val="00B925FF"/>
    <w:rsid w:val="00B9284D"/>
    <w:rsid w:val="00B92D22"/>
    <w:rsid w:val="00B92E4B"/>
    <w:rsid w:val="00B92EEB"/>
    <w:rsid w:val="00B92FFB"/>
    <w:rsid w:val="00B93162"/>
    <w:rsid w:val="00B9352C"/>
    <w:rsid w:val="00B935BA"/>
    <w:rsid w:val="00B93643"/>
    <w:rsid w:val="00B93776"/>
    <w:rsid w:val="00B93B16"/>
    <w:rsid w:val="00B93CF0"/>
    <w:rsid w:val="00B93D55"/>
    <w:rsid w:val="00B93DDD"/>
    <w:rsid w:val="00B93DDE"/>
    <w:rsid w:val="00B93E91"/>
    <w:rsid w:val="00B9400D"/>
    <w:rsid w:val="00B94262"/>
    <w:rsid w:val="00B94295"/>
    <w:rsid w:val="00B9458E"/>
    <w:rsid w:val="00B94604"/>
    <w:rsid w:val="00B94A29"/>
    <w:rsid w:val="00B94A71"/>
    <w:rsid w:val="00B94B9E"/>
    <w:rsid w:val="00B94C44"/>
    <w:rsid w:val="00B94E55"/>
    <w:rsid w:val="00B95083"/>
    <w:rsid w:val="00B953B9"/>
    <w:rsid w:val="00B956D6"/>
    <w:rsid w:val="00B957AF"/>
    <w:rsid w:val="00B95819"/>
    <w:rsid w:val="00B958D9"/>
    <w:rsid w:val="00B95AAA"/>
    <w:rsid w:val="00B95D7A"/>
    <w:rsid w:val="00B95E9F"/>
    <w:rsid w:val="00B95EE1"/>
    <w:rsid w:val="00B9617B"/>
    <w:rsid w:val="00B96565"/>
    <w:rsid w:val="00B9660C"/>
    <w:rsid w:val="00B968CF"/>
    <w:rsid w:val="00B96FC8"/>
    <w:rsid w:val="00B96FFC"/>
    <w:rsid w:val="00B9712E"/>
    <w:rsid w:val="00B973EE"/>
    <w:rsid w:val="00B97576"/>
    <w:rsid w:val="00B97905"/>
    <w:rsid w:val="00B97C04"/>
    <w:rsid w:val="00BA014A"/>
    <w:rsid w:val="00BA022A"/>
    <w:rsid w:val="00BA043E"/>
    <w:rsid w:val="00BA0736"/>
    <w:rsid w:val="00BA07A4"/>
    <w:rsid w:val="00BA07FD"/>
    <w:rsid w:val="00BA080E"/>
    <w:rsid w:val="00BA0D3C"/>
    <w:rsid w:val="00BA12D2"/>
    <w:rsid w:val="00BA12E2"/>
    <w:rsid w:val="00BA143B"/>
    <w:rsid w:val="00BA17EA"/>
    <w:rsid w:val="00BA1AB0"/>
    <w:rsid w:val="00BA1B49"/>
    <w:rsid w:val="00BA1C9D"/>
    <w:rsid w:val="00BA1D3A"/>
    <w:rsid w:val="00BA2186"/>
    <w:rsid w:val="00BA228D"/>
    <w:rsid w:val="00BA244E"/>
    <w:rsid w:val="00BA250F"/>
    <w:rsid w:val="00BA2871"/>
    <w:rsid w:val="00BA2A12"/>
    <w:rsid w:val="00BA2A35"/>
    <w:rsid w:val="00BA2BFB"/>
    <w:rsid w:val="00BA2C0F"/>
    <w:rsid w:val="00BA2C35"/>
    <w:rsid w:val="00BA2DB2"/>
    <w:rsid w:val="00BA2EDE"/>
    <w:rsid w:val="00BA2FA1"/>
    <w:rsid w:val="00BA3088"/>
    <w:rsid w:val="00BA36F4"/>
    <w:rsid w:val="00BA389A"/>
    <w:rsid w:val="00BA3D95"/>
    <w:rsid w:val="00BA3FC7"/>
    <w:rsid w:val="00BA4204"/>
    <w:rsid w:val="00BA519C"/>
    <w:rsid w:val="00BA54F4"/>
    <w:rsid w:val="00BA5899"/>
    <w:rsid w:val="00BA59F1"/>
    <w:rsid w:val="00BA5B04"/>
    <w:rsid w:val="00BA621D"/>
    <w:rsid w:val="00BA6492"/>
    <w:rsid w:val="00BA6638"/>
    <w:rsid w:val="00BA6811"/>
    <w:rsid w:val="00BA6977"/>
    <w:rsid w:val="00BA69D9"/>
    <w:rsid w:val="00BA6D16"/>
    <w:rsid w:val="00BA6E0B"/>
    <w:rsid w:val="00BA703D"/>
    <w:rsid w:val="00BA7330"/>
    <w:rsid w:val="00BA752B"/>
    <w:rsid w:val="00BA768A"/>
    <w:rsid w:val="00BA76CE"/>
    <w:rsid w:val="00BA7847"/>
    <w:rsid w:val="00BA78C1"/>
    <w:rsid w:val="00BA7969"/>
    <w:rsid w:val="00BA7993"/>
    <w:rsid w:val="00BA7A17"/>
    <w:rsid w:val="00BA7B49"/>
    <w:rsid w:val="00BA7E2C"/>
    <w:rsid w:val="00BA7E8C"/>
    <w:rsid w:val="00BA7F25"/>
    <w:rsid w:val="00BB0525"/>
    <w:rsid w:val="00BB05EE"/>
    <w:rsid w:val="00BB0790"/>
    <w:rsid w:val="00BB0BD4"/>
    <w:rsid w:val="00BB10C1"/>
    <w:rsid w:val="00BB1311"/>
    <w:rsid w:val="00BB145A"/>
    <w:rsid w:val="00BB1951"/>
    <w:rsid w:val="00BB1CA9"/>
    <w:rsid w:val="00BB1E47"/>
    <w:rsid w:val="00BB1E66"/>
    <w:rsid w:val="00BB1F22"/>
    <w:rsid w:val="00BB212F"/>
    <w:rsid w:val="00BB23AF"/>
    <w:rsid w:val="00BB2615"/>
    <w:rsid w:val="00BB2AFB"/>
    <w:rsid w:val="00BB2AFC"/>
    <w:rsid w:val="00BB2D45"/>
    <w:rsid w:val="00BB2DD8"/>
    <w:rsid w:val="00BB2EF3"/>
    <w:rsid w:val="00BB2F41"/>
    <w:rsid w:val="00BB2FAF"/>
    <w:rsid w:val="00BB32F1"/>
    <w:rsid w:val="00BB32F6"/>
    <w:rsid w:val="00BB3A2A"/>
    <w:rsid w:val="00BB3B78"/>
    <w:rsid w:val="00BB3C21"/>
    <w:rsid w:val="00BB3C61"/>
    <w:rsid w:val="00BB3CA4"/>
    <w:rsid w:val="00BB4248"/>
    <w:rsid w:val="00BB49C4"/>
    <w:rsid w:val="00BB4C37"/>
    <w:rsid w:val="00BB4DAC"/>
    <w:rsid w:val="00BB4DCC"/>
    <w:rsid w:val="00BB516D"/>
    <w:rsid w:val="00BB534A"/>
    <w:rsid w:val="00BB53F0"/>
    <w:rsid w:val="00BB5424"/>
    <w:rsid w:val="00BB54C6"/>
    <w:rsid w:val="00BB5693"/>
    <w:rsid w:val="00BB5890"/>
    <w:rsid w:val="00BB5C1B"/>
    <w:rsid w:val="00BB5DE3"/>
    <w:rsid w:val="00BB5EDE"/>
    <w:rsid w:val="00BB5F63"/>
    <w:rsid w:val="00BB5F9F"/>
    <w:rsid w:val="00BB6193"/>
    <w:rsid w:val="00BB622D"/>
    <w:rsid w:val="00BB6325"/>
    <w:rsid w:val="00BB6384"/>
    <w:rsid w:val="00BB66A9"/>
    <w:rsid w:val="00BB6907"/>
    <w:rsid w:val="00BB6B46"/>
    <w:rsid w:val="00BB6DF1"/>
    <w:rsid w:val="00BB6EAE"/>
    <w:rsid w:val="00BB7071"/>
    <w:rsid w:val="00BB7087"/>
    <w:rsid w:val="00BB7311"/>
    <w:rsid w:val="00BB7415"/>
    <w:rsid w:val="00BB75EE"/>
    <w:rsid w:val="00BB7696"/>
    <w:rsid w:val="00BB76C9"/>
    <w:rsid w:val="00BB77C4"/>
    <w:rsid w:val="00BB7AE4"/>
    <w:rsid w:val="00BB7F0D"/>
    <w:rsid w:val="00BB7F59"/>
    <w:rsid w:val="00BC015B"/>
    <w:rsid w:val="00BC018A"/>
    <w:rsid w:val="00BC01BB"/>
    <w:rsid w:val="00BC03B7"/>
    <w:rsid w:val="00BC084E"/>
    <w:rsid w:val="00BC097D"/>
    <w:rsid w:val="00BC09A6"/>
    <w:rsid w:val="00BC1004"/>
    <w:rsid w:val="00BC11EB"/>
    <w:rsid w:val="00BC11F0"/>
    <w:rsid w:val="00BC14CD"/>
    <w:rsid w:val="00BC18DC"/>
    <w:rsid w:val="00BC1A34"/>
    <w:rsid w:val="00BC1C71"/>
    <w:rsid w:val="00BC1C8E"/>
    <w:rsid w:val="00BC217E"/>
    <w:rsid w:val="00BC24B3"/>
    <w:rsid w:val="00BC27BB"/>
    <w:rsid w:val="00BC2A41"/>
    <w:rsid w:val="00BC2F3D"/>
    <w:rsid w:val="00BC32F9"/>
    <w:rsid w:val="00BC350A"/>
    <w:rsid w:val="00BC3E1A"/>
    <w:rsid w:val="00BC3F10"/>
    <w:rsid w:val="00BC4544"/>
    <w:rsid w:val="00BC4580"/>
    <w:rsid w:val="00BC4826"/>
    <w:rsid w:val="00BC48D4"/>
    <w:rsid w:val="00BC4975"/>
    <w:rsid w:val="00BC4F7E"/>
    <w:rsid w:val="00BC513B"/>
    <w:rsid w:val="00BC53AD"/>
    <w:rsid w:val="00BC55AC"/>
    <w:rsid w:val="00BC56E0"/>
    <w:rsid w:val="00BC592D"/>
    <w:rsid w:val="00BC5D87"/>
    <w:rsid w:val="00BC605B"/>
    <w:rsid w:val="00BC606B"/>
    <w:rsid w:val="00BC629E"/>
    <w:rsid w:val="00BC63AB"/>
    <w:rsid w:val="00BC63C8"/>
    <w:rsid w:val="00BC67C9"/>
    <w:rsid w:val="00BC6C08"/>
    <w:rsid w:val="00BC6D83"/>
    <w:rsid w:val="00BC7124"/>
    <w:rsid w:val="00BC736E"/>
    <w:rsid w:val="00BC74B0"/>
    <w:rsid w:val="00BC74D2"/>
    <w:rsid w:val="00BC767E"/>
    <w:rsid w:val="00BC7A6E"/>
    <w:rsid w:val="00BC7A70"/>
    <w:rsid w:val="00BC7B21"/>
    <w:rsid w:val="00BC7EC3"/>
    <w:rsid w:val="00BD0453"/>
    <w:rsid w:val="00BD0A74"/>
    <w:rsid w:val="00BD0BE8"/>
    <w:rsid w:val="00BD1168"/>
    <w:rsid w:val="00BD12AF"/>
    <w:rsid w:val="00BD136F"/>
    <w:rsid w:val="00BD13DB"/>
    <w:rsid w:val="00BD1A1C"/>
    <w:rsid w:val="00BD1E38"/>
    <w:rsid w:val="00BD210C"/>
    <w:rsid w:val="00BD2235"/>
    <w:rsid w:val="00BD235B"/>
    <w:rsid w:val="00BD2400"/>
    <w:rsid w:val="00BD24AE"/>
    <w:rsid w:val="00BD25C3"/>
    <w:rsid w:val="00BD264B"/>
    <w:rsid w:val="00BD2BD5"/>
    <w:rsid w:val="00BD2C3B"/>
    <w:rsid w:val="00BD2C6F"/>
    <w:rsid w:val="00BD2D1E"/>
    <w:rsid w:val="00BD2DEF"/>
    <w:rsid w:val="00BD3231"/>
    <w:rsid w:val="00BD329F"/>
    <w:rsid w:val="00BD33A6"/>
    <w:rsid w:val="00BD369C"/>
    <w:rsid w:val="00BD37CA"/>
    <w:rsid w:val="00BD3A48"/>
    <w:rsid w:val="00BD3D08"/>
    <w:rsid w:val="00BD3F83"/>
    <w:rsid w:val="00BD435A"/>
    <w:rsid w:val="00BD449E"/>
    <w:rsid w:val="00BD48F5"/>
    <w:rsid w:val="00BD49F1"/>
    <w:rsid w:val="00BD4B34"/>
    <w:rsid w:val="00BD4B39"/>
    <w:rsid w:val="00BD4D0C"/>
    <w:rsid w:val="00BD4DDF"/>
    <w:rsid w:val="00BD51DC"/>
    <w:rsid w:val="00BD5388"/>
    <w:rsid w:val="00BD5FF7"/>
    <w:rsid w:val="00BD6292"/>
    <w:rsid w:val="00BD62B6"/>
    <w:rsid w:val="00BD64E7"/>
    <w:rsid w:val="00BD6AF1"/>
    <w:rsid w:val="00BD6B31"/>
    <w:rsid w:val="00BD6EAD"/>
    <w:rsid w:val="00BD7712"/>
    <w:rsid w:val="00BD7ADA"/>
    <w:rsid w:val="00BD7F96"/>
    <w:rsid w:val="00BD7FF5"/>
    <w:rsid w:val="00BE0220"/>
    <w:rsid w:val="00BE04A9"/>
    <w:rsid w:val="00BE04C0"/>
    <w:rsid w:val="00BE06CD"/>
    <w:rsid w:val="00BE073E"/>
    <w:rsid w:val="00BE0B99"/>
    <w:rsid w:val="00BE0C95"/>
    <w:rsid w:val="00BE0DE5"/>
    <w:rsid w:val="00BE0DF1"/>
    <w:rsid w:val="00BE0E74"/>
    <w:rsid w:val="00BE1063"/>
    <w:rsid w:val="00BE1721"/>
    <w:rsid w:val="00BE1832"/>
    <w:rsid w:val="00BE1C5E"/>
    <w:rsid w:val="00BE1CAF"/>
    <w:rsid w:val="00BE1D53"/>
    <w:rsid w:val="00BE1F8F"/>
    <w:rsid w:val="00BE2083"/>
    <w:rsid w:val="00BE2286"/>
    <w:rsid w:val="00BE2346"/>
    <w:rsid w:val="00BE2652"/>
    <w:rsid w:val="00BE2CA9"/>
    <w:rsid w:val="00BE2F59"/>
    <w:rsid w:val="00BE3750"/>
    <w:rsid w:val="00BE3BC0"/>
    <w:rsid w:val="00BE3DEF"/>
    <w:rsid w:val="00BE3E86"/>
    <w:rsid w:val="00BE4A92"/>
    <w:rsid w:val="00BE4AC6"/>
    <w:rsid w:val="00BE4E2B"/>
    <w:rsid w:val="00BE506A"/>
    <w:rsid w:val="00BE5218"/>
    <w:rsid w:val="00BE523B"/>
    <w:rsid w:val="00BE547E"/>
    <w:rsid w:val="00BE5652"/>
    <w:rsid w:val="00BE583A"/>
    <w:rsid w:val="00BE5877"/>
    <w:rsid w:val="00BE58F1"/>
    <w:rsid w:val="00BE5B32"/>
    <w:rsid w:val="00BE5B36"/>
    <w:rsid w:val="00BE5BFF"/>
    <w:rsid w:val="00BE5D03"/>
    <w:rsid w:val="00BE5E3D"/>
    <w:rsid w:val="00BE5EDB"/>
    <w:rsid w:val="00BE6125"/>
    <w:rsid w:val="00BE613E"/>
    <w:rsid w:val="00BE645E"/>
    <w:rsid w:val="00BE65A2"/>
    <w:rsid w:val="00BE6AE3"/>
    <w:rsid w:val="00BE6C4F"/>
    <w:rsid w:val="00BE7403"/>
    <w:rsid w:val="00BE751F"/>
    <w:rsid w:val="00BE75C1"/>
    <w:rsid w:val="00BE7831"/>
    <w:rsid w:val="00BE790C"/>
    <w:rsid w:val="00BE7BBF"/>
    <w:rsid w:val="00BE7C79"/>
    <w:rsid w:val="00BE7F5F"/>
    <w:rsid w:val="00BF01D2"/>
    <w:rsid w:val="00BF0305"/>
    <w:rsid w:val="00BF034B"/>
    <w:rsid w:val="00BF0A39"/>
    <w:rsid w:val="00BF0B04"/>
    <w:rsid w:val="00BF0C46"/>
    <w:rsid w:val="00BF0C4B"/>
    <w:rsid w:val="00BF0D15"/>
    <w:rsid w:val="00BF0DD4"/>
    <w:rsid w:val="00BF0EDB"/>
    <w:rsid w:val="00BF0FA5"/>
    <w:rsid w:val="00BF1290"/>
    <w:rsid w:val="00BF12B5"/>
    <w:rsid w:val="00BF136F"/>
    <w:rsid w:val="00BF13E3"/>
    <w:rsid w:val="00BF157F"/>
    <w:rsid w:val="00BF1BA3"/>
    <w:rsid w:val="00BF1F0E"/>
    <w:rsid w:val="00BF1F94"/>
    <w:rsid w:val="00BF238E"/>
    <w:rsid w:val="00BF26CB"/>
    <w:rsid w:val="00BF26F6"/>
    <w:rsid w:val="00BF2A23"/>
    <w:rsid w:val="00BF327F"/>
    <w:rsid w:val="00BF331A"/>
    <w:rsid w:val="00BF3363"/>
    <w:rsid w:val="00BF3696"/>
    <w:rsid w:val="00BF37B7"/>
    <w:rsid w:val="00BF3DFB"/>
    <w:rsid w:val="00BF3FA9"/>
    <w:rsid w:val="00BF3FEB"/>
    <w:rsid w:val="00BF40C9"/>
    <w:rsid w:val="00BF42A3"/>
    <w:rsid w:val="00BF42B6"/>
    <w:rsid w:val="00BF498D"/>
    <w:rsid w:val="00BF49D8"/>
    <w:rsid w:val="00BF49DF"/>
    <w:rsid w:val="00BF4F42"/>
    <w:rsid w:val="00BF52D7"/>
    <w:rsid w:val="00BF52F2"/>
    <w:rsid w:val="00BF5329"/>
    <w:rsid w:val="00BF5698"/>
    <w:rsid w:val="00BF56A7"/>
    <w:rsid w:val="00BF59C4"/>
    <w:rsid w:val="00BF59F8"/>
    <w:rsid w:val="00BF61F4"/>
    <w:rsid w:val="00BF62A3"/>
    <w:rsid w:val="00BF6387"/>
    <w:rsid w:val="00BF6624"/>
    <w:rsid w:val="00BF666D"/>
    <w:rsid w:val="00BF697F"/>
    <w:rsid w:val="00BF6A10"/>
    <w:rsid w:val="00BF6D07"/>
    <w:rsid w:val="00BF6DE0"/>
    <w:rsid w:val="00BF7014"/>
    <w:rsid w:val="00BF7563"/>
    <w:rsid w:val="00BF759E"/>
    <w:rsid w:val="00BF7785"/>
    <w:rsid w:val="00BF7AFB"/>
    <w:rsid w:val="00BF7B38"/>
    <w:rsid w:val="00BF7E1A"/>
    <w:rsid w:val="00C001D3"/>
    <w:rsid w:val="00C0062C"/>
    <w:rsid w:val="00C00698"/>
    <w:rsid w:val="00C007ED"/>
    <w:rsid w:val="00C00BA8"/>
    <w:rsid w:val="00C00C28"/>
    <w:rsid w:val="00C00E3F"/>
    <w:rsid w:val="00C00F69"/>
    <w:rsid w:val="00C00FA0"/>
    <w:rsid w:val="00C01B98"/>
    <w:rsid w:val="00C01CAA"/>
    <w:rsid w:val="00C01CC2"/>
    <w:rsid w:val="00C0224E"/>
    <w:rsid w:val="00C02369"/>
    <w:rsid w:val="00C02706"/>
    <w:rsid w:val="00C02760"/>
    <w:rsid w:val="00C02825"/>
    <w:rsid w:val="00C0285F"/>
    <w:rsid w:val="00C028C6"/>
    <w:rsid w:val="00C02A24"/>
    <w:rsid w:val="00C02B28"/>
    <w:rsid w:val="00C02C93"/>
    <w:rsid w:val="00C02D1A"/>
    <w:rsid w:val="00C02E03"/>
    <w:rsid w:val="00C02E78"/>
    <w:rsid w:val="00C02EC5"/>
    <w:rsid w:val="00C034FB"/>
    <w:rsid w:val="00C03608"/>
    <w:rsid w:val="00C03676"/>
    <w:rsid w:val="00C03AD1"/>
    <w:rsid w:val="00C03AD4"/>
    <w:rsid w:val="00C03C27"/>
    <w:rsid w:val="00C03E73"/>
    <w:rsid w:val="00C03FE1"/>
    <w:rsid w:val="00C0426F"/>
    <w:rsid w:val="00C042F0"/>
    <w:rsid w:val="00C04A08"/>
    <w:rsid w:val="00C04B1A"/>
    <w:rsid w:val="00C04DB8"/>
    <w:rsid w:val="00C04F29"/>
    <w:rsid w:val="00C04FFC"/>
    <w:rsid w:val="00C0500D"/>
    <w:rsid w:val="00C0505F"/>
    <w:rsid w:val="00C05544"/>
    <w:rsid w:val="00C05956"/>
    <w:rsid w:val="00C059A1"/>
    <w:rsid w:val="00C05A24"/>
    <w:rsid w:val="00C05AD8"/>
    <w:rsid w:val="00C05C56"/>
    <w:rsid w:val="00C05D2B"/>
    <w:rsid w:val="00C066EE"/>
    <w:rsid w:val="00C0681E"/>
    <w:rsid w:val="00C06B03"/>
    <w:rsid w:val="00C06D7B"/>
    <w:rsid w:val="00C06D7E"/>
    <w:rsid w:val="00C070F8"/>
    <w:rsid w:val="00C07116"/>
    <w:rsid w:val="00C07A47"/>
    <w:rsid w:val="00C07D32"/>
    <w:rsid w:val="00C1024D"/>
    <w:rsid w:val="00C1028A"/>
    <w:rsid w:val="00C10307"/>
    <w:rsid w:val="00C10396"/>
    <w:rsid w:val="00C104DB"/>
    <w:rsid w:val="00C105D2"/>
    <w:rsid w:val="00C10652"/>
    <w:rsid w:val="00C108B1"/>
    <w:rsid w:val="00C1092B"/>
    <w:rsid w:val="00C10A94"/>
    <w:rsid w:val="00C10D11"/>
    <w:rsid w:val="00C10EF4"/>
    <w:rsid w:val="00C111A4"/>
    <w:rsid w:val="00C1167F"/>
    <w:rsid w:val="00C1169C"/>
    <w:rsid w:val="00C11741"/>
    <w:rsid w:val="00C11959"/>
    <w:rsid w:val="00C11B06"/>
    <w:rsid w:val="00C11DB5"/>
    <w:rsid w:val="00C11FB1"/>
    <w:rsid w:val="00C120F1"/>
    <w:rsid w:val="00C121C6"/>
    <w:rsid w:val="00C12395"/>
    <w:rsid w:val="00C1242C"/>
    <w:rsid w:val="00C12494"/>
    <w:rsid w:val="00C124DA"/>
    <w:rsid w:val="00C12628"/>
    <w:rsid w:val="00C128C6"/>
    <w:rsid w:val="00C12E97"/>
    <w:rsid w:val="00C12EC3"/>
    <w:rsid w:val="00C13145"/>
    <w:rsid w:val="00C1317C"/>
    <w:rsid w:val="00C13588"/>
    <w:rsid w:val="00C136DD"/>
    <w:rsid w:val="00C13809"/>
    <w:rsid w:val="00C138BE"/>
    <w:rsid w:val="00C138DE"/>
    <w:rsid w:val="00C13B0A"/>
    <w:rsid w:val="00C13B6C"/>
    <w:rsid w:val="00C13C84"/>
    <w:rsid w:val="00C142F7"/>
    <w:rsid w:val="00C14512"/>
    <w:rsid w:val="00C14561"/>
    <w:rsid w:val="00C14685"/>
    <w:rsid w:val="00C14817"/>
    <w:rsid w:val="00C148D8"/>
    <w:rsid w:val="00C14C59"/>
    <w:rsid w:val="00C14D1A"/>
    <w:rsid w:val="00C14E97"/>
    <w:rsid w:val="00C15611"/>
    <w:rsid w:val="00C15D70"/>
    <w:rsid w:val="00C16027"/>
    <w:rsid w:val="00C16075"/>
    <w:rsid w:val="00C16079"/>
    <w:rsid w:val="00C162A6"/>
    <w:rsid w:val="00C162AD"/>
    <w:rsid w:val="00C16AF8"/>
    <w:rsid w:val="00C16B14"/>
    <w:rsid w:val="00C16BF9"/>
    <w:rsid w:val="00C16CC7"/>
    <w:rsid w:val="00C16DE9"/>
    <w:rsid w:val="00C173B6"/>
    <w:rsid w:val="00C173E0"/>
    <w:rsid w:val="00C1769B"/>
    <w:rsid w:val="00C17903"/>
    <w:rsid w:val="00C1798B"/>
    <w:rsid w:val="00C17A18"/>
    <w:rsid w:val="00C17AEC"/>
    <w:rsid w:val="00C17B50"/>
    <w:rsid w:val="00C17C41"/>
    <w:rsid w:val="00C17C5A"/>
    <w:rsid w:val="00C17C6F"/>
    <w:rsid w:val="00C20095"/>
    <w:rsid w:val="00C200A8"/>
    <w:rsid w:val="00C20913"/>
    <w:rsid w:val="00C20924"/>
    <w:rsid w:val="00C20C8A"/>
    <w:rsid w:val="00C20D76"/>
    <w:rsid w:val="00C20DFE"/>
    <w:rsid w:val="00C20E6D"/>
    <w:rsid w:val="00C20E73"/>
    <w:rsid w:val="00C20EAF"/>
    <w:rsid w:val="00C2130A"/>
    <w:rsid w:val="00C214C9"/>
    <w:rsid w:val="00C218D3"/>
    <w:rsid w:val="00C21B81"/>
    <w:rsid w:val="00C21DB9"/>
    <w:rsid w:val="00C21E4F"/>
    <w:rsid w:val="00C21F51"/>
    <w:rsid w:val="00C222BE"/>
    <w:rsid w:val="00C223D3"/>
    <w:rsid w:val="00C2245F"/>
    <w:rsid w:val="00C22496"/>
    <w:rsid w:val="00C225A2"/>
    <w:rsid w:val="00C226DF"/>
    <w:rsid w:val="00C2286F"/>
    <w:rsid w:val="00C229D1"/>
    <w:rsid w:val="00C22BD9"/>
    <w:rsid w:val="00C22EAF"/>
    <w:rsid w:val="00C22F34"/>
    <w:rsid w:val="00C230FB"/>
    <w:rsid w:val="00C23276"/>
    <w:rsid w:val="00C23467"/>
    <w:rsid w:val="00C23551"/>
    <w:rsid w:val="00C23807"/>
    <w:rsid w:val="00C23C34"/>
    <w:rsid w:val="00C23F4D"/>
    <w:rsid w:val="00C23F74"/>
    <w:rsid w:val="00C23F87"/>
    <w:rsid w:val="00C24092"/>
    <w:rsid w:val="00C240FD"/>
    <w:rsid w:val="00C243AE"/>
    <w:rsid w:val="00C243BC"/>
    <w:rsid w:val="00C243D2"/>
    <w:rsid w:val="00C244ED"/>
    <w:rsid w:val="00C24518"/>
    <w:rsid w:val="00C24558"/>
    <w:rsid w:val="00C24577"/>
    <w:rsid w:val="00C24586"/>
    <w:rsid w:val="00C24C2B"/>
    <w:rsid w:val="00C24D28"/>
    <w:rsid w:val="00C24FD8"/>
    <w:rsid w:val="00C25065"/>
    <w:rsid w:val="00C25128"/>
    <w:rsid w:val="00C25194"/>
    <w:rsid w:val="00C25247"/>
    <w:rsid w:val="00C2574E"/>
    <w:rsid w:val="00C25A57"/>
    <w:rsid w:val="00C25B79"/>
    <w:rsid w:val="00C2620D"/>
    <w:rsid w:val="00C26651"/>
    <w:rsid w:val="00C26A69"/>
    <w:rsid w:val="00C26BD1"/>
    <w:rsid w:val="00C26CD6"/>
    <w:rsid w:val="00C26DC7"/>
    <w:rsid w:val="00C27097"/>
    <w:rsid w:val="00C270C6"/>
    <w:rsid w:val="00C270DA"/>
    <w:rsid w:val="00C271DF"/>
    <w:rsid w:val="00C27470"/>
    <w:rsid w:val="00C27656"/>
    <w:rsid w:val="00C27849"/>
    <w:rsid w:val="00C279EB"/>
    <w:rsid w:val="00C27F1C"/>
    <w:rsid w:val="00C3012A"/>
    <w:rsid w:val="00C3016A"/>
    <w:rsid w:val="00C301CC"/>
    <w:rsid w:val="00C307B4"/>
    <w:rsid w:val="00C309AD"/>
    <w:rsid w:val="00C30A7D"/>
    <w:rsid w:val="00C30B33"/>
    <w:rsid w:val="00C30B4C"/>
    <w:rsid w:val="00C30C6C"/>
    <w:rsid w:val="00C31118"/>
    <w:rsid w:val="00C3141C"/>
    <w:rsid w:val="00C316B9"/>
    <w:rsid w:val="00C31755"/>
    <w:rsid w:val="00C31760"/>
    <w:rsid w:val="00C31B18"/>
    <w:rsid w:val="00C31DAE"/>
    <w:rsid w:val="00C31E56"/>
    <w:rsid w:val="00C32342"/>
    <w:rsid w:val="00C324FF"/>
    <w:rsid w:val="00C329A1"/>
    <w:rsid w:val="00C32A05"/>
    <w:rsid w:val="00C32A67"/>
    <w:rsid w:val="00C32AB9"/>
    <w:rsid w:val="00C32CDA"/>
    <w:rsid w:val="00C32CDE"/>
    <w:rsid w:val="00C32DE4"/>
    <w:rsid w:val="00C33184"/>
    <w:rsid w:val="00C331A0"/>
    <w:rsid w:val="00C3348B"/>
    <w:rsid w:val="00C340B9"/>
    <w:rsid w:val="00C340D3"/>
    <w:rsid w:val="00C3421F"/>
    <w:rsid w:val="00C34351"/>
    <w:rsid w:val="00C343B4"/>
    <w:rsid w:val="00C3445D"/>
    <w:rsid w:val="00C34A3F"/>
    <w:rsid w:val="00C34D36"/>
    <w:rsid w:val="00C34F26"/>
    <w:rsid w:val="00C3507E"/>
    <w:rsid w:val="00C351BA"/>
    <w:rsid w:val="00C3535E"/>
    <w:rsid w:val="00C35917"/>
    <w:rsid w:val="00C35A2F"/>
    <w:rsid w:val="00C35E34"/>
    <w:rsid w:val="00C36606"/>
    <w:rsid w:val="00C3662B"/>
    <w:rsid w:val="00C36825"/>
    <w:rsid w:val="00C36827"/>
    <w:rsid w:val="00C36A0F"/>
    <w:rsid w:val="00C36F5C"/>
    <w:rsid w:val="00C36F63"/>
    <w:rsid w:val="00C373D3"/>
    <w:rsid w:val="00C37798"/>
    <w:rsid w:val="00C378F9"/>
    <w:rsid w:val="00C37A48"/>
    <w:rsid w:val="00C37C2F"/>
    <w:rsid w:val="00C37EA7"/>
    <w:rsid w:val="00C40192"/>
    <w:rsid w:val="00C401C3"/>
    <w:rsid w:val="00C40212"/>
    <w:rsid w:val="00C4068E"/>
    <w:rsid w:val="00C40B74"/>
    <w:rsid w:val="00C40EAF"/>
    <w:rsid w:val="00C40EC8"/>
    <w:rsid w:val="00C410C8"/>
    <w:rsid w:val="00C411D1"/>
    <w:rsid w:val="00C41293"/>
    <w:rsid w:val="00C4150B"/>
    <w:rsid w:val="00C4155E"/>
    <w:rsid w:val="00C41848"/>
    <w:rsid w:val="00C41BC7"/>
    <w:rsid w:val="00C41D20"/>
    <w:rsid w:val="00C41E35"/>
    <w:rsid w:val="00C41E61"/>
    <w:rsid w:val="00C4203F"/>
    <w:rsid w:val="00C4242C"/>
    <w:rsid w:val="00C42780"/>
    <w:rsid w:val="00C42848"/>
    <w:rsid w:val="00C429C2"/>
    <w:rsid w:val="00C42AE4"/>
    <w:rsid w:val="00C42FAB"/>
    <w:rsid w:val="00C4332E"/>
    <w:rsid w:val="00C43442"/>
    <w:rsid w:val="00C439EF"/>
    <w:rsid w:val="00C43AD6"/>
    <w:rsid w:val="00C43EE5"/>
    <w:rsid w:val="00C43F58"/>
    <w:rsid w:val="00C43F5F"/>
    <w:rsid w:val="00C43F60"/>
    <w:rsid w:val="00C44005"/>
    <w:rsid w:val="00C44007"/>
    <w:rsid w:val="00C44363"/>
    <w:rsid w:val="00C4473D"/>
    <w:rsid w:val="00C4475C"/>
    <w:rsid w:val="00C4497D"/>
    <w:rsid w:val="00C449A4"/>
    <w:rsid w:val="00C44A92"/>
    <w:rsid w:val="00C44AD3"/>
    <w:rsid w:val="00C44CD7"/>
    <w:rsid w:val="00C44E62"/>
    <w:rsid w:val="00C44ED1"/>
    <w:rsid w:val="00C44F1C"/>
    <w:rsid w:val="00C4549E"/>
    <w:rsid w:val="00C455E6"/>
    <w:rsid w:val="00C45759"/>
    <w:rsid w:val="00C4580E"/>
    <w:rsid w:val="00C45D8C"/>
    <w:rsid w:val="00C45DA8"/>
    <w:rsid w:val="00C465C0"/>
    <w:rsid w:val="00C468A5"/>
    <w:rsid w:val="00C4698C"/>
    <w:rsid w:val="00C469DB"/>
    <w:rsid w:val="00C46BB9"/>
    <w:rsid w:val="00C46C60"/>
    <w:rsid w:val="00C46ED0"/>
    <w:rsid w:val="00C4747D"/>
    <w:rsid w:val="00C47482"/>
    <w:rsid w:val="00C47587"/>
    <w:rsid w:val="00C478EB"/>
    <w:rsid w:val="00C47A04"/>
    <w:rsid w:val="00C47A9A"/>
    <w:rsid w:val="00C47B34"/>
    <w:rsid w:val="00C47E28"/>
    <w:rsid w:val="00C47F05"/>
    <w:rsid w:val="00C5021A"/>
    <w:rsid w:val="00C503AF"/>
    <w:rsid w:val="00C5054A"/>
    <w:rsid w:val="00C50727"/>
    <w:rsid w:val="00C50793"/>
    <w:rsid w:val="00C5083F"/>
    <w:rsid w:val="00C50A8B"/>
    <w:rsid w:val="00C50ACD"/>
    <w:rsid w:val="00C50AE0"/>
    <w:rsid w:val="00C50C9F"/>
    <w:rsid w:val="00C50D4A"/>
    <w:rsid w:val="00C50DE2"/>
    <w:rsid w:val="00C51000"/>
    <w:rsid w:val="00C5100D"/>
    <w:rsid w:val="00C5102E"/>
    <w:rsid w:val="00C5119E"/>
    <w:rsid w:val="00C513D1"/>
    <w:rsid w:val="00C5164F"/>
    <w:rsid w:val="00C518CE"/>
    <w:rsid w:val="00C51A84"/>
    <w:rsid w:val="00C51B98"/>
    <w:rsid w:val="00C51BD2"/>
    <w:rsid w:val="00C51C5B"/>
    <w:rsid w:val="00C51D7D"/>
    <w:rsid w:val="00C51E2A"/>
    <w:rsid w:val="00C5204D"/>
    <w:rsid w:val="00C520EA"/>
    <w:rsid w:val="00C5280B"/>
    <w:rsid w:val="00C528F8"/>
    <w:rsid w:val="00C5294C"/>
    <w:rsid w:val="00C52984"/>
    <w:rsid w:val="00C52A20"/>
    <w:rsid w:val="00C52A67"/>
    <w:rsid w:val="00C52D5D"/>
    <w:rsid w:val="00C52F46"/>
    <w:rsid w:val="00C532E5"/>
    <w:rsid w:val="00C534BA"/>
    <w:rsid w:val="00C53519"/>
    <w:rsid w:val="00C53681"/>
    <w:rsid w:val="00C53A87"/>
    <w:rsid w:val="00C53B87"/>
    <w:rsid w:val="00C53CB3"/>
    <w:rsid w:val="00C54068"/>
    <w:rsid w:val="00C54089"/>
    <w:rsid w:val="00C541DF"/>
    <w:rsid w:val="00C54731"/>
    <w:rsid w:val="00C54CAF"/>
    <w:rsid w:val="00C54D9C"/>
    <w:rsid w:val="00C54DBA"/>
    <w:rsid w:val="00C54E77"/>
    <w:rsid w:val="00C54F29"/>
    <w:rsid w:val="00C55033"/>
    <w:rsid w:val="00C55326"/>
    <w:rsid w:val="00C558F9"/>
    <w:rsid w:val="00C559DE"/>
    <w:rsid w:val="00C55AE3"/>
    <w:rsid w:val="00C55C4E"/>
    <w:rsid w:val="00C55D28"/>
    <w:rsid w:val="00C5608F"/>
    <w:rsid w:val="00C560E8"/>
    <w:rsid w:val="00C56310"/>
    <w:rsid w:val="00C56AED"/>
    <w:rsid w:val="00C56AFF"/>
    <w:rsid w:val="00C56E69"/>
    <w:rsid w:val="00C570BB"/>
    <w:rsid w:val="00C571E1"/>
    <w:rsid w:val="00C57341"/>
    <w:rsid w:val="00C578CA"/>
    <w:rsid w:val="00C57F1A"/>
    <w:rsid w:val="00C60289"/>
    <w:rsid w:val="00C604FF"/>
    <w:rsid w:val="00C605AE"/>
    <w:rsid w:val="00C60699"/>
    <w:rsid w:val="00C60747"/>
    <w:rsid w:val="00C6089F"/>
    <w:rsid w:val="00C60D50"/>
    <w:rsid w:val="00C60E2C"/>
    <w:rsid w:val="00C60E49"/>
    <w:rsid w:val="00C60F41"/>
    <w:rsid w:val="00C6116D"/>
    <w:rsid w:val="00C61184"/>
    <w:rsid w:val="00C61314"/>
    <w:rsid w:val="00C6157E"/>
    <w:rsid w:val="00C615C8"/>
    <w:rsid w:val="00C61C98"/>
    <w:rsid w:val="00C61EE5"/>
    <w:rsid w:val="00C61F29"/>
    <w:rsid w:val="00C6237C"/>
    <w:rsid w:val="00C6241F"/>
    <w:rsid w:val="00C62A81"/>
    <w:rsid w:val="00C62C6E"/>
    <w:rsid w:val="00C62C9E"/>
    <w:rsid w:val="00C62F62"/>
    <w:rsid w:val="00C62FBF"/>
    <w:rsid w:val="00C63199"/>
    <w:rsid w:val="00C6343D"/>
    <w:rsid w:val="00C634D8"/>
    <w:rsid w:val="00C634FE"/>
    <w:rsid w:val="00C63551"/>
    <w:rsid w:val="00C636E4"/>
    <w:rsid w:val="00C63870"/>
    <w:rsid w:val="00C638B0"/>
    <w:rsid w:val="00C638DB"/>
    <w:rsid w:val="00C63A0F"/>
    <w:rsid w:val="00C63E96"/>
    <w:rsid w:val="00C64025"/>
    <w:rsid w:val="00C642A4"/>
    <w:rsid w:val="00C64558"/>
    <w:rsid w:val="00C64709"/>
    <w:rsid w:val="00C64B0C"/>
    <w:rsid w:val="00C64DC1"/>
    <w:rsid w:val="00C64FA4"/>
    <w:rsid w:val="00C64FDC"/>
    <w:rsid w:val="00C65452"/>
    <w:rsid w:val="00C657E4"/>
    <w:rsid w:val="00C65A94"/>
    <w:rsid w:val="00C65B30"/>
    <w:rsid w:val="00C65C16"/>
    <w:rsid w:val="00C65E54"/>
    <w:rsid w:val="00C65FBE"/>
    <w:rsid w:val="00C660F6"/>
    <w:rsid w:val="00C6624B"/>
    <w:rsid w:val="00C66465"/>
    <w:rsid w:val="00C66879"/>
    <w:rsid w:val="00C66DEB"/>
    <w:rsid w:val="00C66EA7"/>
    <w:rsid w:val="00C66FD0"/>
    <w:rsid w:val="00C6700A"/>
    <w:rsid w:val="00C67379"/>
    <w:rsid w:val="00C67519"/>
    <w:rsid w:val="00C677F1"/>
    <w:rsid w:val="00C67804"/>
    <w:rsid w:val="00C6788C"/>
    <w:rsid w:val="00C679F2"/>
    <w:rsid w:val="00C67CD9"/>
    <w:rsid w:val="00C706E5"/>
    <w:rsid w:val="00C708D7"/>
    <w:rsid w:val="00C70AA6"/>
    <w:rsid w:val="00C712C6"/>
    <w:rsid w:val="00C712EB"/>
    <w:rsid w:val="00C7135D"/>
    <w:rsid w:val="00C71713"/>
    <w:rsid w:val="00C717F3"/>
    <w:rsid w:val="00C71919"/>
    <w:rsid w:val="00C719F8"/>
    <w:rsid w:val="00C71A18"/>
    <w:rsid w:val="00C71CB2"/>
    <w:rsid w:val="00C71E89"/>
    <w:rsid w:val="00C724EE"/>
    <w:rsid w:val="00C72A52"/>
    <w:rsid w:val="00C73103"/>
    <w:rsid w:val="00C73329"/>
    <w:rsid w:val="00C733A4"/>
    <w:rsid w:val="00C73796"/>
    <w:rsid w:val="00C738B8"/>
    <w:rsid w:val="00C73AB0"/>
    <w:rsid w:val="00C73B21"/>
    <w:rsid w:val="00C73B81"/>
    <w:rsid w:val="00C73E5F"/>
    <w:rsid w:val="00C73F1A"/>
    <w:rsid w:val="00C7441B"/>
    <w:rsid w:val="00C74428"/>
    <w:rsid w:val="00C74473"/>
    <w:rsid w:val="00C7455D"/>
    <w:rsid w:val="00C747A7"/>
    <w:rsid w:val="00C74960"/>
    <w:rsid w:val="00C74B18"/>
    <w:rsid w:val="00C74D13"/>
    <w:rsid w:val="00C74DB1"/>
    <w:rsid w:val="00C74FE1"/>
    <w:rsid w:val="00C75038"/>
    <w:rsid w:val="00C7509B"/>
    <w:rsid w:val="00C750D6"/>
    <w:rsid w:val="00C750F1"/>
    <w:rsid w:val="00C752B8"/>
    <w:rsid w:val="00C75308"/>
    <w:rsid w:val="00C75A7A"/>
    <w:rsid w:val="00C75AC6"/>
    <w:rsid w:val="00C75C5B"/>
    <w:rsid w:val="00C75FEA"/>
    <w:rsid w:val="00C760D2"/>
    <w:rsid w:val="00C760FD"/>
    <w:rsid w:val="00C7633D"/>
    <w:rsid w:val="00C76654"/>
    <w:rsid w:val="00C766E7"/>
    <w:rsid w:val="00C76714"/>
    <w:rsid w:val="00C7696D"/>
    <w:rsid w:val="00C76CC4"/>
    <w:rsid w:val="00C76D6A"/>
    <w:rsid w:val="00C7751B"/>
    <w:rsid w:val="00C77CE3"/>
    <w:rsid w:val="00C77CED"/>
    <w:rsid w:val="00C77E26"/>
    <w:rsid w:val="00C8025F"/>
    <w:rsid w:val="00C80336"/>
    <w:rsid w:val="00C805E8"/>
    <w:rsid w:val="00C80880"/>
    <w:rsid w:val="00C80BEA"/>
    <w:rsid w:val="00C80ED9"/>
    <w:rsid w:val="00C812C7"/>
    <w:rsid w:val="00C81861"/>
    <w:rsid w:val="00C81DC0"/>
    <w:rsid w:val="00C81F51"/>
    <w:rsid w:val="00C81F8B"/>
    <w:rsid w:val="00C820C8"/>
    <w:rsid w:val="00C82437"/>
    <w:rsid w:val="00C8305C"/>
    <w:rsid w:val="00C83062"/>
    <w:rsid w:val="00C83241"/>
    <w:rsid w:val="00C83B59"/>
    <w:rsid w:val="00C83EB3"/>
    <w:rsid w:val="00C83F68"/>
    <w:rsid w:val="00C844EA"/>
    <w:rsid w:val="00C845E5"/>
    <w:rsid w:val="00C8474B"/>
    <w:rsid w:val="00C847F0"/>
    <w:rsid w:val="00C84827"/>
    <w:rsid w:val="00C84A63"/>
    <w:rsid w:val="00C84C55"/>
    <w:rsid w:val="00C84C56"/>
    <w:rsid w:val="00C8507D"/>
    <w:rsid w:val="00C8527D"/>
    <w:rsid w:val="00C852B0"/>
    <w:rsid w:val="00C85690"/>
    <w:rsid w:val="00C859BE"/>
    <w:rsid w:val="00C85D4E"/>
    <w:rsid w:val="00C85DAC"/>
    <w:rsid w:val="00C85EAD"/>
    <w:rsid w:val="00C86076"/>
    <w:rsid w:val="00C86137"/>
    <w:rsid w:val="00C86444"/>
    <w:rsid w:val="00C86650"/>
    <w:rsid w:val="00C86783"/>
    <w:rsid w:val="00C867B9"/>
    <w:rsid w:val="00C86973"/>
    <w:rsid w:val="00C86A30"/>
    <w:rsid w:val="00C86A55"/>
    <w:rsid w:val="00C86BA1"/>
    <w:rsid w:val="00C87105"/>
    <w:rsid w:val="00C873D4"/>
    <w:rsid w:val="00C873F3"/>
    <w:rsid w:val="00C87487"/>
    <w:rsid w:val="00C877BA"/>
    <w:rsid w:val="00C87860"/>
    <w:rsid w:val="00C87872"/>
    <w:rsid w:val="00C879E5"/>
    <w:rsid w:val="00C87A1F"/>
    <w:rsid w:val="00C87AB0"/>
    <w:rsid w:val="00C87B15"/>
    <w:rsid w:val="00C87B2D"/>
    <w:rsid w:val="00C87BF9"/>
    <w:rsid w:val="00C900A2"/>
    <w:rsid w:val="00C90140"/>
    <w:rsid w:val="00C90208"/>
    <w:rsid w:val="00C90595"/>
    <w:rsid w:val="00C90D8B"/>
    <w:rsid w:val="00C90E25"/>
    <w:rsid w:val="00C90F9D"/>
    <w:rsid w:val="00C91669"/>
    <w:rsid w:val="00C91698"/>
    <w:rsid w:val="00C91865"/>
    <w:rsid w:val="00C91978"/>
    <w:rsid w:val="00C91BB9"/>
    <w:rsid w:val="00C921CC"/>
    <w:rsid w:val="00C924C1"/>
    <w:rsid w:val="00C924FF"/>
    <w:rsid w:val="00C92A99"/>
    <w:rsid w:val="00C92B6F"/>
    <w:rsid w:val="00C92F9F"/>
    <w:rsid w:val="00C931EB"/>
    <w:rsid w:val="00C935DE"/>
    <w:rsid w:val="00C937FF"/>
    <w:rsid w:val="00C938FD"/>
    <w:rsid w:val="00C93B0E"/>
    <w:rsid w:val="00C93C15"/>
    <w:rsid w:val="00C94045"/>
    <w:rsid w:val="00C94224"/>
    <w:rsid w:val="00C94536"/>
    <w:rsid w:val="00C948B6"/>
    <w:rsid w:val="00C9493A"/>
    <w:rsid w:val="00C94A73"/>
    <w:rsid w:val="00C94ABE"/>
    <w:rsid w:val="00C94BDB"/>
    <w:rsid w:val="00C94E1B"/>
    <w:rsid w:val="00C95037"/>
    <w:rsid w:val="00C95634"/>
    <w:rsid w:val="00C957D7"/>
    <w:rsid w:val="00C959DA"/>
    <w:rsid w:val="00C95A64"/>
    <w:rsid w:val="00C95C72"/>
    <w:rsid w:val="00C95CAF"/>
    <w:rsid w:val="00C95DA1"/>
    <w:rsid w:val="00C95DCA"/>
    <w:rsid w:val="00C966B0"/>
    <w:rsid w:val="00C967AE"/>
    <w:rsid w:val="00C96B34"/>
    <w:rsid w:val="00C97091"/>
    <w:rsid w:val="00C972D4"/>
    <w:rsid w:val="00C974D2"/>
    <w:rsid w:val="00C97741"/>
    <w:rsid w:val="00C97773"/>
    <w:rsid w:val="00C978C5"/>
    <w:rsid w:val="00C97D58"/>
    <w:rsid w:val="00C97E7E"/>
    <w:rsid w:val="00C97F9F"/>
    <w:rsid w:val="00CA0102"/>
    <w:rsid w:val="00CA0179"/>
    <w:rsid w:val="00CA0268"/>
    <w:rsid w:val="00CA060C"/>
    <w:rsid w:val="00CA06CB"/>
    <w:rsid w:val="00CA06ED"/>
    <w:rsid w:val="00CA0734"/>
    <w:rsid w:val="00CA0A0E"/>
    <w:rsid w:val="00CA0A34"/>
    <w:rsid w:val="00CA0AC9"/>
    <w:rsid w:val="00CA0DCB"/>
    <w:rsid w:val="00CA0E6B"/>
    <w:rsid w:val="00CA11E0"/>
    <w:rsid w:val="00CA1521"/>
    <w:rsid w:val="00CA156C"/>
    <w:rsid w:val="00CA1844"/>
    <w:rsid w:val="00CA1851"/>
    <w:rsid w:val="00CA1857"/>
    <w:rsid w:val="00CA2342"/>
    <w:rsid w:val="00CA2653"/>
    <w:rsid w:val="00CA2751"/>
    <w:rsid w:val="00CA29E9"/>
    <w:rsid w:val="00CA2B31"/>
    <w:rsid w:val="00CA2C1E"/>
    <w:rsid w:val="00CA2F5B"/>
    <w:rsid w:val="00CA3292"/>
    <w:rsid w:val="00CA32A3"/>
    <w:rsid w:val="00CA34C0"/>
    <w:rsid w:val="00CA36B9"/>
    <w:rsid w:val="00CA3709"/>
    <w:rsid w:val="00CA378B"/>
    <w:rsid w:val="00CA3AC6"/>
    <w:rsid w:val="00CA3B6F"/>
    <w:rsid w:val="00CA3E1D"/>
    <w:rsid w:val="00CA4083"/>
    <w:rsid w:val="00CA4437"/>
    <w:rsid w:val="00CA4803"/>
    <w:rsid w:val="00CA4881"/>
    <w:rsid w:val="00CA4B17"/>
    <w:rsid w:val="00CA4B3C"/>
    <w:rsid w:val="00CA5068"/>
    <w:rsid w:val="00CA5177"/>
    <w:rsid w:val="00CA5256"/>
    <w:rsid w:val="00CA570F"/>
    <w:rsid w:val="00CA580F"/>
    <w:rsid w:val="00CA5BCD"/>
    <w:rsid w:val="00CA5D3B"/>
    <w:rsid w:val="00CA65F1"/>
    <w:rsid w:val="00CA6603"/>
    <w:rsid w:val="00CA6690"/>
    <w:rsid w:val="00CA6CE4"/>
    <w:rsid w:val="00CA6EF4"/>
    <w:rsid w:val="00CA71E1"/>
    <w:rsid w:val="00CA71FF"/>
    <w:rsid w:val="00CA72DA"/>
    <w:rsid w:val="00CA733A"/>
    <w:rsid w:val="00CA787F"/>
    <w:rsid w:val="00CA79BE"/>
    <w:rsid w:val="00CA7AF0"/>
    <w:rsid w:val="00CA7C14"/>
    <w:rsid w:val="00CA7CEC"/>
    <w:rsid w:val="00CA7D2F"/>
    <w:rsid w:val="00CA7E2A"/>
    <w:rsid w:val="00CA7EEC"/>
    <w:rsid w:val="00CA7FF9"/>
    <w:rsid w:val="00CB0348"/>
    <w:rsid w:val="00CB0360"/>
    <w:rsid w:val="00CB03AB"/>
    <w:rsid w:val="00CB03BB"/>
    <w:rsid w:val="00CB05AA"/>
    <w:rsid w:val="00CB0C78"/>
    <w:rsid w:val="00CB0E3F"/>
    <w:rsid w:val="00CB0E9F"/>
    <w:rsid w:val="00CB0F8E"/>
    <w:rsid w:val="00CB105D"/>
    <w:rsid w:val="00CB19E3"/>
    <w:rsid w:val="00CB2187"/>
    <w:rsid w:val="00CB262F"/>
    <w:rsid w:val="00CB2913"/>
    <w:rsid w:val="00CB299A"/>
    <w:rsid w:val="00CB2AD6"/>
    <w:rsid w:val="00CB2B22"/>
    <w:rsid w:val="00CB2CB5"/>
    <w:rsid w:val="00CB2E7F"/>
    <w:rsid w:val="00CB2EE3"/>
    <w:rsid w:val="00CB2FDD"/>
    <w:rsid w:val="00CB32F3"/>
    <w:rsid w:val="00CB35B4"/>
    <w:rsid w:val="00CB3C00"/>
    <w:rsid w:val="00CB3FC5"/>
    <w:rsid w:val="00CB4421"/>
    <w:rsid w:val="00CB45E6"/>
    <w:rsid w:val="00CB4646"/>
    <w:rsid w:val="00CB493A"/>
    <w:rsid w:val="00CB4A00"/>
    <w:rsid w:val="00CB4E65"/>
    <w:rsid w:val="00CB4F60"/>
    <w:rsid w:val="00CB51E0"/>
    <w:rsid w:val="00CB54E4"/>
    <w:rsid w:val="00CB57F7"/>
    <w:rsid w:val="00CB586C"/>
    <w:rsid w:val="00CB5B29"/>
    <w:rsid w:val="00CB5D45"/>
    <w:rsid w:val="00CB5EE5"/>
    <w:rsid w:val="00CB617C"/>
    <w:rsid w:val="00CB622E"/>
    <w:rsid w:val="00CB628A"/>
    <w:rsid w:val="00CB6404"/>
    <w:rsid w:val="00CB650D"/>
    <w:rsid w:val="00CB6664"/>
    <w:rsid w:val="00CB6985"/>
    <w:rsid w:val="00CB699A"/>
    <w:rsid w:val="00CB6A0C"/>
    <w:rsid w:val="00CB6B30"/>
    <w:rsid w:val="00CB7016"/>
    <w:rsid w:val="00CB7031"/>
    <w:rsid w:val="00CB71C1"/>
    <w:rsid w:val="00CB72D5"/>
    <w:rsid w:val="00CB7425"/>
    <w:rsid w:val="00CB7677"/>
    <w:rsid w:val="00CB787D"/>
    <w:rsid w:val="00CB78CC"/>
    <w:rsid w:val="00CB7FE7"/>
    <w:rsid w:val="00CC0022"/>
    <w:rsid w:val="00CC00EC"/>
    <w:rsid w:val="00CC02DE"/>
    <w:rsid w:val="00CC02E2"/>
    <w:rsid w:val="00CC03B3"/>
    <w:rsid w:val="00CC03E4"/>
    <w:rsid w:val="00CC05E6"/>
    <w:rsid w:val="00CC07FA"/>
    <w:rsid w:val="00CC0C6A"/>
    <w:rsid w:val="00CC0D69"/>
    <w:rsid w:val="00CC0D8A"/>
    <w:rsid w:val="00CC0D96"/>
    <w:rsid w:val="00CC155D"/>
    <w:rsid w:val="00CC1717"/>
    <w:rsid w:val="00CC183A"/>
    <w:rsid w:val="00CC1CE5"/>
    <w:rsid w:val="00CC24EB"/>
    <w:rsid w:val="00CC2651"/>
    <w:rsid w:val="00CC26EA"/>
    <w:rsid w:val="00CC27C1"/>
    <w:rsid w:val="00CC298A"/>
    <w:rsid w:val="00CC2D2C"/>
    <w:rsid w:val="00CC3043"/>
    <w:rsid w:val="00CC3065"/>
    <w:rsid w:val="00CC317F"/>
    <w:rsid w:val="00CC325B"/>
    <w:rsid w:val="00CC32EB"/>
    <w:rsid w:val="00CC3420"/>
    <w:rsid w:val="00CC35EC"/>
    <w:rsid w:val="00CC379B"/>
    <w:rsid w:val="00CC3A67"/>
    <w:rsid w:val="00CC3DFD"/>
    <w:rsid w:val="00CC3EA5"/>
    <w:rsid w:val="00CC40B9"/>
    <w:rsid w:val="00CC416F"/>
    <w:rsid w:val="00CC42C6"/>
    <w:rsid w:val="00CC42E9"/>
    <w:rsid w:val="00CC4527"/>
    <w:rsid w:val="00CC4539"/>
    <w:rsid w:val="00CC48D2"/>
    <w:rsid w:val="00CC4BDA"/>
    <w:rsid w:val="00CC4BDD"/>
    <w:rsid w:val="00CC4C91"/>
    <w:rsid w:val="00CC4CB7"/>
    <w:rsid w:val="00CC50C0"/>
    <w:rsid w:val="00CC5228"/>
    <w:rsid w:val="00CC5332"/>
    <w:rsid w:val="00CC5337"/>
    <w:rsid w:val="00CC59D2"/>
    <w:rsid w:val="00CC5E1B"/>
    <w:rsid w:val="00CC5E9E"/>
    <w:rsid w:val="00CC602E"/>
    <w:rsid w:val="00CC631F"/>
    <w:rsid w:val="00CC64F8"/>
    <w:rsid w:val="00CC653A"/>
    <w:rsid w:val="00CC6558"/>
    <w:rsid w:val="00CC68CB"/>
    <w:rsid w:val="00CC6B45"/>
    <w:rsid w:val="00CC6D3E"/>
    <w:rsid w:val="00CC6D6B"/>
    <w:rsid w:val="00CC70DA"/>
    <w:rsid w:val="00CC742F"/>
    <w:rsid w:val="00CC7430"/>
    <w:rsid w:val="00CC76D8"/>
    <w:rsid w:val="00CC775C"/>
    <w:rsid w:val="00CC79F8"/>
    <w:rsid w:val="00CC7B2A"/>
    <w:rsid w:val="00CC7B67"/>
    <w:rsid w:val="00CC7BDE"/>
    <w:rsid w:val="00CC7D56"/>
    <w:rsid w:val="00CD00EA"/>
    <w:rsid w:val="00CD0365"/>
    <w:rsid w:val="00CD0441"/>
    <w:rsid w:val="00CD05BC"/>
    <w:rsid w:val="00CD05F2"/>
    <w:rsid w:val="00CD071E"/>
    <w:rsid w:val="00CD08EF"/>
    <w:rsid w:val="00CD0F72"/>
    <w:rsid w:val="00CD0F86"/>
    <w:rsid w:val="00CD11C5"/>
    <w:rsid w:val="00CD1644"/>
    <w:rsid w:val="00CD16AE"/>
    <w:rsid w:val="00CD16F6"/>
    <w:rsid w:val="00CD1DF5"/>
    <w:rsid w:val="00CD20FB"/>
    <w:rsid w:val="00CD22C4"/>
    <w:rsid w:val="00CD230E"/>
    <w:rsid w:val="00CD2B24"/>
    <w:rsid w:val="00CD2C80"/>
    <w:rsid w:val="00CD2D99"/>
    <w:rsid w:val="00CD32B0"/>
    <w:rsid w:val="00CD3313"/>
    <w:rsid w:val="00CD34A7"/>
    <w:rsid w:val="00CD357D"/>
    <w:rsid w:val="00CD3795"/>
    <w:rsid w:val="00CD37E9"/>
    <w:rsid w:val="00CD3952"/>
    <w:rsid w:val="00CD3AF3"/>
    <w:rsid w:val="00CD3CA9"/>
    <w:rsid w:val="00CD3DEB"/>
    <w:rsid w:val="00CD3EC0"/>
    <w:rsid w:val="00CD3FA7"/>
    <w:rsid w:val="00CD41C7"/>
    <w:rsid w:val="00CD4460"/>
    <w:rsid w:val="00CD4589"/>
    <w:rsid w:val="00CD4CE3"/>
    <w:rsid w:val="00CD4DF5"/>
    <w:rsid w:val="00CD4E02"/>
    <w:rsid w:val="00CD53E8"/>
    <w:rsid w:val="00CD56B0"/>
    <w:rsid w:val="00CD5E82"/>
    <w:rsid w:val="00CD5EA5"/>
    <w:rsid w:val="00CD5FD9"/>
    <w:rsid w:val="00CD614E"/>
    <w:rsid w:val="00CD667E"/>
    <w:rsid w:val="00CD6861"/>
    <w:rsid w:val="00CD69C6"/>
    <w:rsid w:val="00CD6ACD"/>
    <w:rsid w:val="00CD6E97"/>
    <w:rsid w:val="00CD6FE0"/>
    <w:rsid w:val="00CD7010"/>
    <w:rsid w:val="00CD717D"/>
    <w:rsid w:val="00CD780C"/>
    <w:rsid w:val="00CD79E5"/>
    <w:rsid w:val="00CD7C34"/>
    <w:rsid w:val="00CD7F3E"/>
    <w:rsid w:val="00CE02FD"/>
    <w:rsid w:val="00CE040B"/>
    <w:rsid w:val="00CE0600"/>
    <w:rsid w:val="00CE09BA"/>
    <w:rsid w:val="00CE09D3"/>
    <w:rsid w:val="00CE0BE6"/>
    <w:rsid w:val="00CE0BF1"/>
    <w:rsid w:val="00CE0CA0"/>
    <w:rsid w:val="00CE0D6C"/>
    <w:rsid w:val="00CE0F4C"/>
    <w:rsid w:val="00CE13D1"/>
    <w:rsid w:val="00CE1539"/>
    <w:rsid w:val="00CE157C"/>
    <w:rsid w:val="00CE188A"/>
    <w:rsid w:val="00CE199F"/>
    <w:rsid w:val="00CE1EBF"/>
    <w:rsid w:val="00CE1FDB"/>
    <w:rsid w:val="00CE20F0"/>
    <w:rsid w:val="00CE2127"/>
    <w:rsid w:val="00CE23A8"/>
    <w:rsid w:val="00CE2422"/>
    <w:rsid w:val="00CE24E2"/>
    <w:rsid w:val="00CE2AB3"/>
    <w:rsid w:val="00CE2AFF"/>
    <w:rsid w:val="00CE2C83"/>
    <w:rsid w:val="00CE2F1F"/>
    <w:rsid w:val="00CE300C"/>
    <w:rsid w:val="00CE302B"/>
    <w:rsid w:val="00CE30F9"/>
    <w:rsid w:val="00CE3140"/>
    <w:rsid w:val="00CE3320"/>
    <w:rsid w:val="00CE337D"/>
    <w:rsid w:val="00CE3649"/>
    <w:rsid w:val="00CE388A"/>
    <w:rsid w:val="00CE38AA"/>
    <w:rsid w:val="00CE3C26"/>
    <w:rsid w:val="00CE4138"/>
    <w:rsid w:val="00CE42F2"/>
    <w:rsid w:val="00CE4473"/>
    <w:rsid w:val="00CE45B5"/>
    <w:rsid w:val="00CE46C1"/>
    <w:rsid w:val="00CE477E"/>
    <w:rsid w:val="00CE4CB0"/>
    <w:rsid w:val="00CE5290"/>
    <w:rsid w:val="00CE55F6"/>
    <w:rsid w:val="00CE5710"/>
    <w:rsid w:val="00CE58C5"/>
    <w:rsid w:val="00CE5AF2"/>
    <w:rsid w:val="00CE5D65"/>
    <w:rsid w:val="00CE60A3"/>
    <w:rsid w:val="00CE6182"/>
    <w:rsid w:val="00CE621E"/>
    <w:rsid w:val="00CE647F"/>
    <w:rsid w:val="00CE6483"/>
    <w:rsid w:val="00CE65FB"/>
    <w:rsid w:val="00CE694C"/>
    <w:rsid w:val="00CE699B"/>
    <w:rsid w:val="00CE69A3"/>
    <w:rsid w:val="00CE69E0"/>
    <w:rsid w:val="00CE6DDE"/>
    <w:rsid w:val="00CE6EE0"/>
    <w:rsid w:val="00CE6F60"/>
    <w:rsid w:val="00CE7002"/>
    <w:rsid w:val="00CE7318"/>
    <w:rsid w:val="00CE734F"/>
    <w:rsid w:val="00CE737E"/>
    <w:rsid w:val="00CE7780"/>
    <w:rsid w:val="00CE7857"/>
    <w:rsid w:val="00CE79CB"/>
    <w:rsid w:val="00CF0299"/>
    <w:rsid w:val="00CF04A0"/>
    <w:rsid w:val="00CF0675"/>
    <w:rsid w:val="00CF0700"/>
    <w:rsid w:val="00CF0818"/>
    <w:rsid w:val="00CF0875"/>
    <w:rsid w:val="00CF092D"/>
    <w:rsid w:val="00CF0A53"/>
    <w:rsid w:val="00CF0E4B"/>
    <w:rsid w:val="00CF0EDE"/>
    <w:rsid w:val="00CF10FA"/>
    <w:rsid w:val="00CF11A6"/>
    <w:rsid w:val="00CF1627"/>
    <w:rsid w:val="00CF16B9"/>
    <w:rsid w:val="00CF1805"/>
    <w:rsid w:val="00CF1D1E"/>
    <w:rsid w:val="00CF1D66"/>
    <w:rsid w:val="00CF2007"/>
    <w:rsid w:val="00CF2305"/>
    <w:rsid w:val="00CF2654"/>
    <w:rsid w:val="00CF27C9"/>
    <w:rsid w:val="00CF2A26"/>
    <w:rsid w:val="00CF2B27"/>
    <w:rsid w:val="00CF2C81"/>
    <w:rsid w:val="00CF2EF4"/>
    <w:rsid w:val="00CF3022"/>
    <w:rsid w:val="00CF30DF"/>
    <w:rsid w:val="00CF3130"/>
    <w:rsid w:val="00CF3413"/>
    <w:rsid w:val="00CF345C"/>
    <w:rsid w:val="00CF3627"/>
    <w:rsid w:val="00CF37FF"/>
    <w:rsid w:val="00CF3B07"/>
    <w:rsid w:val="00CF3FB3"/>
    <w:rsid w:val="00CF3FE1"/>
    <w:rsid w:val="00CF404D"/>
    <w:rsid w:val="00CF4323"/>
    <w:rsid w:val="00CF43C7"/>
    <w:rsid w:val="00CF477D"/>
    <w:rsid w:val="00CF48B1"/>
    <w:rsid w:val="00CF592C"/>
    <w:rsid w:val="00CF5CD4"/>
    <w:rsid w:val="00CF5EA2"/>
    <w:rsid w:val="00CF608D"/>
    <w:rsid w:val="00CF6420"/>
    <w:rsid w:val="00CF65B4"/>
    <w:rsid w:val="00CF6991"/>
    <w:rsid w:val="00CF6E2E"/>
    <w:rsid w:val="00CF736D"/>
    <w:rsid w:val="00CF7588"/>
    <w:rsid w:val="00CF793C"/>
    <w:rsid w:val="00CF7EC9"/>
    <w:rsid w:val="00CF7F06"/>
    <w:rsid w:val="00D000A7"/>
    <w:rsid w:val="00D001AC"/>
    <w:rsid w:val="00D00551"/>
    <w:rsid w:val="00D00893"/>
    <w:rsid w:val="00D009A4"/>
    <w:rsid w:val="00D01578"/>
    <w:rsid w:val="00D015E4"/>
    <w:rsid w:val="00D0172B"/>
    <w:rsid w:val="00D0184B"/>
    <w:rsid w:val="00D01901"/>
    <w:rsid w:val="00D01B00"/>
    <w:rsid w:val="00D01CAD"/>
    <w:rsid w:val="00D01D1A"/>
    <w:rsid w:val="00D01EE2"/>
    <w:rsid w:val="00D02167"/>
    <w:rsid w:val="00D0240F"/>
    <w:rsid w:val="00D0284D"/>
    <w:rsid w:val="00D02987"/>
    <w:rsid w:val="00D02BD5"/>
    <w:rsid w:val="00D02C25"/>
    <w:rsid w:val="00D02DE3"/>
    <w:rsid w:val="00D0311A"/>
    <w:rsid w:val="00D03241"/>
    <w:rsid w:val="00D0327B"/>
    <w:rsid w:val="00D033D9"/>
    <w:rsid w:val="00D035F6"/>
    <w:rsid w:val="00D03840"/>
    <w:rsid w:val="00D03876"/>
    <w:rsid w:val="00D03B44"/>
    <w:rsid w:val="00D03DDD"/>
    <w:rsid w:val="00D04118"/>
    <w:rsid w:val="00D041DE"/>
    <w:rsid w:val="00D04334"/>
    <w:rsid w:val="00D049F7"/>
    <w:rsid w:val="00D04B1C"/>
    <w:rsid w:val="00D04BFC"/>
    <w:rsid w:val="00D04DBC"/>
    <w:rsid w:val="00D04EBB"/>
    <w:rsid w:val="00D04F74"/>
    <w:rsid w:val="00D05543"/>
    <w:rsid w:val="00D057AB"/>
    <w:rsid w:val="00D05BAB"/>
    <w:rsid w:val="00D05E85"/>
    <w:rsid w:val="00D05EB7"/>
    <w:rsid w:val="00D0646A"/>
    <w:rsid w:val="00D0667F"/>
    <w:rsid w:val="00D068A1"/>
    <w:rsid w:val="00D06C78"/>
    <w:rsid w:val="00D0704C"/>
    <w:rsid w:val="00D0707C"/>
    <w:rsid w:val="00D072FD"/>
    <w:rsid w:val="00D07625"/>
    <w:rsid w:val="00D0783F"/>
    <w:rsid w:val="00D07872"/>
    <w:rsid w:val="00D078E9"/>
    <w:rsid w:val="00D07AE5"/>
    <w:rsid w:val="00D07AE9"/>
    <w:rsid w:val="00D07C4F"/>
    <w:rsid w:val="00D07CD7"/>
    <w:rsid w:val="00D0C708"/>
    <w:rsid w:val="00D101C6"/>
    <w:rsid w:val="00D104CE"/>
    <w:rsid w:val="00D104DD"/>
    <w:rsid w:val="00D10597"/>
    <w:rsid w:val="00D10BDA"/>
    <w:rsid w:val="00D10D7F"/>
    <w:rsid w:val="00D10EE6"/>
    <w:rsid w:val="00D10FA7"/>
    <w:rsid w:val="00D111CD"/>
    <w:rsid w:val="00D11468"/>
    <w:rsid w:val="00D116A1"/>
    <w:rsid w:val="00D1185E"/>
    <w:rsid w:val="00D118E7"/>
    <w:rsid w:val="00D11908"/>
    <w:rsid w:val="00D11AEE"/>
    <w:rsid w:val="00D11AF7"/>
    <w:rsid w:val="00D11CD4"/>
    <w:rsid w:val="00D11E02"/>
    <w:rsid w:val="00D11E0B"/>
    <w:rsid w:val="00D11F73"/>
    <w:rsid w:val="00D122C4"/>
    <w:rsid w:val="00D122D1"/>
    <w:rsid w:val="00D124D6"/>
    <w:rsid w:val="00D12518"/>
    <w:rsid w:val="00D129B7"/>
    <w:rsid w:val="00D129F3"/>
    <w:rsid w:val="00D129F6"/>
    <w:rsid w:val="00D12A12"/>
    <w:rsid w:val="00D12B6C"/>
    <w:rsid w:val="00D12E28"/>
    <w:rsid w:val="00D13088"/>
    <w:rsid w:val="00D13233"/>
    <w:rsid w:val="00D132E3"/>
    <w:rsid w:val="00D13421"/>
    <w:rsid w:val="00D13499"/>
    <w:rsid w:val="00D1353A"/>
    <w:rsid w:val="00D13648"/>
    <w:rsid w:val="00D137C9"/>
    <w:rsid w:val="00D137F6"/>
    <w:rsid w:val="00D13A38"/>
    <w:rsid w:val="00D13BFA"/>
    <w:rsid w:val="00D13DE1"/>
    <w:rsid w:val="00D14040"/>
    <w:rsid w:val="00D14088"/>
    <w:rsid w:val="00D146BE"/>
    <w:rsid w:val="00D148D6"/>
    <w:rsid w:val="00D1523B"/>
    <w:rsid w:val="00D154C4"/>
    <w:rsid w:val="00D1563E"/>
    <w:rsid w:val="00D15D93"/>
    <w:rsid w:val="00D15F03"/>
    <w:rsid w:val="00D16158"/>
    <w:rsid w:val="00D1624B"/>
    <w:rsid w:val="00D1631F"/>
    <w:rsid w:val="00D163D0"/>
    <w:rsid w:val="00D16651"/>
    <w:rsid w:val="00D16CCC"/>
    <w:rsid w:val="00D16CCF"/>
    <w:rsid w:val="00D16E0B"/>
    <w:rsid w:val="00D16F47"/>
    <w:rsid w:val="00D170EF"/>
    <w:rsid w:val="00D17545"/>
    <w:rsid w:val="00D178B0"/>
    <w:rsid w:val="00D178F7"/>
    <w:rsid w:val="00D17936"/>
    <w:rsid w:val="00D1798C"/>
    <w:rsid w:val="00D17A5D"/>
    <w:rsid w:val="00D17B89"/>
    <w:rsid w:val="00D17BCD"/>
    <w:rsid w:val="00D17FBF"/>
    <w:rsid w:val="00D17FE5"/>
    <w:rsid w:val="00D203BC"/>
    <w:rsid w:val="00D203E3"/>
    <w:rsid w:val="00D20BBC"/>
    <w:rsid w:val="00D20BC8"/>
    <w:rsid w:val="00D20D21"/>
    <w:rsid w:val="00D21283"/>
    <w:rsid w:val="00D215C3"/>
    <w:rsid w:val="00D21648"/>
    <w:rsid w:val="00D218A2"/>
    <w:rsid w:val="00D2191B"/>
    <w:rsid w:val="00D2193F"/>
    <w:rsid w:val="00D21AF1"/>
    <w:rsid w:val="00D21B3F"/>
    <w:rsid w:val="00D21CFB"/>
    <w:rsid w:val="00D21D53"/>
    <w:rsid w:val="00D224C8"/>
    <w:rsid w:val="00D225F3"/>
    <w:rsid w:val="00D227E4"/>
    <w:rsid w:val="00D22A24"/>
    <w:rsid w:val="00D22B4A"/>
    <w:rsid w:val="00D230D6"/>
    <w:rsid w:val="00D232D2"/>
    <w:rsid w:val="00D23659"/>
    <w:rsid w:val="00D236E5"/>
    <w:rsid w:val="00D2379E"/>
    <w:rsid w:val="00D239E3"/>
    <w:rsid w:val="00D23BD5"/>
    <w:rsid w:val="00D23C12"/>
    <w:rsid w:val="00D23CE1"/>
    <w:rsid w:val="00D24378"/>
    <w:rsid w:val="00D244FF"/>
    <w:rsid w:val="00D2470F"/>
    <w:rsid w:val="00D24846"/>
    <w:rsid w:val="00D24B2C"/>
    <w:rsid w:val="00D24E40"/>
    <w:rsid w:val="00D25264"/>
    <w:rsid w:val="00D253A9"/>
    <w:rsid w:val="00D25600"/>
    <w:rsid w:val="00D2564E"/>
    <w:rsid w:val="00D25686"/>
    <w:rsid w:val="00D257B1"/>
    <w:rsid w:val="00D257E0"/>
    <w:rsid w:val="00D257E3"/>
    <w:rsid w:val="00D25A51"/>
    <w:rsid w:val="00D25AEB"/>
    <w:rsid w:val="00D25AF0"/>
    <w:rsid w:val="00D25C78"/>
    <w:rsid w:val="00D25D99"/>
    <w:rsid w:val="00D25DAE"/>
    <w:rsid w:val="00D25F77"/>
    <w:rsid w:val="00D26321"/>
    <w:rsid w:val="00D263F3"/>
    <w:rsid w:val="00D265CA"/>
    <w:rsid w:val="00D2662B"/>
    <w:rsid w:val="00D26690"/>
    <w:rsid w:val="00D266A6"/>
    <w:rsid w:val="00D266AC"/>
    <w:rsid w:val="00D2679A"/>
    <w:rsid w:val="00D267EF"/>
    <w:rsid w:val="00D26924"/>
    <w:rsid w:val="00D2694C"/>
    <w:rsid w:val="00D26A34"/>
    <w:rsid w:val="00D26BC1"/>
    <w:rsid w:val="00D2705D"/>
    <w:rsid w:val="00D270BD"/>
    <w:rsid w:val="00D271B6"/>
    <w:rsid w:val="00D27292"/>
    <w:rsid w:val="00D27816"/>
    <w:rsid w:val="00D27844"/>
    <w:rsid w:val="00D27905"/>
    <w:rsid w:val="00D27920"/>
    <w:rsid w:val="00D2792D"/>
    <w:rsid w:val="00D27B52"/>
    <w:rsid w:val="00D27B8E"/>
    <w:rsid w:val="00D27C42"/>
    <w:rsid w:val="00D27E10"/>
    <w:rsid w:val="00D30370"/>
    <w:rsid w:val="00D30A34"/>
    <w:rsid w:val="00D30B13"/>
    <w:rsid w:val="00D30BB1"/>
    <w:rsid w:val="00D30C78"/>
    <w:rsid w:val="00D30E3C"/>
    <w:rsid w:val="00D3101F"/>
    <w:rsid w:val="00D3141A"/>
    <w:rsid w:val="00D31557"/>
    <w:rsid w:val="00D31649"/>
    <w:rsid w:val="00D31981"/>
    <w:rsid w:val="00D31E95"/>
    <w:rsid w:val="00D31EFC"/>
    <w:rsid w:val="00D32004"/>
    <w:rsid w:val="00D324F7"/>
    <w:rsid w:val="00D3254F"/>
    <w:rsid w:val="00D326CC"/>
    <w:rsid w:val="00D32848"/>
    <w:rsid w:val="00D32D34"/>
    <w:rsid w:val="00D333CB"/>
    <w:rsid w:val="00D3352A"/>
    <w:rsid w:val="00D337FC"/>
    <w:rsid w:val="00D3391D"/>
    <w:rsid w:val="00D33CF4"/>
    <w:rsid w:val="00D33E3C"/>
    <w:rsid w:val="00D33F28"/>
    <w:rsid w:val="00D33F98"/>
    <w:rsid w:val="00D34178"/>
    <w:rsid w:val="00D34210"/>
    <w:rsid w:val="00D34228"/>
    <w:rsid w:val="00D34412"/>
    <w:rsid w:val="00D34455"/>
    <w:rsid w:val="00D344E9"/>
    <w:rsid w:val="00D34618"/>
    <w:rsid w:val="00D34F67"/>
    <w:rsid w:val="00D34F97"/>
    <w:rsid w:val="00D35219"/>
    <w:rsid w:val="00D35753"/>
    <w:rsid w:val="00D357BA"/>
    <w:rsid w:val="00D35AB2"/>
    <w:rsid w:val="00D35AD7"/>
    <w:rsid w:val="00D36028"/>
    <w:rsid w:val="00D36095"/>
    <w:rsid w:val="00D360A9"/>
    <w:rsid w:val="00D360CA"/>
    <w:rsid w:val="00D361CB"/>
    <w:rsid w:val="00D36330"/>
    <w:rsid w:val="00D363B0"/>
    <w:rsid w:val="00D364D5"/>
    <w:rsid w:val="00D36863"/>
    <w:rsid w:val="00D36894"/>
    <w:rsid w:val="00D36A14"/>
    <w:rsid w:val="00D36B66"/>
    <w:rsid w:val="00D36BBA"/>
    <w:rsid w:val="00D36C2B"/>
    <w:rsid w:val="00D36C57"/>
    <w:rsid w:val="00D36F22"/>
    <w:rsid w:val="00D36FF4"/>
    <w:rsid w:val="00D37072"/>
    <w:rsid w:val="00D37208"/>
    <w:rsid w:val="00D3722F"/>
    <w:rsid w:val="00D37419"/>
    <w:rsid w:val="00D37673"/>
    <w:rsid w:val="00D37821"/>
    <w:rsid w:val="00D3789B"/>
    <w:rsid w:val="00D37942"/>
    <w:rsid w:val="00D37B61"/>
    <w:rsid w:val="00D401BC"/>
    <w:rsid w:val="00D40588"/>
    <w:rsid w:val="00D40610"/>
    <w:rsid w:val="00D40652"/>
    <w:rsid w:val="00D4089B"/>
    <w:rsid w:val="00D4095E"/>
    <w:rsid w:val="00D40CD1"/>
    <w:rsid w:val="00D40F37"/>
    <w:rsid w:val="00D412FD"/>
    <w:rsid w:val="00D413B7"/>
    <w:rsid w:val="00D41821"/>
    <w:rsid w:val="00D41B1D"/>
    <w:rsid w:val="00D41B9D"/>
    <w:rsid w:val="00D41CB9"/>
    <w:rsid w:val="00D41F88"/>
    <w:rsid w:val="00D41FD5"/>
    <w:rsid w:val="00D42101"/>
    <w:rsid w:val="00D42145"/>
    <w:rsid w:val="00D422CD"/>
    <w:rsid w:val="00D425CA"/>
    <w:rsid w:val="00D4268E"/>
    <w:rsid w:val="00D428E0"/>
    <w:rsid w:val="00D42A40"/>
    <w:rsid w:val="00D42AED"/>
    <w:rsid w:val="00D42B2A"/>
    <w:rsid w:val="00D42C0E"/>
    <w:rsid w:val="00D42C99"/>
    <w:rsid w:val="00D430BA"/>
    <w:rsid w:val="00D430CF"/>
    <w:rsid w:val="00D430EE"/>
    <w:rsid w:val="00D431D3"/>
    <w:rsid w:val="00D431F0"/>
    <w:rsid w:val="00D431FA"/>
    <w:rsid w:val="00D43287"/>
    <w:rsid w:val="00D432FB"/>
    <w:rsid w:val="00D433E4"/>
    <w:rsid w:val="00D43405"/>
    <w:rsid w:val="00D4358A"/>
    <w:rsid w:val="00D43645"/>
    <w:rsid w:val="00D43838"/>
    <w:rsid w:val="00D43A1E"/>
    <w:rsid w:val="00D43B9B"/>
    <w:rsid w:val="00D43EF6"/>
    <w:rsid w:val="00D4459E"/>
    <w:rsid w:val="00D445BE"/>
    <w:rsid w:val="00D44A3D"/>
    <w:rsid w:val="00D44AE9"/>
    <w:rsid w:val="00D44CA4"/>
    <w:rsid w:val="00D451FE"/>
    <w:rsid w:val="00D45679"/>
    <w:rsid w:val="00D45683"/>
    <w:rsid w:val="00D45706"/>
    <w:rsid w:val="00D45711"/>
    <w:rsid w:val="00D457C3"/>
    <w:rsid w:val="00D458F7"/>
    <w:rsid w:val="00D45E23"/>
    <w:rsid w:val="00D45ED5"/>
    <w:rsid w:val="00D45F5A"/>
    <w:rsid w:val="00D4669C"/>
    <w:rsid w:val="00D469A0"/>
    <w:rsid w:val="00D469D5"/>
    <w:rsid w:val="00D46C01"/>
    <w:rsid w:val="00D46CFA"/>
    <w:rsid w:val="00D46DA6"/>
    <w:rsid w:val="00D46DCB"/>
    <w:rsid w:val="00D46DEA"/>
    <w:rsid w:val="00D46EBA"/>
    <w:rsid w:val="00D470F5"/>
    <w:rsid w:val="00D47642"/>
    <w:rsid w:val="00D4779F"/>
    <w:rsid w:val="00D47873"/>
    <w:rsid w:val="00D47992"/>
    <w:rsid w:val="00D47B21"/>
    <w:rsid w:val="00D5014B"/>
    <w:rsid w:val="00D5073B"/>
    <w:rsid w:val="00D50C86"/>
    <w:rsid w:val="00D50F59"/>
    <w:rsid w:val="00D51199"/>
    <w:rsid w:val="00D51560"/>
    <w:rsid w:val="00D51564"/>
    <w:rsid w:val="00D5156A"/>
    <w:rsid w:val="00D515CF"/>
    <w:rsid w:val="00D51794"/>
    <w:rsid w:val="00D51C35"/>
    <w:rsid w:val="00D51CEC"/>
    <w:rsid w:val="00D51F92"/>
    <w:rsid w:val="00D52204"/>
    <w:rsid w:val="00D52254"/>
    <w:rsid w:val="00D52367"/>
    <w:rsid w:val="00D524E3"/>
    <w:rsid w:val="00D525B2"/>
    <w:rsid w:val="00D532C6"/>
    <w:rsid w:val="00D53363"/>
    <w:rsid w:val="00D53384"/>
    <w:rsid w:val="00D5366A"/>
    <w:rsid w:val="00D5376C"/>
    <w:rsid w:val="00D539D8"/>
    <w:rsid w:val="00D53AD7"/>
    <w:rsid w:val="00D53B2E"/>
    <w:rsid w:val="00D53BE7"/>
    <w:rsid w:val="00D53F0E"/>
    <w:rsid w:val="00D53F24"/>
    <w:rsid w:val="00D543D7"/>
    <w:rsid w:val="00D5450C"/>
    <w:rsid w:val="00D545F8"/>
    <w:rsid w:val="00D547F9"/>
    <w:rsid w:val="00D547FD"/>
    <w:rsid w:val="00D54839"/>
    <w:rsid w:val="00D549AB"/>
    <w:rsid w:val="00D54CD0"/>
    <w:rsid w:val="00D54DE0"/>
    <w:rsid w:val="00D54EDC"/>
    <w:rsid w:val="00D54EED"/>
    <w:rsid w:val="00D5516A"/>
    <w:rsid w:val="00D5529E"/>
    <w:rsid w:val="00D553EE"/>
    <w:rsid w:val="00D55A5F"/>
    <w:rsid w:val="00D55FD0"/>
    <w:rsid w:val="00D56113"/>
    <w:rsid w:val="00D56664"/>
    <w:rsid w:val="00D56810"/>
    <w:rsid w:val="00D5685E"/>
    <w:rsid w:val="00D5699E"/>
    <w:rsid w:val="00D56AB2"/>
    <w:rsid w:val="00D56BEB"/>
    <w:rsid w:val="00D5700C"/>
    <w:rsid w:val="00D57213"/>
    <w:rsid w:val="00D57628"/>
    <w:rsid w:val="00D578CE"/>
    <w:rsid w:val="00D57A7E"/>
    <w:rsid w:val="00D57DE3"/>
    <w:rsid w:val="00D60192"/>
    <w:rsid w:val="00D6021C"/>
    <w:rsid w:val="00D60574"/>
    <w:rsid w:val="00D6061C"/>
    <w:rsid w:val="00D60B82"/>
    <w:rsid w:val="00D60CAA"/>
    <w:rsid w:val="00D60D39"/>
    <w:rsid w:val="00D6103A"/>
    <w:rsid w:val="00D61050"/>
    <w:rsid w:val="00D61670"/>
    <w:rsid w:val="00D616CD"/>
    <w:rsid w:val="00D6179B"/>
    <w:rsid w:val="00D61822"/>
    <w:rsid w:val="00D61DB3"/>
    <w:rsid w:val="00D61E5C"/>
    <w:rsid w:val="00D621F1"/>
    <w:rsid w:val="00D622E3"/>
    <w:rsid w:val="00D62EA9"/>
    <w:rsid w:val="00D63188"/>
    <w:rsid w:val="00D63252"/>
    <w:rsid w:val="00D6332D"/>
    <w:rsid w:val="00D63487"/>
    <w:rsid w:val="00D634A3"/>
    <w:rsid w:val="00D634EF"/>
    <w:rsid w:val="00D63818"/>
    <w:rsid w:val="00D63925"/>
    <w:rsid w:val="00D63B15"/>
    <w:rsid w:val="00D63D7D"/>
    <w:rsid w:val="00D640D2"/>
    <w:rsid w:val="00D64333"/>
    <w:rsid w:val="00D64780"/>
    <w:rsid w:val="00D647A8"/>
    <w:rsid w:val="00D647E7"/>
    <w:rsid w:val="00D648D0"/>
    <w:rsid w:val="00D64B17"/>
    <w:rsid w:val="00D64E69"/>
    <w:rsid w:val="00D64FF8"/>
    <w:rsid w:val="00D6536F"/>
    <w:rsid w:val="00D65617"/>
    <w:rsid w:val="00D65ABF"/>
    <w:rsid w:val="00D65AF6"/>
    <w:rsid w:val="00D65B50"/>
    <w:rsid w:val="00D65B64"/>
    <w:rsid w:val="00D65CF0"/>
    <w:rsid w:val="00D65DC5"/>
    <w:rsid w:val="00D6612E"/>
    <w:rsid w:val="00D663E8"/>
    <w:rsid w:val="00D665A8"/>
    <w:rsid w:val="00D66AD5"/>
    <w:rsid w:val="00D66AE8"/>
    <w:rsid w:val="00D66B9C"/>
    <w:rsid w:val="00D66C63"/>
    <w:rsid w:val="00D671BE"/>
    <w:rsid w:val="00D67726"/>
    <w:rsid w:val="00D67E5A"/>
    <w:rsid w:val="00D70073"/>
    <w:rsid w:val="00D7012A"/>
    <w:rsid w:val="00D701EA"/>
    <w:rsid w:val="00D7021D"/>
    <w:rsid w:val="00D70822"/>
    <w:rsid w:val="00D70957"/>
    <w:rsid w:val="00D70A2D"/>
    <w:rsid w:val="00D70C00"/>
    <w:rsid w:val="00D70DA4"/>
    <w:rsid w:val="00D70F06"/>
    <w:rsid w:val="00D71079"/>
    <w:rsid w:val="00D71112"/>
    <w:rsid w:val="00D7174F"/>
    <w:rsid w:val="00D71A10"/>
    <w:rsid w:val="00D71C16"/>
    <w:rsid w:val="00D71CB2"/>
    <w:rsid w:val="00D71D76"/>
    <w:rsid w:val="00D71DA8"/>
    <w:rsid w:val="00D7203B"/>
    <w:rsid w:val="00D72499"/>
    <w:rsid w:val="00D72816"/>
    <w:rsid w:val="00D72898"/>
    <w:rsid w:val="00D7298D"/>
    <w:rsid w:val="00D72AA9"/>
    <w:rsid w:val="00D72B3F"/>
    <w:rsid w:val="00D72B40"/>
    <w:rsid w:val="00D72B56"/>
    <w:rsid w:val="00D72B8B"/>
    <w:rsid w:val="00D72C6D"/>
    <w:rsid w:val="00D72E35"/>
    <w:rsid w:val="00D72F37"/>
    <w:rsid w:val="00D732BA"/>
    <w:rsid w:val="00D733E4"/>
    <w:rsid w:val="00D7343C"/>
    <w:rsid w:val="00D735D6"/>
    <w:rsid w:val="00D73740"/>
    <w:rsid w:val="00D73B39"/>
    <w:rsid w:val="00D73DAB"/>
    <w:rsid w:val="00D740F2"/>
    <w:rsid w:val="00D7423A"/>
    <w:rsid w:val="00D7499F"/>
    <w:rsid w:val="00D74A1B"/>
    <w:rsid w:val="00D74A6A"/>
    <w:rsid w:val="00D74AC3"/>
    <w:rsid w:val="00D74F73"/>
    <w:rsid w:val="00D75009"/>
    <w:rsid w:val="00D754F2"/>
    <w:rsid w:val="00D75673"/>
    <w:rsid w:val="00D757C2"/>
    <w:rsid w:val="00D7593E"/>
    <w:rsid w:val="00D75979"/>
    <w:rsid w:val="00D75F7B"/>
    <w:rsid w:val="00D760AB"/>
    <w:rsid w:val="00D76152"/>
    <w:rsid w:val="00D766C0"/>
    <w:rsid w:val="00D769FF"/>
    <w:rsid w:val="00D76A96"/>
    <w:rsid w:val="00D76CD7"/>
    <w:rsid w:val="00D774A7"/>
    <w:rsid w:val="00D7780C"/>
    <w:rsid w:val="00D7794E"/>
    <w:rsid w:val="00D77B52"/>
    <w:rsid w:val="00D77E22"/>
    <w:rsid w:val="00D80049"/>
    <w:rsid w:val="00D801E2"/>
    <w:rsid w:val="00D80214"/>
    <w:rsid w:val="00D80509"/>
    <w:rsid w:val="00D80569"/>
    <w:rsid w:val="00D80698"/>
    <w:rsid w:val="00D806C8"/>
    <w:rsid w:val="00D8080B"/>
    <w:rsid w:val="00D80A34"/>
    <w:rsid w:val="00D80BD8"/>
    <w:rsid w:val="00D80EBF"/>
    <w:rsid w:val="00D81215"/>
    <w:rsid w:val="00D8127C"/>
    <w:rsid w:val="00D81ADB"/>
    <w:rsid w:val="00D81CEF"/>
    <w:rsid w:val="00D81E76"/>
    <w:rsid w:val="00D81F54"/>
    <w:rsid w:val="00D82055"/>
    <w:rsid w:val="00D821D8"/>
    <w:rsid w:val="00D825B6"/>
    <w:rsid w:val="00D8263A"/>
    <w:rsid w:val="00D82780"/>
    <w:rsid w:val="00D827CB"/>
    <w:rsid w:val="00D828AD"/>
    <w:rsid w:val="00D828E5"/>
    <w:rsid w:val="00D82A66"/>
    <w:rsid w:val="00D82C0B"/>
    <w:rsid w:val="00D82C32"/>
    <w:rsid w:val="00D82C88"/>
    <w:rsid w:val="00D83079"/>
    <w:rsid w:val="00D8318E"/>
    <w:rsid w:val="00D832D4"/>
    <w:rsid w:val="00D83918"/>
    <w:rsid w:val="00D8394A"/>
    <w:rsid w:val="00D83B09"/>
    <w:rsid w:val="00D83B9F"/>
    <w:rsid w:val="00D83DAA"/>
    <w:rsid w:val="00D84119"/>
    <w:rsid w:val="00D841AC"/>
    <w:rsid w:val="00D84314"/>
    <w:rsid w:val="00D8462F"/>
    <w:rsid w:val="00D8499E"/>
    <w:rsid w:val="00D84C0B"/>
    <w:rsid w:val="00D84DAA"/>
    <w:rsid w:val="00D84DF0"/>
    <w:rsid w:val="00D84ECA"/>
    <w:rsid w:val="00D84F0B"/>
    <w:rsid w:val="00D850E8"/>
    <w:rsid w:val="00D85146"/>
    <w:rsid w:val="00D8519E"/>
    <w:rsid w:val="00D851DD"/>
    <w:rsid w:val="00D85459"/>
    <w:rsid w:val="00D854DA"/>
    <w:rsid w:val="00D85A8F"/>
    <w:rsid w:val="00D85B43"/>
    <w:rsid w:val="00D86279"/>
    <w:rsid w:val="00D86487"/>
    <w:rsid w:val="00D86891"/>
    <w:rsid w:val="00D86D0D"/>
    <w:rsid w:val="00D86FC5"/>
    <w:rsid w:val="00D87087"/>
    <w:rsid w:val="00D870B3"/>
    <w:rsid w:val="00D87158"/>
    <w:rsid w:val="00D8721E"/>
    <w:rsid w:val="00D8753C"/>
    <w:rsid w:val="00D87B72"/>
    <w:rsid w:val="00D87C2F"/>
    <w:rsid w:val="00D87F45"/>
    <w:rsid w:val="00D9005E"/>
    <w:rsid w:val="00D9038A"/>
    <w:rsid w:val="00D9045E"/>
    <w:rsid w:val="00D909DE"/>
    <w:rsid w:val="00D90A2A"/>
    <w:rsid w:val="00D90A36"/>
    <w:rsid w:val="00D90DAF"/>
    <w:rsid w:val="00D9125D"/>
    <w:rsid w:val="00D918AD"/>
    <w:rsid w:val="00D918D4"/>
    <w:rsid w:val="00D91AA3"/>
    <w:rsid w:val="00D91BAD"/>
    <w:rsid w:val="00D92000"/>
    <w:rsid w:val="00D921C7"/>
    <w:rsid w:val="00D92214"/>
    <w:rsid w:val="00D926F7"/>
    <w:rsid w:val="00D92840"/>
    <w:rsid w:val="00D92A77"/>
    <w:rsid w:val="00D92DF1"/>
    <w:rsid w:val="00D92F1E"/>
    <w:rsid w:val="00D934AB"/>
    <w:rsid w:val="00D9384F"/>
    <w:rsid w:val="00D93AED"/>
    <w:rsid w:val="00D93BA8"/>
    <w:rsid w:val="00D93D4E"/>
    <w:rsid w:val="00D940A3"/>
    <w:rsid w:val="00D9420E"/>
    <w:rsid w:val="00D9431A"/>
    <w:rsid w:val="00D94327"/>
    <w:rsid w:val="00D94960"/>
    <w:rsid w:val="00D94A97"/>
    <w:rsid w:val="00D94AB9"/>
    <w:rsid w:val="00D94B8C"/>
    <w:rsid w:val="00D94B8E"/>
    <w:rsid w:val="00D94D0B"/>
    <w:rsid w:val="00D95172"/>
    <w:rsid w:val="00D951B8"/>
    <w:rsid w:val="00D95366"/>
    <w:rsid w:val="00D956E4"/>
    <w:rsid w:val="00D95814"/>
    <w:rsid w:val="00D9583A"/>
    <w:rsid w:val="00D958A6"/>
    <w:rsid w:val="00D958BA"/>
    <w:rsid w:val="00D959C7"/>
    <w:rsid w:val="00D95AE5"/>
    <w:rsid w:val="00D95BD9"/>
    <w:rsid w:val="00D95BE1"/>
    <w:rsid w:val="00D95DBE"/>
    <w:rsid w:val="00D95DF0"/>
    <w:rsid w:val="00D96058"/>
    <w:rsid w:val="00D960C3"/>
    <w:rsid w:val="00D96297"/>
    <w:rsid w:val="00D9648C"/>
    <w:rsid w:val="00D964B1"/>
    <w:rsid w:val="00D96967"/>
    <w:rsid w:val="00D96A65"/>
    <w:rsid w:val="00D96ABF"/>
    <w:rsid w:val="00D96B1A"/>
    <w:rsid w:val="00D96F41"/>
    <w:rsid w:val="00D97046"/>
    <w:rsid w:val="00D970A7"/>
    <w:rsid w:val="00D970BD"/>
    <w:rsid w:val="00D971A1"/>
    <w:rsid w:val="00D97330"/>
    <w:rsid w:val="00D97521"/>
    <w:rsid w:val="00D97564"/>
    <w:rsid w:val="00D97579"/>
    <w:rsid w:val="00D9757A"/>
    <w:rsid w:val="00D976FD"/>
    <w:rsid w:val="00D97865"/>
    <w:rsid w:val="00D97981"/>
    <w:rsid w:val="00D97E6F"/>
    <w:rsid w:val="00D97EC2"/>
    <w:rsid w:val="00DA0075"/>
    <w:rsid w:val="00DA01E2"/>
    <w:rsid w:val="00DA02A6"/>
    <w:rsid w:val="00DA0342"/>
    <w:rsid w:val="00DA0421"/>
    <w:rsid w:val="00DA0BDF"/>
    <w:rsid w:val="00DA0D3B"/>
    <w:rsid w:val="00DA0EBE"/>
    <w:rsid w:val="00DA105D"/>
    <w:rsid w:val="00DA12F5"/>
    <w:rsid w:val="00DA13B2"/>
    <w:rsid w:val="00DA14AD"/>
    <w:rsid w:val="00DA1526"/>
    <w:rsid w:val="00DA16CD"/>
    <w:rsid w:val="00DA173B"/>
    <w:rsid w:val="00DA18B4"/>
    <w:rsid w:val="00DA19DC"/>
    <w:rsid w:val="00DA1A2C"/>
    <w:rsid w:val="00DA1BC7"/>
    <w:rsid w:val="00DA1C62"/>
    <w:rsid w:val="00DA1D64"/>
    <w:rsid w:val="00DA1F0C"/>
    <w:rsid w:val="00DA2379"/>
    <w:rsid w:val="00DA23A1"/>
    <w:rsid w:val="00DA2A84"/>
    <w:rsid w:val="00DA2D2A"/>
    <w:rsid w:val="00DA2F2C"/>
    <w:rsid w:val="00DA34E7"/>
    <w:rsid w:val="00DA36EC"/>
    <w:rsid w:val="00DA3901"/>
    <w:rsid w:val="00DA3CD6"/>
    <w:rsid w:val="00DA4007"/>
    <w:rsid w:val="00DA4499"/>
    <w:rsid w:val="00DA48B1"/>
    <w:rsid w:val="00DA4AC2"/>
    <w:rsid w:val="00DA4B38"/>
    <w:rsid w:val="00DA4FF7"/>
    <w:rsid w:val="00DA508E"/>
    <w:rsid w:val="00DA5199"/>
    <w:rsid w:val="00DA53A9"/>
    <w:rsid w:val="00DA575E"/>
    <w:rsid w:val="00DA5D30"/>
    <w:rsid w:val="00DA5D3C"/>
    <w:rsid w:val="00DA6007"/>
    <w:rsid w:val="00DA6353"/>
    <w:rsid w:val="00DA6400"/>
    <w:rsid w:val="00DA6796"/>
    <w:rsid w:val="00DA6CBD"/>
    <w:rsid w:val="00DA6CED"/>
    <w:rsid w:val="00DA6DEC"/>
    <w:rsid w:val="00DA6E27"/>
    <w:rsid w:val="00DA764F"/>
    <w:rsid w:val="00DA7672"/>
    <w:rsid w:val="00DA76A1"/>
    <w:rsid w:val="00DA7986"/>
    <w:rsid w:val="00DA7C69"/>
    <w:rsid w:val="00DA7CE3"/>
    <w:rsid w:val="00DA7D52"/>
    <w:rsid w:val="00DA7E24"/>
    <w:rsid w:val="00DB0354"/>
    <w:rsid w:val="00DB03B1"/>
    <w:rsid w:val="00DB0853"/>
    <w:rsid w:val="00DB0A33"/>
    <w:rsid w:val="00DB0B05"/>
    <w:rsid w:val="00DB0F08"/>
    <w:rsid w:val="00DB179B"/>
    <w:rsid w:val="00DB181B"/>
    <w:rsid w:val="00DB1DD7"/>
    <w:rsid w:val="00DB1E79"/>
    <w:rsid w:val="00DB1FAD"/>
    <w:rsid w:val="00DB2395"/>
    <w:rsid w:val="00DB2997"/>
    <w:rsid w:val="00DB2BBF"/>
    <w:rsid w:val="00DB2C41"/>
    <w:rsid w:val="00DB319F"/>
    <w:rsid w:val="00DB31C3"/>
    <w:rsid w:val="00DB337B"/>
    <w:rsid w:val="00DB3429"/>
    <w:rsid w:val="00DB3456"/>
    <w:rsid w:val="00DB3563"/>
    <w:rsid w:val="00DB359E"/>
    <w:rsid w:val="00DB395D"/>
    <w:rsid w:val="00DB3B5E"/>
    <w:rsid w:val="00DB3BE2"/>
    <w:rsid w:val="00DB406D"/>
    <w:rsid w:val="00DB42CA"/>
    <w:rsid w:val="00DB4350"/>
    <w:rsid w:val="00DB4407"/>
    <w:rsid w:val="00DB4790"/>
    <w:rsid w:val="00DB47A7"/>
    <w:rsid w:val="00DB4E00"/>
    <w:rsid w:val="00DB4EB7"/>
    <w:rsid w:val="00DB5057"/>
    <w:rsid w:val="00DB51CB"/>
    <w:rsid w:val="00DB5289"/>
    <w:rsid w:val="00DB578E"/>
    <w:rsid w:val="00DB57D2"/>
    <w:rsid w:val="00DB587F"/>
    <w:rsid w:val="00DB5AD2"/>
    <w:rsid w:val="00DB5AF8"/>
    <w:rsid w:val="00DB5BBD"/>
    <w:rsid w:val="00DB5D78"/>
    <w:rsid w:val="00DB5E7C"/>
    <w:rsid w:val="00DB60A6"/>
    <w:rsid w:val="00DB6374"/>
    <w:rsid w:val="00DB6536"/>
    <w:rsid w:val="00DB660E"/>
    <w:rsid w:val="00DB6919"/>
    <w:rsid w:val="00DB6EC3"/>
    <w:rsid w:val="00DB71AD"/>
    <w:rsid w:val="00DB71C5"/>
    <w:rsid w:val="00DB71DD"/>
    <w:rsid w:val="00DB7490"/>
    <w:rsid w:val="00DB7575"/>
    <w:rsid w:val="00DB75EE"/>
    <w:rsid w:val="00DB77C2"/>
    <w:rsid w:val="00DB78D1"/>
    <w:rsid w:val="00DB7B0E"/>
    <w:rsid w:val="00DB7B3F"/>
    <w:rsid w:val="00DC0036"/>
    <w:rsid w:val="00DC006B"/>
    <w:rsid w:val="00DC0406"/>
    <w:rsid w:val="00DC0444"/>
    <w:rsid w:val="00DC05FE"/>
    <w:rsid w:val="00DC0738"/>
    <w:rsid w:val="00DC106F"/>
    <w:rsid w:val="00DC10F5"/>
    <w:rsid w:val="00DC1118"/>
    <w:rsid w:val="00DC1135"/>
    <w:rsid w:val="00DC12E4"/>
    <w:rsid w:val="00DC1420"/>
    <w:rsid w:val="00DC16D4"/>
    <w:rsid w:val="00DC178B"/>
    <w:rsid w:val="00DC182D"/>
    <w:rsid w:val="00DC19DC"/>
    <w:rsid w:val="00DC1B1D"/>
    <w:rsid w:val="00DC1BED"/>
    <w:rsid w:val="00DC1C7C"/>
    <w:rsid w:val="00DC1F1B"/>
    <w:rsid w:val="00DC1FFF"/>
    <w:rsid w:val="00DC26DD"/>
    <w:rsid w:val="00DC286A"/>
    <w:rsid w:val="00DC2ACD"/>
    <w:rsid w:val="00DC2B45"/>
    <w:rsid w:val="00DC2CAA"/>
    <w:rsid w:val="00DC30F5"/>
    <w:rsid w:val="00DC310B"/>
    <w:rsid w:val="00DC3886"/>
    <w:rsid w:val="00DC3944"/>
    <w:rsid w:val="00DC39E1"/>
    <w:rsid w:val="00DC3B57"/>
    <w:rsid w:val="00DC3FF4"/>
    <w:rsid w:val="00DC44A5"/>
    <w:rsid w:val="00DC460A"/>
    <w:rsid w:val="00DC464F"/>
    <w:rsid w:val="00DC486A"/>
    <w:rsid w:val="00DC4A98"/>
    <w:rsid w:val="00DC4BA8"/>
    <w:rsid w:val="00DC4CD9"/>
    <w:rsid w:val="00DC4D73"/>
    <w:rsid w:val="00DC4E47"/>
    <w:rsid w:val="00DC4F09"/>
    <w:rsid w:val="00DC5212"/>
    <w:rsid w:val="00DC5388"/>
    <w:rsid w:val="00DC55C7"/>
    <w:rsid w:val="00DC5772"/>
    <w:rsid w:val="00DC5919"/>
    <w:rsid w:val="00DC5A30"/>
    <w:rsid w:val="00DC5A64"/>
    <w:rsid w:val="00DC5B30"/>
    <w:rsid w:val="00DC5BC5"/>
    <w:rsid w:val="00DC5F42"/>
    <w:rsid w:val="00DC637B"/>
    <w:rsid w:val="00DC65CA"/>
    <w:rsid w:val="00DC6880"/>
    <w:rsid w:val="00DC6CE2"/>
    <w:rsid w:val="00DC6CF3"/>
    <w:rsid w:val="00DC7021"/>
    <w:rsid w:val="00DC707A"/>
    <w:rsid w:val="00DC72CF"/>
    <w:rsid w:val="00DC72E7"/>
    <w:rsid w:val="00DC739D"/>
    <w:rsid w:val="00DC76A7"/>
    <w:rsid w:val="00DC775C"/>
    <w:rsid w:val="00DC7A63"/>
    <w:rsid w:val="00DC7B5B"/>
    <w:rsid w:val="00DC7CED"/>
    <w:rsid w:val="00DC7E34"/>
    <w:rsid w:val="00DD0427"/>
    <w:rsid w:val="00DD04FF"/>
    <w:rsid w:val="00DD0A56"/>
    <w:rsid w:val="00DD0ADA"/>
    <w:rsid w:val="00DD0EA6"/>
    <w:rsid w:val="00DD113F"/>
    <w:rsid w:val="00DD12DD"/>
    <w:rsid w:val="00DD1AB0"/>
    <w:rsid w:val="00DD1B0B"/>
    <w:rsid w:val="00DD1BA1"/>
    <w:rsid w:val="00DD1C03"/>
    <w:rsid w:val="00DD1DC8"/>
    <w:rsid w:val="00DD20C8"/>
    <w:rsid w:val="00DD214D"/>
    <w:rsid w:val="00DD2231"/>
    <w:rsid w:val="00DD22CA"/>
    <w:rsid w:val="00DD25BC"/>
    <w:rsid w:val="00DD2C0D"/>
    <w:rsid w:val="00DD2E89"/>
    <w:rsid w:val="00DD31FC"/>
    <w:rsid w:val="00DD3465"/>
    <w:rsid w:val="00DD3501"/>
    <w:rsid w:val="00DD36E2"/>
    <w:rsid w:val="00DD38FF"/>
    <w:rsid w:val="00DD3AA8"/>
    <w:rsid w:val="00DD3ACA"/>
    <w:rsid w:val="00DD3BC2"/>
    <w:rsid w:val="00DD3D9E"/>
    <w:rsid w:val="00DD3DCC"/>
    <w:rsid w:val="00DD3F52"/>
    <w:rsid w:val="00DD41AD"/>
    <w:rsid w:val="00DD42F8"/>
    <w:rsid w:val="00DD45BC"/>
    <w:rsid w:val="00DD481E"/>
    <w:rsid w:val="00DD4CB0"/>
    <w:rsid w:val="00DD4CED"/>
    <w:rsid w:val="00DD4D77"/>
    <w:rsid w:val="00DD4F47"/>
    <w:rsid w:val="00DD4F7A"/>
    <w:rsid w:val="00DD57B3"/>
    <w:rsid w:val="00DD590C"/>
    <w:rsid w:val="00DD5C13"/>
    <w:rsid w:val="00DD5D2F"/>
    <w:rsid w:val="00DD5EF7"/>
    <w:rsid w:val="00DD6236"/>
    <w:rsid w:val="00DD6808"/>
    <w:rsid w:val="00DD6877"/>
    <w:rsid w:val="00DD68B5"/>
    <w:rsid w:val="00DD69CB"/>
    <w:rsid w:val="00DD6E55"/>
    <w:rsid w:val="00DD6F64"/>
    <w:rsid w:val="00DD71EC"/>
    <w:rsid w:val="00DD72D3"/>
    <w:rsid w:val="00DD7438"/>
    <w:rsid w:val="00DD74B9"/>
    <w:rsid w:val="00DD7575"/>
    <w:rsid w:val="00DD7ABB"/>
    <w:rsid w:val="00DD7BEC"/>
    <w:rsid w:val="00DE02FF"/>
    <w:rsid w:val="00DE0413"/>
    <w:rsid w:val="00DE046A"/>
    <w:rsid w:val="00DE07A6"/>
    <w:rsid w:val="00DE08CB"/>
    <w:rsid w:val="00DE0DCA"/>
    <w:rsid w:val="00DE0FD8"/>
    <w:rsid w:val="00DE1017"/>
    <w:rsid w:val="00DE126A"/>
    <w:rsid w:val="00DE12CA"/>
    <w:rsid w:val="00DE12D5"/>
    <w:rsid w:val="00DE1718"/>
    <w:rsid w:val="00DE1B6E"/>
    <w:rsid w:val="00DE1D4D"/>
    <w:rsid w:val="00DE220F"/>
    <w:rsid w:val="00DE2236"/>
    <w:rsid w:val="00DE23B9"/>
    <w:rsid w:val="00DE23C4"/>
    <w:rsid w:val="00DE23CA"/>
    <w:rsid w:val="00DE2546"/>
    <w:rsid w:val="00DE254E"/>
    <w:rsid w:val="00DE271B"/>
    <w:rsid w:val="00DE28D1"/>
    <w:rsid w:val="00DE2A20"/>
    <w:rsid w:val="00DE2A57"/>
    <w:rsid w:val="00DE2BA0"/>
    <w:rsid w:val="00DE2BF6"/>
    <w:rsid w:val="00DE2C29"/>
    <w:rsid w:val="00DE2C56"/>
    <w:rsid w:val="00DE368F"/>
    <w:rsid w:val="00DE3B36"/>
    <w:rsid w:val="00DE3F36"/>
    <w:rsid w:val="00DE42D8"/>
    <w:rsid w:val="00DE45D6"/>
    <w:rsid w:val="00DE491E"/>
    <w:rsid w:val="00DE49FF"/>
    <w:rsid w:val="00DE4A2B"/>
    <w:rsid w:val="00DE51B3"/>
    <w:rsid w:val="00DE538E"/>
    <w:rsid w:val="00DE5469"/>
    <w:rsid w:val="00DE550B"/>
    <w:rsid w:val="00DE5523"/>
    <w:rsid w:val="00DE5616"/>
    <w:rsid w:val="00DE570C"/>
    <w:rsid w:val="00DE5A95"/>
    <w:rsid w:val="00DE5B92"/>
    <w:rsid w:val="00DE5DDA"/>
    <w:rsid w:val="00DE5EAE"/>
    <w:rsid w:val="00DE5FA6"/>
    <w:rsid w:val="00DE5FAD"/>
    <w:rsid w:val="00DE64A2"/>
    <w:rsid w:val="00DE67C2"/>
    <w:rsid w:val="00DE67DA"/>
    <w:rsid w:val="00DE688B"/>
    <w:rsid w:val="00DE6AB7"/>
    <w:rsid w:val="00DE6D53"/>
    <w:rsid w:val="00DE6E07"/>
    <w:rsid w:val="00DE6E7F"/>
    <w:rsid w:val="00DE6EF9"/>
    <w:rsid w:val="00DE7551"/>
    <w:rsid w:val="00DE761B"/>
    <w:rsid w:val="00DE79C5"/>
    <w:rsid w:val="00DE7E40"/>
    <w:rsid w:val="00DF00F4"/>
    <w:rsid w:val="00DF0166"/>
    <w:rsid w:val="00DF041B"/>
    <w:rsid w:val="00DF045E"/>
    <w:rsid w:val="00DF0662"/>
    <w:rsid w:val="00DF097D"/>
    <w:rsid w:val="00DF0AE7"/>
    <w:rsid w:val="00DF0F61"/>
    <w:rsid w:val="00DF12CB"/>
    <w:rsid w:val="00DF12FA"/>
    <w:rsid w:val="00DF1855"/>
    <w:rsid w:val="00DF1C73"/>
    <w:rsid w:val="00DF1D8A"/>
    <w:rsid w:val="00DF1EB1"/>
    <w:rsid w:val="00DF28B3"/>
    <w:rsid w:val="00DF297B"/>
    <w:rsid w:val="00DF2ADE"/>
    <w:rsid w:val="00DF2BA7"/>
    <w:rsid w:val="00DF2C04"/>
    <w:rsid w:val="00DF2C5D"/>
    <w:rsid w:val="00DF2CD6"/>
    <w:rsid w:val="00DF2D1D"/>
    <w:rsid w:val="00DF30A9"/>
    <w:rsid w:val="00DF3178"/>
    <w:rsid w:val="00DF332F"/>
    <w:rsid w:val="00DF3372"/>
    <w:rsid w:val="00DF3497"/>
    <w:rsid w:val="00DF3593"/>
    <w:rsid w:val="00DF3783"/>
    <w:rsid w:val="00DF39D3"/>
    <w:rsid w:val="00DF429C"/>
    <w:rsid w:val="00DF43F2"/>
    <w:rsid w:val="00DF476E"/>
    <w:rsid w:val="00DF49BC"/>
    <w:rsid w:val="00DF4CDE"/>
    <w:rsid w:val="00DF4DDD"/>
    <w:rsid w:val="00DF4E47"/>
    <w:rsid w:val="00DF4EAF"/>
    <w:rsid w:val="00DF52DC"/>
    <w:rsid w:val="00DF5580"/>
    <w:rsid w:val="00DF57F1"/>
    <w:rsid w:val="00DF581C"/>
    <w:rsid w:val="00DF58C6"/>
    <w:rsid w:val="00DF5959"/>
    <w:rsid w:val="00DF5C0F"/>
    <w:rsid w:val="00DF5F59"/>
    <w:rsid w:val="00DF6028"/>
    <w:rsid w:val="00DF6EBB"/>
    <w:rsid w:val="00DF7784"/>
    <w:rsid w:val="00DF7928"/>
    <w:rsid w:val="00DF7B3F"/>
    <w:rsid w:val="00DF7C0F"/>
    <w:rsid w:val="00E00075"/>
    <w:rsid w:val="00E00337"/>
    <w:rsid w:val="00E00DFE"/>
    <w:rsid w:val="00E00FCD"/>
    <w:rsid w:val="00E0116B"/>
    <w:rsid w:val="00E01333"/>
    <w:rsid w:val="00E013C8"/>
    <w:rsid w:val="00E013E0"/>
    <w:rsid w:val="00E01860"/>
    <w:rsid w:val="00E01868"/>
    <w:rsid w:val="00E01C37"/>
    <w:rsid w:val="00E02473"/>
    <w:rsid w:val="00E0263D"/>
    <w:rsid w:val="00E02D1A"/>
    <w:rsid w:val="00E02E43"/>
    <w:rsid w:val="00E02E7E"/>
    <w:rsid w:val="00E03038"/>
    <w:rsid w:val="00E0309E"/>
    <w:rsid w:val="00E030EF"/>
    <w:rsid w:val="00E03414"/>
    <w:rsid w:val="00E034F3"/>
    <w:rsid w:val="00E035D3"/>
    <w:rsid w:val="00E0373F"/>
    <w:rsid w:val="00E03823"/>
    <w:rsid w:val="00E03B18"/>
    <w:rsid w:val="00E03BF7"/>
    <w:rsid w:val="00E04122"/>
    <w:rsid w:val="00E041C2"/>
    <w:rsid w:val="00E0423B"/>
    <w:rsid w:val="00E0442B"/>
    <w:rsid w:val="00E04A44"/>
    <w:rsid w:val="00E04AE1"/>
    <w:rsid w:val="00E04B8A"/>
    <w:rsid w:val="00E04B93"/>
    <w:rsid w:val="00E04C97"/>
    <w:rsid w:val="00E04D4D"/>
    <w:rsid w:val="00E0524D"/>
    <w:rsid w:val="00E0532F"/>
    <w:rsid w:val="00E05338"/>
    <w:rsid w:val="00E059CE"/>
    <w:rsid w:val="00E05A16"/>
    <w:rsid w:val="00E05BE2"/>
    <w:rsid w:val="00E061FA"/>
    <w:rsid w:val="00E0637D"/>
    <w:rsid w:val="00E064D4"/>
    <w:rsid w:val="00E067A5"/>
    <w:rsid w:val="00E06908"/>
    <w:rsid w:val="00E06962"/>
    <w:rsid w:val="00E0698C"/>
    <w:rsid w:val="00E06A4F"/>
    <w:rsid w:val="00E06C11"/>
    <w:rsid w:val="00E06D6F"/>
    <w:rsid w:val="00E06FA7"/>
    <w:rsid w:val="00E0708C"/>
    <w:rsid w:val="00E070C0"/>
    <w:rsid w:val="00E070D5"/>
    <w:rsid w:val="00E07362"/>
    <w:rsid w:val="00E07828"/>
    <w:rsid w:val="00E078AC"/>
    <w:rsid w:val="00E07AA2"/>
    <w:rsid w:val="00E07B7D"/>
    <w:rsid w:val="00E07C96"/>
    <w:rsid w:val="00E07CA3"/>
    <w:rsid w:val="00E1016C"/>
    <w:rsid w:val="00E10173"/>
    <w:rsid w:val="00E1034E"/>
    <w:rsid w:val="00E10412"/>
    <w:rsid w:val="00E10630"/>
    <w:rsid w:val="00E1082D"/>
    <w:rsid w:val="00E1085B"/>
    <w:rsid w:val="00E10927"/>
    <w:rsid w:val="00E10952"/>
    <w:rsid w:val="00E10CEC"/>
    <w:rsid w:val="00E10D4E"/>
    <w:rsid w:val="00E10DD2"/>
    <w:rsid w:val="00E10F25"/>
    <w:rsid w:val="00E11044"/>
    <w:rsid w:val="00E11053"/>
    <w:rsid w:val="00E11101"/>
    <w:rsid w:val="00E113B0"/>
    <w:rsid w:val="00E11D04"/>
    <w:rsid w:val="00E120E7"/>
    <w:rsid w:val="00E1211A"/>
    <w:rsid w:val="00E1217D"/>
    <w:rsid w:val="00E12184"/>
    <w:rsid w:val="00E121EF"/>
    <w:rsid w:val="00E1238E"/>
    <w:rsid w:val="00E1245E"/>
    <w:rsid w:val="00E124E7"/>
    <w:rsid w:val="00E1281C"/>
    <w:rsid w:val="00E12A84"/>
    <w:rsid w:val="00E12EA9"/>
    <w:rsid w:val="00E12FA3"/>
    <w:rsid w:val="00E13009"/>
    <w:rsid w:val="00E13537"/>
    <w:rsid w:val="00E1370B"/>
    <w:rsid w:val="00E139BA"/>
    <w:rsid w:val="00E13C09"/>
    <w:rsid w:val="00E1458B"/>
    <w:rsid w:val="00E148B7"/>
    <w:rsid w:val="00E14EF4"/>
    <w:rsid w:val="00E14FF6"/>
    <w:rsid w:val="00E151CB"/>
    <w:rsid w:val="00E1539A"/>
    <w:rsid w:val="00E155BC"/>
    <w:rsid w:val="00E15793"/>
    <w:rsid w:val="00E15849"/>
    <w:rsid w:val="00E15A08"/>
    <w:rsid w:val="00E15AAB"/>
    <w:rsid w:val="00E15B58"/>
    <w:rsid w:val="00E160EC"/>
    <w:rsid w:val="00E163AD"/>
    <w:rsid w:val="00E166DD"/>
    <w:rsid w:val="00E1682D"/>
    <w:rsid w:val="00E16A0E"/>
    <w:rsid w:val="00E16C1E"/>
    <w:rsid w:val="00E16EFB"/>
    <w:rsid w:val="00E17299"/>
    <w:rsid w:val="00E173E6"/>
    <w:rsid w:val="00E17BFD"/>
    <w:rsid w:val="00E17C9C"/>
    <w:rsid w:val="00E17F0A"/>
    <w:rsid w:val="00E17F13"/>
    <w:rsid w:val="00E20011"/>
    <w:rsid w:val="00E20097"/>
    <w:rsid w:val="00E20297"/>
    <w:rsid w:val="00E204D8"/>
    <w:rsid w:val="00E205AF"/>
    <w:rsid w:val="00E20737"/>
    <w:rsid w:val="00E2083F"/>
    <w:rsid w:val="00E20A38"/>
    <w:rsid w:val="00E20A5D"/>
    <w:rsid w:val="00E20BE7"/>
    <w:rsid w:val="00E20DE7"/>
    <w:rsid w:val="00E20EEA"/>
    <w:rsid w:val="00E2117E"/>
    <w:rsid w:val="00E21DB0"/>
    <w:rsid w:val="00E21DF7"/>
    <w:rsid w:val="00E21E85"/>
    <w:rsid w:val="00E2202C"/>
    <w:rsid w:val="00E22231"/>
    <w:rsid w:val="00E2245A"/>
    <w:rsid w:val="00E22636"/>
    <w:rsid w:val="00E227B5"/>
    <w:rsid w:val="00E229B3"/>
    <w:rsid w:val="00E22B3A"/>
    <w:rsid w:val="00E23094"/>
    <w:rsid w:val="00E23A9D"/>
    <w:rsid w:val="00E23EEB"/>
    <w:rsid w:val="00E242CE"/>
    <w:rsid w:val="00E2439D"/>
    <w:rsid w:val="00E24550"/>
    <w:rsid w:val="00E245EC"/>
    <w:rsid w:val="00E247A1"/>
    <w:rsid w:val="00E2482A"/>
    <w:rsid w:val="00E249B6"/>
    <w:rsid w:val="00E24A71"/>
    <w:rsid w:val="00E24BB4"/>
    <w:rsid w:val="00E250FC"/>
    <w:rsid w:val="00E25BC0"/>
    <w:rsid w:val="00E25CE3"/>
    <w:rsid w:val="00E25DF2"/>
    <w:rsid w:val="00E25E28"/>
    <w:rsid w:val="00E25EF2"/>
    <w:rsid w:val="00E25F07"/>
    <w:rsid w:val="00E25F62"/>
    <w:rsid w:val="00E26077"/>
    <w:rsid w:val="00E2632E"/>
    <w:rsid w:val="00E265C6"/>
    <w:rsid w:val="00E26C3B"/>
    <w:rsid w:val="00E2701F"/>
    <w:rsid w:val="00E27104"/>
    <w:rsid w:val="00E272F9"/>
    <w:rsid w:val="00E2735E"/>
    <w:rsid w:val="00E278BD"/>
    <w:rsid w:val="00E27927"/>
    <w:rsid w:val="00E27B28"/>
    <w:rsid w:val="00E27F62"/>
    <w:rsid w:val="00E302B2"/>
    <w:rsid w:val="00E302D0"/>
    <w:rsid w:val="00E304B3"/>
    <w:rsid w:val="00E304EA"/>
    <w:rsid w:val="00E304F9"/>
    <w:rsid w:val="00E30566"/>
    <w:rsid w:val="00E30703"/>
    <w:rsid w:val="00E3096B"/>
    <w:rsid w:val="00E30A18"/>
    <w:rsid w:val="00E30A9B"/>
    <w:rsid w:val="00E30AD6"/>
    <w:rsid w:val="00E30B27"/>
    <w:rsid w:val="00E30B29"/>
    <w:rsid w:val="00E30BF0"/>
    <w:rsid w:val="00E3105F"/>
    <w:rsid w:val="00E311A9"/>
    <w:rsid w:val="00E315AB"/>
    <w:rsid w:val="00E3188D"/>
    <w:rsid w:val="00E31EE7"/>
    <w:rsid w:val="00E31FB2"/>
    <w:rsid w:val="00E32278"/>
    <w:rsid w:val="00E322DC"/>
    <w:rsid w:val="00E32379"/>
    <w:rsid w:val="00E325EE"/>
    <w:rsid w:val="00E32662"/>
    <w:rsid w:val="00E32873"/>
    <w:rsid w:val="00E32890"/>
    <w:rsid w:val="00E32A9F"/>
    <w:rsid w:val="00E32BCA"/>
    <w:rsid w:val="00E32DD3"/>
    <w:rsid w:val="00E32EE5"/>
    <w:rsid w:val="00E331F0"/>
    <w:rsid w:val="00E334D5"/>
    <w:rsid w:val="00E3363D"/>
    <w:rsid w:val="00E338DE"/>
    <w:rsid w:val="00E33A5D"/>
    <w:rsid w:val="00E33C2D"/>
    <w:rsid w:val="00E34059"/>
    <w:rsid w:val="00E3416E"/>
    <w:rsid w:val="00E346AB"/>
    <w:rsid w:val="00E34776"/>
    <w:rsid w:val="00E349B1"/>
    <w:rsid w:val="00E34A45"/>
    <w:rsid w:val="00E34CC5"/>
    <w:rsid w:val="00E351A3"/>
    <w:rsid w:val="00E35521"/>
    <w:rsid w:val="00E357DF"/>
    <w:rsid w:val="00E35D16"/>
    <w:rsid w:val="00E35D27"/>
    <w:rsid w:val="00E35FC3"/>
    <w:rsid w:val="00E36053"/>
    <w:rsid w:val="00E3639C"/>
    <w:rsid w:val="00E36779"/>
    <w:rsid w:val="00E367A1"/>
    <w:rsid w:val="00E36A22"/>
    <w:rsid w:val="00E36E1D"/>
    <w:rsid w:val="00E36E93"/>
    <w:rsid w:val="00E373F0"/>
    <w:rsid w:val="00E37ADE"/>
    <w:rsid w:val="00E37BE3"/>
    <w:rsid w:val="00E37F09"/>
    <w:rsid w:val="00E37F7A"/>
    <w:rsid w:val="00E40659"/>
    <w:rsid w:val="00E4067E"/>
    <w:rsid w:val="00E40A1E"/>
    <w:rsid w:val="00E40DAB"/>
    <w:rsid w:val="00E40DD4"/>
    <w:rsid w:val="00E4104E"/>
    <w:rsid w:val="00E41864"/>
    <w:rsid w:val="00E418EC"/>
    <w:rsid w:val="00E41F68"/>
    <w:rsid w:val="00E41FD4"/>
    <w:rsid w:val="00E420F4"/>
    <w:rsid w:val="00E4232A"/>
    <w:rsid w:val="00E423B6"/>
    <w:rsid w:val="00E425DA"/>
    <w:rsid w:val="00E42671"/>
    <w:rsid w:val="00E4291B"/>
    <w:rsid w:val="00E42947"/>
    <w:rsid w:val="00E42992"/>
    <w:rsid w:val="00E429D1"/>
    <w:rsid w:val="00E42B47"/>
    <w:rsid w:val="00E42FDE"/>
    <w:rsid w:val="00E43141"/>
    <w:rsid w:val="00E431A1"/>
    <w:rsid w:val="00E4330B"/>
    <w:rsid w:val="00E434DB"/>
    <w:rsid w:val="00E4361F"/>
    <w:rsid w:val="00E436A8"/>
    <w:rsid w:val="00E44003"/>
    <w:rsid w:val="00E44135"/>
    <w:rsid w:val="00E444D3"/>
    <w:rsid w:val="00E444FD"/>
    <w:rsid w:val="00E4486F"/>
    <w:rsid w:val="00E44888"/>
    <w:rsid w:val="00E449E7"/>
    <w:rsid w:val="00E44C47"/>
    <w:rsid w:val="00E453C9"/>
    <w:rsid w:val="00E4546C"/>
    <w:rsid w:val="00E45536"/>
    <w:rsid w:val="00E45567"/>
    <w:rsid w:val="00E45987"/>
    <w:rsid w:val="00E45D08"/>
    <w:rsid w:val="00E45DA2"/>
    <w:rsid w:val="00E460DC"/>
    <w:rsid w:val="00E464FA"/>
    <w:rsid w:val="00E46508"/>
    <w:rsid w:val="00E46740"/>
    <w:rsid w:val="00E46805"/>
    <w:rsid w:val="00E4680F"/>
    <w:rsid w:val="00E46AD8"/>
    <w:rsid w:val="00E46B20"/>
    <w:rsid w:val="00E46E92"/>
    <w:rsid w:val="00E46ECF"/>
    <w:rsid w:val="00E46FE2"/>
    <w:rsid w:val="00E47070"/>
    <w:rsid w:val="00E4766B"/>
    <w:rsid w:val="00E4783A"/>
    <w:rsid w:val="00E47FD4"/>
    <w:rsid w:val="00E4893A"/>
    <w:rsid w:val="00E5045F"/>
    <w:rsid w:val="00E50635"/>
    <w:rsid w:val="00E506EA"/>
    <w:rsid w:val="00E508BC"/>
    <w:rsid w:val="00E50982"/>
    <w:rsid w:val="00E50C8E"/>
    <w:rsid w:val="00E51595"/>
    <w:rsid w:val="00E516AE"/>
    <w:rsid w:val="00E51810"/>
    <w:rsid w:val="00E51D61"/>
    <w:rsid w:val="00E522BD"/>
    <w:rsid w:val="00E52809"/>
    <w:rsid w:val="00E5291F"/>
    <w:rsid w:val="00E52B4D"/>
    <w:rsid w:val="00E52D7A"/>
    <w:rsid w:val="00E52DF9"/>
    <w:rsid w:val="00E52F79"/>
    <w:rsid w:val="00E530B4"/>
    <w:rsid w:val="00E533B0"/>
    <w:rsid w:val="00E53AF5"/>
    <w:rsid w:val="00E53BBC"/>
    <w:rsid w:val="00E53C12"/>
    <w:rsid w:val="00E54031"/>
    <w:rsid w:val="00E5421D"/>
    <w:rsid w:val="00E54440"/>
    <w:rsid w:val="00E54C6B"/>
    <w:rsid w:val="00E54D75"/>
    <w:rsid w:val="00E5567E"/>
    <w:rsid w:val="00E55807"/>
    <w:rsid w:val="00E5599A"/>
    <w:rsid w:val="00E55D65"/>
    <w:rsid w:val="00E55DFF"/>
    <w:rsid w:val="00E5604C"/>
    <w:rsid w:val="00E563E5"/>
    <w:rsid w:val="00E56496"/>
    <w:rsid w:val="00E57043"/>
    <w:rsid w:val="00E57115"/>
    <w:rsid w:val="00E571D7"/>
    <w:rsid w:val="00E574F2"/>
    <w:rsid w:val="00E5763D"/>
    <w:rsid w:val="00E57651"/>
    <w:rsid w:val="00E5799C"/>
    <w:rsid w:val="00E57C52"/>
    <w:rsid w:val="00E6005B"/>
    <w:rsid w:val="00E60177"/>
    <w:rsid w:val="00E602E6"/>
    <w:rsid w:val="00E60511"/>
    <w:rsid w:val="00E60771"/>
    <w:rsid w:val="00E60BDA"/>
    <w:rsid w:val="00E60C88"/>
    <w:rsid w:val="00E611EF"/>
    <w:rsid w:val="00E613A7"/>
    <w:rsid w:val="00E6148B"/>
    <w:rsid w:val="00E616F5"/>
    <w:rsid w:val="00E6180F"/>
    <w:rsid w:val="00E61911"/>
    <w:rsid w:val="00E61C0E"/>
    <w:rsid w:val="00E61C12"/>
    <w:rsid w:val="00E61F3F"/>
    <w:rsid w:val="00E62055"/>
    <w:rsid w:val="00E6221A"/>
    <w:rsid w:val="00E622A8"/>
    <w:rsid w:val="00E622C6"/>
    <w:rsid w:val="00E622E1"/>
    <w:rsid w:val="00E624F9"/>
    <w:rsid w:val="00E62524"/>
    <w:rsid w:val="00E625CA"/>
    <w:rsid w:val="00E62679"/>
    <w:rsid w:val="00E626C3"/>
    <w:rsid w:val="00E62732"/>
    <w:rsid w:val="00E631E5"/>
    <w:rsid w:val="00E632FD"/>
    <w:rsid w:val="00E63420"/>
    <w:rsid w:val="00E63530"/>
    <w:rsid w:val="00E63830"/>
    <w:rsid w:val="00E63A4B"/>
    <w:rsid w:val="00E640BE"/>
    <w:rsid w:val="00E640FF"/>
    <w:rsid w:val="00E64293"/>
    <w:rsid w:val="00E64632"/>
    <w:rsid w:val="00E64BBE"/>
    <w:rsid w:val="00E64BF1"/>
    <w:rsid w:val="00E64C40"/>
    <w:rsid w:val="00E64C58"/>
    <w:rsid w:val="00E64EB1"/>
    <w:rsid w:val="00E656F4"/>
    <w:rsid w:val="00E658F5"/>
    <w:rsid w:val="00E65A4A"/>
    <w:rsid w:val="00E65AC2"/>
    <w:rsid w:val="00E65AE6"/>
    <w:rsid w:val="00E65B05"/>
    <w:rsid w:val="00E65C24"/>
    <w:rsid w:val="00E65F8A"/>
    <w:rsid w:val="00E66057"/>
    <w:rsid w:val="00E66176"/>
    <w:rsid w:val="00E66298"/>
    <w:rsid w:val="00E66551"/>
    <w:rsid w:val="00E6659F"/>
    <w:rsid w:val="00E665A5"/>
    <w:rsid w:val="00E667EE"/>
    <w:rsid w:val="00E6695F"/>
    <w:rsid w:val="00E6699C"/>
    <w:rsid w:val="00E66D3C"/>
    <w:rsid w:val="00E672A6"/>
    <w:rsid w:val="00E67576"/>
    <w:rsid w:val="00E676B3"/>
    <w:rsid w:val="00E6786B"/>
    <w:rsid w:val="00E67D60"/>
    <w:rsid w:val="00E67EA7"/>
    <w:rsid w:val="00E7005B"/>
    <w:rsid w:val="00E700CA"/>
    <w:rsid w:val="00E702C4"/>
    <w:rsid w:val="00E703FE"/>
    <w:rsid w:val="00E7077E"/>
    <w:rsid w:val="00E70A02"/>
    <w:rsid w:val="00E70ACC"/>
    <w:rsid w:val="00E70B6C"/>
    <w:rsid w:val="00E70F3A"/>
    <w:rsid w:val="00E7100F"/>
    <w:rsid w:val="00E7115F"/>
    <w:rsid w:val="00E7138E"/>
    <w:rsid w:val="00E71535"/>
    <w:rsid w:val="00E71981"/>
    <w:rsid w:val="00E71988"/>
    <w:rsid w:val="00E71D97"/>
    <w:rsid w:val="00E7207F"/>
    <w:rsid w:val="00E7209E"/>
    <w:rsid w:val="00E720FD"/>
    <w:rsid w:val="00E72136"/>
    <w:rsid w:val="00E72178"/>
    <w:rsid w:val="00E725DA"/>
    <w:rsid w:val="00E725EB"/>
    <w:rsid w:val="00E72914"/>
    <w:rsid w:val="00E72B05"/>
    <w:rsid w:val="00E72B9D"/>
    <w:rsid w:val="00E72CCC"/>
    <w:rsid w:val="00E72EF3"/>
    <w:rsid w:val="00E730B4"/>
    <w:rsid w:val="00E731CC"/>
    <w:rsid w:val="00E733F3"/>
    <w:rsid w:val="00E73788"/>
    <w:rsid w:val="00E739F0"/>
    <w:rsid w:val="00E73AA6"/>
    <w:rsid w:val="00E73D51"/>
    <w:rsid w:val="00E74033"/>
    <w:rsid w:val="00E743BE"/>
    <w:rsid w:val="00E7464A"/>
    <w:rsid w:val="00E749FE"/>
    <w:rsid w:val="00E75223"/>
    <w:rsid w:val="00E75396"/>
    <w:rsid w:val="00E75663"/>
    <w:rsid w:val="00E75C5C"/>
    <w:rsid w:val="00E75D6E"/>
    <w:rsid w:val="00E75E2F"/>
    <w:rsid w:val="00E75F36"/>
    <w:rsid w:val="00E760CE"/>
    <w:rsid w:val="00E761B7"/>
    <w:rsid w:val="00E761E5"/>
    <w:rsid w:val="00E763EB"/>
    <w:rsid w:val="00E7663D"/>
    <w:rsid w:val="00E7674D"/>
    <w:rsid w:val="00E76786"/>
    <w:rsid w:val="00E76DCE"/>
    <w:rsid w:val="00E77493"/>
    <w:rsid w:val="00E774EC"/>
    <w:rsid w:val="00E77567"/>
    <w:rsid w:val="00E777C1"/>
    <w:rsid w:val="00E77A1B"/>
    <w:rsid w:val="00E77B1B"/>
    <w:rsid w:val="00E77B8B"/>
    <w:rsid w:val="00E77D21"/>
    <w:rsid w:val="00E77FB8"/>
    <w:rsid w:val="00E77FD6"/>
    <w:rsid w:val="00E8043E"/>
    <w:rsid w:val="00E80444"/>
    <w:rsid w:val="00E80479"/>
    <w:rsid w:val="00E80979"/>
    <w:rsid w:val="00E809A2"/>
    <w:rsid w:val="00E80AA3"/>
    <w:rsid w:val="00E80B10"/>
    <w:rsid w:val="00E80CE8"/>
    <w:rsid w:val="00E80D32"/>
    <w:rsid w:val="00E80E05"/>
    <w:rsid w:val="00E80E4F"/>
    <w:rsid w:val="00E8109D"/>
    <w:rsid w:val="00E8111D"/>
    <w:rsid w:val="00E81273"/>
    <w:rsid w:val="00E812AE"/>
    <w:rsid w:val="00E813D8"/>
    <w:rsid w:val="00E815F4"/>
    <w:rsid w:val="00E816B4"/>
    <w:rsid w:val="00E82035"/>
    <w:rsid w:val="00E820F6"/>
    <w:rsid w:val="00E82406"/>
    <w:rsid w:val="00E826CD"/>
    <w:rsid w:val="00E82B46"/>
    <w:rsid w:val="00E82C12"/>
    <w:rsid w:val="00E82E83"/>
    <w:rsid w:val="00E83007"/>
    <w:rsid w:val="00E831CC"/>
    <w:rsid w:val="00E8356F"/>
    <w:rsid w:val="00E83858"/>
    <w:rsid w:val="00E83A9F"/>
    <w:rsid w:val="00E83BA8"/>
    <w:rsid w:val="00E83DC4"/>
    <w:rsid w:val="00E83E32"/>
    <w:rsid w:val="00E83E65"/>
    <w:rsid w:val="00E83F5D"/>
    <w:rsid w:val="00E840EF"/>
    <w:rsid w:val="00E84212"/>
    <w:rsid w:val="00E842B0"/>
    <w:rsid w:val="00E8438E"/>
    <w:rsid w:val="00E845E2"/>
    <w:rsid w:val="00E84A66"/>
    <w:rsid w:val="00E84BA3"/>
    <w:rsid w:val="00E84E2A"/>
    <w:rsid w:val="00E84EC9"/>
    <w:rsid w:val="00E8515A"/>
    <w:rsid w:val="00E854AE"/>
    <w:rsid w:val="00E85557"/>
    <w:rsid w:val="00E855AA"/>
    <w:rsid w:val="00E85B8D"/>
    <w:rsid w:val="00E85CA1"/>
    <w:rsid w:val="00E85CC4"/>
    <w:rsid w:val="00E85D65"/>
    <w:rsid w:val="00E865F4"/>
    <w:rsid w:val="00E866FA"/>
    <w:rsid w:val="00E867B2"/>
    <w:rsid w:val="00E86D52"/>
    <w:rsid w:val="00E86EC9"/>
    <w:rsid w:val="00E87166"/>
    <w:rsid w:val="00E87278"/>
    <w:rsid w:val="00E876CF"/>
    <w:rsid w:val="00E8771C"/>
    <w:rsid w:val="00E87D39"/>
    <w:rsid w:val="00E87F3F"/>
    <w:rsid w:val="00E90131"/>
    <w:rsid w:val="00E90272"/>
    <w:rsid w:val="00E903DF"/>
    <w:rsid w:val="00E90D02"/>
    <w:rsid w:val="00E90E82"/>
    <w:rsid w:val="00E90F1B"/>
    <w:rsid w:val="00E90FC3"/>
    <w:rsid w:val="00E910B5"/>
    <w:rsid w:val="00E9113C"/>
    <w:rsid w:val="00E91598"/>
    <w:rsid w:val="00E915D9"/>
    <w:rsid w:val="00E91773"/>
    <w:rsid w:val="00E918A4"/>
    <w:rsid w:val="00E91AF7"/>
    <w:rsid w:val="00E91B50"/>
    <w:rsid w:val="00E91D3F"/>
    <w:rsid w:val="00E91DA0"/>
    <w:rsid w:val="00E91F5C"/>
    <w:rsid w:val="00E91FC5"/>
    <w:rsid w:val="00E924BA"/>
    <w:rsid w:val="00E92690"/>
    <w:rsid w:val="00E928E7"/>
    <w:rsid w:val="00E929E9"/>
    <w:rsid w:val="00E92DD2"/>
    <w:rsid w:val="00E92DF3"/>
    <w:rsid w:val="00E92F04"/>
    <w:rsid w:val="00E9307F"/>
    <w:rsid w:val="00E93141"/>
    <w:rsid w:val="00E93372"/>
    <w:rsid w:val="00E93A51"/>
    <w:rsid w:val="00E94188"/>
    <w:rsid w:val="00E94544"/>
    <w:rsid w:val="00E945FF"/>
    <w:rsid w:val="00E94633"/>
    <w:rsid w:val="00E946C3"/>
    <w:rsid w:val="00E94C1C"/>
    <w:rsid w:val="00E94CF6"/>
    <w:rsid w:val="00E94FE4"/>
    <w:rsid w:val="00E951F7"/>
    <w:rsid w:val="00E955F6"/>
    <w:rsid w:val="00E956FE"/>
    <w:rsid w:val="00E95844"/>
    <w:rsid w:val="00E95B3F"/>
    <w:rsid w:val="00E95D4B"/>
    <w:rsid w:val="00E960B4"/>
    <w:rsid w:val="00E96525"/>
    <w:rsid w:val="00E96659"/>
    <w:rsid w:val="00E966C0"/>
    <w:rsid w:val="00E96B12"/>
    <w:rsid w:val="00E96B92"/>
    <w:rsid w:val="00E96E58"/>
    <w:rsid w:val="00E96FB5"/>
    <w:rsid w:val="00E97600"/>
    <w:rsid w:val="00E97C6C"/>
    <w:rsid w:val="00E97E22"/>
    <w:rsid w:val="00E97E78"/>
    <w:rsid w:val="00E97F18"/>
    <w:rsid w:val="00E97F2B"/>
    <w:rsid w:val="00EA00A0"/>
    <w:rsid w:val="00EA00B3"/>
    <w:rsid w:val="00EA025B"/>
    <w:rsid w:val="00EA075F"/>
    <w:rsid w:val="00EA0939"/>
    <w:rsid w:val="00EA09BF"/>
    <w:rsid w:val="00EA0C05"/>
    <w:rsid w:val="00EA0C9B"/>
    <w:rsid w:val="00EA0EE2"/>
    <w:rsid w:val="00EA1018"/>
    <w:rsid w:val="00EA10DA"/>
    <w:rsid w:val="00EA1213"/>
    <w:rsid w:val="00EA12C8"/>
    <w:rsid w:val="00EA1331"/>
    <w:rsid w:val="00EA14F9"/>
    <w:rsid w:val="00EA15FE"/>
    <w:rsid w:val="00EA17B2"/>
    <w:rsid w:val="00EA1892"/>
    <w:rsid w:val="00EA1DAA"/>
    <w:rsid w:val="00EA21A1"/>
    <w:rsid w:val="00EA2247"/>
    <w:rsid w:val="00EA27F7"/>
    <w:rsid w:val="00EA29FB"/>
    <w:rsid w:val="00EA2BD6"/>
    <w:rsid w:val="00EA2CC7"/>
    <w:rsid w:val="00EA2E69"/>
    <w:rsid w:val="00EA31EE"/>
    <w:rsid w:val="00EA3270"/>
    <w:rsid w:val="00EA32D1"/>
    <w:rsid w:val="00EA3934"/>
    <w:rsid w:val="00EA3999"/>
    <w:rsid w:val="00EA3A65"/>
    <w:rsid w:val="00EA3BF2"/>
    <w:rsid w:val="00EA3BF9"/>
    <w:rsid w:val="00EA3D93"/>
    <w:rsid w:val="00EA3EFD"/>
    <w:rsid w:val="00EA435F"/>
    <w:rsid w:val="00EA464E"/>
    <w:rsid w:val="00EA4651"/>
    <w:rsid w:val="00EA4728"/>
    <w:rsid w:val="00EA499E"/>
    <w:rsid w:val="00EA4A37"/>
    <w:rsid w:val="00EA4BC1"/>
    <w:rsid w:val="00EA51AF"/>
    <w:rsid w:val="00EA5621"/>
    <w:rsid w:val="00EA5AD4"/>
    <w:rsid w:val="00EA5F75"/>
    <w:rsid w:val="00EA614E"/>
    <w:rsid w:val="00EA67D2"/>
    <w:rsid w:val="00EA68C4"/>
    <w:rsid w:val="00EA6BD0"/>
    <w:rsid w:val="00EA6D0E"/>
    <w:rsid w:val="00EA6F76"/>
    <w:rsid w:val="00EA7296"/>
    <w:rsid w:val="00EA7945"/>
    <w:rsid w:val="00EA79C3"/>
    <w:rsid w:val="00EA79EA"/>
    <w:rsid w:val="00EA7A87"/>
    <w:rsid w:val="00EA7B4A"/>
    <w:rsid w:val="00EA7C44"/>
    <w:rsid w:val="00EA7D97"/>
    <w:rsid w:val="00EA7DDF"/>
    <w:rsid w:val="00EB007F"/>
    <w:rsid w:val="00EB02AD"/>
    <w:rsid w:val="00EB0439"/>
    <w:rsid w:val="00EB0592"/>
    <w:rsid w:val="00EB0A26"/>
    <w:rsid w:val="00EB0A4F"/>
    <w:rsid w:val="00EB0A89"/>
    <w:rsid w:val="00EB0BC3"/>
    <w:rsid w:val="00EB11F6"/>
    <w:rsid w:val="00EB158C"/>
    <w:rsid w:val="00EB16BF"/>
    <w:rsid w:val="00EB1773"/>
    <w:rsid w:val="00EB18BA"/>
    <w:rsid w:val="00EB197F"/>
    <w:rsid w:val="00EB1AC0"/>
    <w:rsid w:val="00EB1B75"/>
    <w:rsid w:val="00EB1C6E"/>
    <w:rsid w:val="00EB20EB"/>
    <w:rsid w:val="00EB21D2"/>
    <w:rsid w:val="00EB28BD"/>
    <w:rsid w:val="00EB2950"/>
    <w:rsid w:val="00EB29CF"/>
    <w:rsid w:val="00EB2E1F"/>
    <w:rsid w:val="00EB301F"/>
    <w:rsid w:val="00EB31CE"/>
    <w:rsid w:val="00EB3344"/>
    <w:rsid w:val="00EB34FC"/>
    <w:rsid w:val="00EB360A"/>
    <w:rsid w:val="00EB368A"/>
    <w:rsid w:val="00EB37F3"/>
    <w:rsid w:val="00EB3806"/>
    <w:rsid w:val="00EB3A5B"/>
    <w:rsid w:val="00EB3C6B"/>
    <w:rsid w:val="00EB3EF6"/>
    <w:rsid w:val="00EB3F3A"/>
    <w:rsid w:val="00EB3F41"/>
    <w:rsid w:val="00EB3FE8"/>
    <w:rsid w:val="00EB401E"/>
    <w:rsid w:val="00EB4165"/>
    <w:rsid w:val="00EB429B"/>
    <w:rsid w:val="00EB439B"/>
    <w:rsid w:val="00EB44DD"/>
    <w:rsid w:val="00EB453E"/>
    <w:rsid w:val="00EB496D"/>
    <w:rsid w:val="00EB498A"/>
    <w:rsid w:val="00EB4C04"/>
    <w:rsid w:val="00EB4CBF"/>
    <w:rsid w:val="00EB4EB8"/>
    <w:rsid w:val="00EB4FA3"/>
    <w:rsid w:val="00EB5042"/>
    <w:rsid w:val="00EB508C"/>
    <w:rsid w:val="00EB545E"/>
    <w:rsid w:val="00EB57E1"/>
    <w:rsid w:val="00EB58AE"/>
    <w:rsid w:val="00EB5AB7"/>
    <w:rsid w:val="00EB5D31"/>
    <w:rsid w:val="00EB5F6F"/>
    <w:rsid w:val="00EB6101"/>
    <w:rsid w:val="00EB61A7"/>
    <w:rsid w:val="00EB64E8"/>
    <w:rsid w:val="00EB6771"/>
    <w:rsid w:val="00EB6825"/>
    <w:rsid w:val="00EB691A"/>
    <w:rsid w:val="00EB695C"/>
    <w:rsid w:val="00EB6A8D"/>
    <w:rsid w:val="00EB6BF3"/>
    <w:rsid w:val="00EB6D17"/>
    <w:rsid w:val="00EB727B"/>
    <w:rsid w:val="00EB7287"/>
    <w:rsid w:val="00EB751B"/>
    <w:rsid w:val="00EB7570"/>
    <w:rsid w:val="00EB75A9"/>
    <w:rsid w:val="00EB765A"/>
    <w:rsid w:val="00EB77A3"/>
    <w:rsid w:val="00EB77EB"/>
    <w:rsid w:val="00EB7903"/>
    <w:rsid w:val="00EB7CB3"/>
    <w:rsid w:val="00EB7CD9"/>
    <w:rsid w:val="00EB7D65"/>
    <w:rsid w:val="00EB7E61"/>
    <w:rsid w:val="00EB7EA3"/>
    <w:rsid w:val="00EC00BD"/>
    <w:rsid w:val="00EC05BC"/>
    <w:rsid w:val="00EC08A4"/>
    <w:rsid w:val="00EC0A3C"/>
    <w:rsid w:val="00EC0C16"/>
    <w:rsid w:val="00EC0CE7"/>
    <w:rsid w:val="00EC13FD"/>
    <w:rsid w:val="00EC145A"/>
    <w:rsid w:val="00EC1570"/>
    <w:rsid w:val="00EC16DE"/>
    <w:rsid w:val="00EC180C"/>
    <w:rsid w:val="00EC1DED"/>
    <w:rsid w:val="00EC237E"/>
    <w:rsid w:val="00EC2587"/>
    <w:rsid w:val="00EC294D"/>
    <w:rsid w:val="00EC2952"/>
    <w:rsid w:val="00EC2A77"/>
    <w:rsid w:val="00EC2AB6"/>
    <w:rsid w:val="00EC324C"/>
    <w:rsid w:val="00EC3285"/>
    <w:rsid w:val="00EC32AE"/>
    <w:rsid w:val="00EC32DE"/>
    <w:rsid w:val="00EC3355"/>
    <w:rsid w:val="00EC3A46"/>
    <w:rsid w:val="00EC3B3D"/>
    <w:rsid w:val="00EC3D72"/>
    <w:rsid w:val="00EC3D77"/>
    <w:rsid w:val="00EC3D90"/>
    <w:rsid w:val="00EC3DB6"/>
    <w:rsid w:val="00EC3E06"/>
    <w:rsid w:val="00EC4348"/>
    <w:rsid w:val="00EC44A4"/>
    <w:rsid w:val="00EC4608"/>
    <w:rsid w:val="00EC4BBC"/>
    <w:rsid w:val="00EC4C3A"/>
    <w:rsid w:val="00EC4C59"/>
    <w:rsid w:val="00EC52A2"/>
    <w:rsid w:val="00EC52F7"/>
    <w:rsid w:val="00EC585E"/>
    <w:rsid w:val="00EC5F4A"/>
    <w:rsid w:val="00EC6004"/>
    <w:rsid w:val="00EC6045"/>
    <w:rsid w:val="00EC6108"/>
    <w:rsid w:val="00EC6222"/>
    <w:rsid w:val="00EC6366"/>
    <w:rsid w:val="00EC63E5"/>
    <w:rsid w:val="00EC6515"/>
    <w:rsid w:val="00EC6599"/>
    <w:rsid w:val="00EC68EA"/>
    <w:rsid w:val="00EC68FD"/>
    <w:rsid w:val="00EC6A5B"/>
    <w:rsid w:val="00EC6C74"/>
    <w:rsid w:val="00EC6C8F"/>
    <w:rsid w:val="00EC6FD0"/>
    <w:rsid w:val="00EC7154"/>
    <w:rsid w:val="00EC71DC"/>
    <w:rsid w:val="00EC7299"/>
    <w:rsid w:val="00EC7362"/>
    <w:rsid w:val="00EC7388"/>
    <w:rsid w:val="00EC73E6"/>
    <w:rsid w:val="00EC750C"/>
    <w:rsid w:val="00EC7643"/>
    <w:rsid w:val="00EC7713"/>
    <w:rsid w:val="00EC7820"/>
    <w:rsid w:val="00EC78DA"/>
    <w:rsid w:val="00EC7A4D"/>
    <w:rsid w:val="00EC7A99"/>
    <w:rsid w:val="00EC7D02"/>
    <w:rsid w:val="00ED0125"/>
    <w:rsid w:val="00ED01CA"/>
    <w:rsid w:val="00ED0368"/>
    <w:rsid w:val="00ED03E4"/>
    <w:rsid w:val="00ED03EA"/>
    <w:rsid w:val="00ED06D6"/>
    <w:rsid w:val="00ED074A"/>
    <w:rsid w:val="00ED08E1"/>
    <w:rsid w:val="00ED0AFC"/>
    <w:rsid w:val="00ED0D7E"/>
    <w:rsid w:val="00ED0DC4"/>
    <w:rsid w:val="00ED1047"/>
    <w:rsid w:val="00ED1C53"/>
    <w:rsid w:val="00ED1C97"/>
    <w:rsid w:val="00ED1D1B"/>
    <w:rsid w:val="00ED1E35"/>
    <w:rsid w:val="00ED24C7"/>
    <w:rsid w:val="00ED273D"/>
    <w:rsid w:val="00ED27C1"/>
    <w:rsid w:val="00ED2851"/>
    <w:rsid w:val="00ED2919"/>
    <w:rsid w:val="00ED2B9F"/>
    <w:rsid w:val="00ED3191"/>
    <w:rsid w:val="00ED398A"/>
    <w:rsid w:val="00ED4015"/>
    <w:rsid w:val="00ED40C2"/>
    <w:rsid w:val="00ED42E6"/>
    <w:rsid w:val="00ED42EF"/>
    <w:rsid w:val="00ED432E"/>
    <w:rsid w:val="00ED4424"/>
    <w:rsid w:val="00ED44AF"/>
    <w:rsid w:val="00ED4539"/>
    <w:rsid w:val="00ED4651"/>
    <w:rsid w:val="00ED482F"/>
    <w:rsid w:val="00ED4B8F"/>
    <w:rsid w:val="00ED4C04"/>
    <w:rsid w:val="00ED4ECA"/>
    <w:rsid w:val="00ED4F86"/>
    <w:rsid w:val="00ED51E2"/>
    <w:rsid w:val="00ED5405"/>
    <w:rsid w:val="00ED57AA"/>
    <w:rsid w:val="00ED5A70"/>
    <w:rsid w:val="00ED5A7C"/>
    <w:rsid w:val="00ED5AA4"/>
    <w:rsid w:val="00ED5AA7"/>
    <w:rsid w:val="00ED5ED1"/>
    <w:rsid w:val="00ED6036"/>
    <w:rsid w:val="00ED6493"/>
    <w:rsid w:val="00ED66D0"/>
    <w:rsid w:val="00ED69B3"/>
    <w:rsid w:val="00ED6A37"/>
    <w:rsid w:val="00ED6A96"/>
    <w:rsid w:val="00ED6AC0"/>
    <w:rsid w:val="00ED6CE5"/>
    <w:rsid w:val="00ED6DF7"/>
    <w:rsid w:val="00ED6F5C"/>
    <w:rsid w:val="00ED7188"/>
    <w:rsid w:val="00ED71C7"/>
    <w:rsid w:val="00ED743C"/>
    <w:rsid w:val="00ED7554"/>
    <w:rsid w:val="00ED7902"/>
    <w:rsid w:val="00ED7CB9"/>
    <w:rsid w:val="00ED7CD6"/>
    <w:rsid w:val="00ED7FE9"/>
    <w:rsid w:val="00EE019E"/>
    <w:rsid w:val="00EE0316"/>
    <w:rsid w:val="00EE059F"/>
    <w:rsid w:val="00EE0791"/>
    <w:rsid w:val="00EE0911"/>
    <w:rsid w:val="00EE0CBE"/>
    <w:rsid w:val="00EE0FEF"/>
    <w:rsid w:val="00EE1528"/>
    <w:rsid w:val="00EE17C1"/>
    <w:rsid w:val="00EE17D0"/>
    <w:rsid w:val="00EE1AD5"/>
    <w:rsid w:val="00EE20A0"/>
    <w:rsid w:val="00EE2376"/>
    <w:rsid w:val="00EE23A3"/>
    <w:rsid w:val="00EE25F5"/>
    <w:rsid w:val="00EE272A"/>
    <w:rsid w:val="00EE2848"/>
    <w:rsid w:val="00EE2867"/>
    <w:rsid w:val="00EE2910"/>
    <w:rsid w:val="00EE2A19"/>
    <w:rsid w:val="00EE2B8A"/>
    <w:rsid w:val="00EE2CAF"/>
    <w:rsid w:val="00EE31ED"/>
    <w:rsid w:val="00EE34AA"/>
    <w:rsid w:val="00EE35CD"/>
    <w:rsid w:val="00EE3645"/>
    <w:rsid w:val="00EE3687"/>
    <w:rsid w:val="00EE3B10"/>
    <w:rsid w:val="00EE3C64"/>
    <w:rsid w:val="00EE3E90"/>
    <w:rsid w:val="00EE4004"/>
    <w:rsid w:val="00EE4186"/>
    <w:rsid w:val="00EE4638"/>
    <w:rsid w:val="00EE4866"/>
    <w:rsid w:val="00EE4878"/>
    <w:rsid w:val="00EE496F"/>
    <w:rsid w:val="00EE4C22"/>
    <w:rsid w:val="00EE4CF6"/>
    <w:rsid w:val="00EE532A"/>
    <w:rsid w:val="00EE5473"/>
    <w:rsid w:val="00EE556C"/>
    <w:rsid w:val="00EE5928"/>
    <w:rsid w:val="00EE5CBC"/>
    <w:rsid w:val="00EE5D3E"/>
    <w:rsid w:val="00EE6289"/>
    <w:rsid w:val="00EE657E"/>
    <w:rsid w:val="00EE6C0C"/>
    <w:rsid w:val="00EE7086"/>
    <w:rsid w:val="00EE7109"/>
    <w:rsid w:val="00EE72F9"/>
    <w:rsid w:val="00EE77E6"/>
    <w:rsid w:val="00EE7948"/>
    <w:rsid w:val="00EE7DB5"/>
    <w:rsid w:val="00EE7EF1"/>
    <w:rsid w:val="00EF02D7"/>
    <w:rsid w:val="00EF05AF"/>
    <w:rsid w:val="00EF05D9"/>
    <w:rsid w:val="00EF05F7"/>
    <w:rsid w:val="00EF0758"/>
    <w:rsid w:val="00EF0A89"/>
    <w:rsid w:val="00EF0C02"/>
    <w:rsid w:val="00EF0C16"/>
    <w:rsid w:val="00EF0CEF"/>
    <w:rsid w:val="00EF0D2D"/>
    <w:rsid w:val="00EF124C"/>
    <w:rsid w:val="00EF13DA"/>
    <w:rsid w:val="00EF169A"/>
    <w:rsid w:val="00EF198C"/>
    <w:rsid w:val="00EF19D9"/>
    <w:rsid w:val="00EF1BE7"/>
    <w:rsid w:val="00EF1CCB"/>
    <w:rsid w:val="00EF1CE5"/>
    <w:rsid w:val="00EF1DDC"/>
    <w:rsid w:val="00EF2287"/>
    <w:rsid w:val="00EF229C"/>
    <w:rsid w:val="00EF2387"/>
    <w:rsid w:val="00EF264F"/>
    <w:rsid w:val="00EF27FE"/>
    <w:rsid w:val="00EF2968"/>
    <w:rsid w:val="00EF29C8"/>
    <w:rsid w:val="00EF2CB6"/>
    <w:rsid w:val="00EF2D21"/>
    <w:rsid w:val="00EF2E2A"/>
    <w:rsid w:val="00EF2FAE"/>
    <w:rsid w:val="00EF3003"/>
    <w:rsid w:val="00EF33D2"/>
    <w:rsid w:val="00EF3408"/>
    <w:rsid w:val="00EF4168"/>
    <w:rsid w:val="00EF4418"/>
    <w:rsid w:val="00EF4908"/>
    <w:rsid w:val="00EF493C"/>
    <w:rsid w:val="00EF4AF2"/>
    <w:rsid w:val="00EF4D78"/>
    <w:rsid w:val="00EF4E19"/>
    <w:rsid w:val="00EF501A"/>
    <w:rsid w:val="00EF5269"/>
    <w:rsid w:val="00EF545E"/>
    <w:rsid w:val="00EF558F"/>
    <w:rsid w:val="00EF56DE"/>
    <w:rsid w:val="00EF57FC"/>
    <w:rsid w:val="00EF5B8A"/>
    <w:rsid w:val="00EF5DA0"/>
    <w:rsid w:val="00EF60C7"/>
    <w:rsid w:val="00EF6107"/>
    <w:rsid w:val="00EF632C"/>
    <w:rsid w:val="00EF6469"/>
    <w:rsid w:val="00EF648B"/>
    <w:rsid w:val="00EF65F6"/>
    <w:rsid w:val="00EF6634"/>
    <w:rsid w:val="00EF66E3"/>
    <w:rsid w:val="00EF6797"/>
    <w:rsid w:val="00EF688C"/>
    <w:rsid w:val="00EF68FE"/>
    <w:rsid w:val="00EF69A4"/>
    <w:rsid w:val="00EF69B2"/>
    <w:rsid w:val="00EF6A7C"/>
    <w:rsid w:val="00EF6AF2"/>
    <w:rsid w:val="00EF6B9B"/>
    <w:rsid w:val="00EF6C74"/>
    <w:rsid w:val="00EF6D95"/>
    <w:rsid w:val="00EF6E12"/>
    <w:rsid w:val="00EF72E8"/>
    <w:rsid w:val="00EF74AD"/>
    <w:rsid w:val="00EF7B38"/>
    <w:rsid w:val="00EF7C3D"/>
    <w:rsid w:val="00EF7CC0"/>
    <w:rsid w:val="00EF7DDA"/>
    <w:rsid w:val="00F002F9"/>
    <w:rsid w:val="00F004E9"/>
    <w:rsid w:val="00F004FD"/>
    <w:rsid w:val="00F00B12"/>
    <w:rsid w:val="00F00C82"/>
    <w:rsid w:val="00F00CBB"/>
    <w:rsid w:val="00F00E18"/>
    <w:rsid w:val="00F011B5"/>
    <w:rsid w:val="00F01332"/>
    <w:rsid w:val="00F01494"/>
    <w:rsid w:val="00F0161C"/>
    <w:rsid w:val="00F0161F"/>
    <w:rsid w:val="00F01811"/>
    <w:rsid w:val="00F01A67"/>
    <w:rsid w:val="00F01A99"/>
    <w:rsid w:val="00F01B83"/>
    <w:rsid w:val="00F01B92"/>
    <w:rsid w:val="00F01D18"/>
    <w:rsid w:val="00F01FA0"/>
    <w:rsid w:val="00F023DD"/>
    <w:rsid w:val="00F023ED"/>
    <w:rsid w:val="00F02549"/>
    <w:rsid w:val="00F02563"/>
    <w:rsid w:val="00F02706"/>
    <w:rsid w:val="00F027C6"/>
    <w:rsid w:val="00F028EF"/>
    <w:rsid w:val="00F02A72"/>
    <w:rsid w:val="00F02AA3"/>
    <w:rsid w:val="00F02CB4"/>
    <w:rsid w:val="00F02EF5"/>
    <w:rsid w:val="00F0321B"/>
    <w:rsid w:val="00F03416"/>
    <w:rsid w:val="00F03556"/>
    <w:rsid w:val="00F035CE"/>
    <w:rsid w:val="00F03A63"/>
    <w:rsid w:val="00F03BC3"/>
    <w:rsid w:val="00F03CB6"/>
    <w:rsid w:val="00F03CF5"/>
    <w:rsid w:val="00F03D65"/>
    <w:rsid w:val="00F03E92"/>
    <w:rsid w:val="00F0404E"/>
    <w:rsid w:val="00F040E5"/>
    <w:rsid w:val="00F041EA"/>
    <w:rsid w:val="00F04256"/>
    <w:rsid w:val="00F0426B"/>
    <w:rsid w:val="00F042AE"/>
    <w:rsid w:val="00F04423"/>
    <w:rsid w:val="00F045C4"/>
    <w:rsid w:val="00F045F0"/>
    <w:rsid w:val="00F0498D"/>
    <w:rsid w:val="00F04CE6"/>
    <w:rsid w:val="00F04D4F"/>
    <w:rsid w:val="00F04F2C"/>
    <w:rsid w:val="00F050D8"/>
    <w:rsid w:val="00F051FE"/>
    <w:rsid w:val="00F0544E"/>
    <w:rsid w:val="00F0573B"/>
    <w:rsid w:val="00F0580A"/>
    <w:rsid w:val="00F0591C"/>
    <w:rsid w:val="00F05ABA"/>
    <w:rsid w:val="00F05C7F"/>
    <w:rsid w:val="00F05F2E"/>
    <w:rsid w:val="00F061AE"/>
    <w:rsid w:val="00F069CA"/>
    <w:rsid w:val="00F06A20"/>
    <w:rsid w:val="00F06A2F"/>
    <w:rsid w:val="00F06BEC"/>
    <w:rsid w:val="00F06EAE"/>
    <w:rsid w:val="00F06F0F"/>
    <w:rsid w:val="00F06FF2"/>
    <w:rsid w:val="00F07140"/>
    <w:rsid w:val="00F071C0"/>
    <w:rsid w:val="00F07205"/>
    <w:rsid w:val="00F074D7"/>
    <w:rsid w:val="00F07529"/>
    <w:rsid w:val="00F07AF2"/>
    <w:rsid w:val="00F07D85"/>
    <w:rsid w:val="00F07FE4"/>
    <w:rsid w:val="00F100FE"/>
    <w:rsid w:val="00F10765"/>
    <w:rsid w:val="00F10914"/>
    <w:rsid w:val="00F1096E"/>
    <w:rsid w:val="00F10A47"/>
    <w:rsid w:val="00F10CEF"/>
    <w:rsid w:val="00F11453"/>
    <w:rsid w:val="00F118B0"/>
    <w:rsid w:val="00F11B28"/>
    <w:rsid w:val="00F11B94"/>
    <w:rsid w:val="00F11D07"/>
    <w:rsid w:val="00F11F4B"/>
    <w:rsid w:val="00F1209F"/>
    <w:rsid w:val="00F124BC"/>
    <w:rsid w:val="00F1251D"/>
    <w:rsid w:val="00F126FE"/>
    <w:rsid w:val="00F1278D"/>
    <w:rsid w:val="00F12AD5"/>
    <w:rsid w:val="00F12E6F"/>
    <w:rsid w:val="00F12FC5"/>
    <w:rsid w:val="00F13238"/>
    <w:rsid w:val="00F132EC"/>
    <w:rsid w:val="00F134FC"/>
    <w:rsid w:val="00F13529"/>
    <w:rsid w:val="00F136D0"/>
    <w:rsid w:val="00F13A4C"/>
    <w:rsid w:val="00F13B1F"/>
    <w:rsid w:val="00F13EF9"/>
    <w:rsid w:val="00F14035"/>
    <w:rsid w:val="00F145DF"/>
    <w:rsid w:val="00F14658"/>
    <w:rsid w:val="00F1495A"/>
    <w:rsid w:val="00F14A34"/>
    <w:rsid w:val="00F14B5B"/>
    <w:rsid w:val="00F14C2F"/>
    <w:rsid w:val="00F14D68"/>
    <w:rsid w:val="00F14E85"/>
    <w:rsid w:val="00F14EC9"/>
    <w:rsid w:val="00F1513D"/>
    <w:rsid w:val="00F15191"/>
    <w:rsid w:val="00F15277"/>
    <w:rsid w:val="00F1535C"/>
    <w:rsid w:val="00F1537D"/>
    <w:rsid w:val="00F15495"/>
    <w:rsid w:val="00F154A7"/>
    <w:rsid w:val="00F154B8"/>
    <w:rsid w:val="00F15552"/>
    <w:rsid w:val="00F156CA"/>
    <w:rsid w:val="00F15CB8"/>
    <w:rsid w:val="00F15FB3"/>
    <w:rsid w:val="00F16116"/>
    <w:rsid w:val="00F163B0"/>
    <w:rsid w:val="00F16400"/>
    <w:rsid w:val="00F1668E"/>
    <w:rsid w:val="00F166C9"/>
    <w:rsid w:val="00F167BE"/>
    <w:rsid w:val="00F169E4"/>
    <w:rsid w:val="00F16F15"/>
    <w:rsid w:val="00F1765C"/>
    <w:rsid w:val="00F17743"/>
    <w:rsid w:val="00F177FB"/>
    <w:rsid w:val="00F1790E"/>
    <w:rsid w:val="00F2009D"/>
    <w:rsid w:val="00F20678"/>
    <w:rsid w:val="00F20A9E"/>
    <w:rsid w:val="00F20E8E"/>
    <w:rsid w:val="00F20F40"/>
    <w:rsid w:val="00F20F5C"/>
    <w:rsid w:val="00F2115C"/>
    <w:rsid w:val="00F2139F"/>
    <w:rsid w:val="00F21B61"/>
    <w:rsid w:val="00F21DAB"/>
    <w:rsid w:val="00F21DAF"/>
    <w:rsid w:val="00F21DC5"/>
    <w:rsid w:val="00F21E0A"/>
    <w:rsid w:val="00F21F9C"/>
    <w:rsid w:val="00F2211D"/>
    <w:rsid w:val="00F222E0"/>
    <w:rsid w:val="00F225EF"/>
    <w:rsid w:val="00F2265A"/>
    <w:rsid w:val="00F2275C"/>
    <w:rsid w:val="00F22793"/>
    <w:rsid w:val="00F229D9"/>
    <w:rsid w:val="00F22B0D"/>
    <w:rsid w:val="00F22F68"/>
    <w:rsid w:val="00F2389C"/>
    <w:rsid w:val="00F238DF"/>
    <w:rsid w:val="00F23A2B"/>
    <w:rsid w:val="00F23DF8"/>
    <w:rsid w:val="00F23F87"/>
    <w:rsid w:val="00F24002"/>
    <w:rsid w:val="00F245CC"/>
    <w:rsid w:val="00F246F9"/>
    <w:rsid w:val="00F24765"/>
    <w:rsid w:val="00F24909"/>
    <w:rsid w:val="00F24AFF"/>
    <w:rsid w:val="00F25338"/>
    <w:rsid w:val="00F2567E"/>
    <w:rsid w:val="00F25847"/>
    <w:rsid w:val="00F258D0"/>
    <w:rsid w:val="00F2607E"/>
    <w:rsid w:val="00F26408"/>
    <w:rsid w:val="00F267AD"/>
    <w:rsid w:val="00F267E6"/>
    <w:rsid w:val="00F26E57"/>
    <w:rsid w:val="00F26FE4"/>
    <w:rsid w:val="00F26FF9"/>
    <w:rsid w:val="00F2713A"/>
    <w:rsid w:val="00F2768D"/>
    <w:rsid w:val="00F27992"/>
    <w:rsid w:val="00F27BDD"/>
    <w:rsid w:val="00F27BE0"/>
    <w:rsid w:val="00F30629"/>
    <w:rsid w:val="00F30839"/>
    <w:rsid w:val="00F308C7"/>
    <w:rsid w:val="00F30C1C"/>
    <w:rsid w:val="00F30D20"/>
    <w:rsid w:val="00F310C6"/>
    <w:rsid w:val="00F31138"/>
    <w:rsid w:val="00F31142"/>
    <w:rsid w:val="00F3150C"/>
    <w:rsid w:val="00F316FD"/>
    <w:rsid w:val="00F31816"/>
    <w:rsid w:val="00F318FF"/>
    <w:rsid w:val="00F319E5"/>
    <w:rsid w:val="00F31B49"/>
    <w:rsid w:val="00F31E0E"/>
    <w:rsid w:val="00F31FC0"/>
    <w:rsid w:val="00F32231"/>
    <w:rsid w:val="00F32580"/>
    <w:rsid w:val="00F3268F"/>
    <w:rsid w:val="00F32A65"/>
    <w:rsid w:val="00F32A92"/>
    <w:rsid w:val="00F32ABB"/>
    <w:rsid w:val="00F33365"/>
    <w:rsid w:val="00F333F0"/>
    <w:rsid w:val="00F335BF"/>
    <w:rsid w:val="00F33673"/>
    <w:rsid w:val="00F3370D"/>
    <w:rsid w:val="00F3380F"/>
    <w:rsid w:val="00F33AEA"/>
    <w:rsid w:val="00F33C3A"/>
    <w:rsid w:val="00F33CE8"/>
    <w:rsid w:val="00F33FAD"/>
    <w:rsid w:val="00F34218"/>
    <w:rsid w:val="00F3441D"/>
    <w:rsid w:val="00F345ED"/>
    <w:rsid w:val="00F34623"/>
    <w:rsid w:val="00F34648"/>
    <w:rsid w:val="00F34705"/>
    <w:rsid w:val="00F348A5"/>
    <w:rsid w:val="00F34B22"/>
    <w:rsid w:val="00F34B8D"/>
    <w:rsid w:val="00F34D57"/>
    <w:rsid w:val="00F34DAB"/>
    <w:rsid w:val="00F34EE0"/>
    <w:rsid w:val="00F35696"/>
    <w:rsid w:val="00F35702"/>
    <w:rsid w:val="00F35B8D"/>
    <w:rsid w:val="00F35DDE"/>
    <w:rsid w:val="00F35E82"/>
    <w:rsid w:val="00F3604D"/>
    <w:rsid w:val="00F3614E"/>
    <w:rsid w:val="00F36483"/>
    <w:rsid w:val="00F36792"/>
    <w:rsid w:val="00F36A68"/>
    <w:rsid w:val="00F36AB3"/>
    <w:rsid w:val="00F36D46"/>
    <w:rsid w:val="00F37066"/>
    <w:rsid w:val="00F37245"/>
    <w:rsid w:val="00F372C1"/>
    <w:rsid w:val="00F37426"/>
    <w:rsid w:val="00F375B6"/>
    <w:rsid w:val="00F3771D"/>
    <w:rsid w:val="00F37C4A"/>
    <w:rsid w:val="00F37E4C"/>
    <w:rsid w:val="00F37E71"/>
    <w:rsid w:val="00F37FCA"/>
    <w:rsid w:val="00F40311"/>
    <w:rsid w:val="00F4035A"/>
    <w:rsid w:val="00F4048D"/>
    <w:rsid w:val="00F404EF"/>
    <w:rsid w:val="00F405F8"/>
    <w:rsid w:val="00F40A17"/>
    <w:rsid w:val="00F40B15"/>
    <w:rsid w:val="00F411AD"/>
    <w:rsid w:val="00F41726"/>
    <w:rsid w:val="00F41751"/>
    <w:rsid w:val="00F41888"/>
    <w:rsid w:val="00F41C4B"/>
    <w:rsid w:val="00F41E21"/>
    <w:rsid w:val="00F4233B"/>
    <w:rsid w:val="00F426B2"/>
    <w:rsid w:val="00F426B5"/>
    <w:rsid w:val="00F4308F"/>
    <w:rsid w:val="00F43577"/>
    <w:rsid w:val="00F43730"/>
    <w:rsid w:val="00F43934"/>
    <w:rsid w:val="00F43B11"/>
    <w:rsid w:val="00F43B92"/>
    <w:rsid w:val="00F43C25"/>
    <w:rsid w:val="00F43C52"/>
    <w:rsid w:val="00F44073"/>
    <w:rsid w:val="00F440AA"/>
    <w:rsid w:val="00F449DF"/>
    <w:rsid w:val="00F44A8D"/>
    <w:rsid w:val="00F44E8F"/>
    <w:rsid w:val="00F45049"/>
    <w:rsid w:val="00F45207"/>
    <w:rsid w:val="00F4530D"/>
    <w:rsid w:val="00F45549"/>
    <w:rsid w:val="00F45A1A"/>
    <w:rsid w:val="00F45A70"/>
    <w:rsid w:val="00F45BB5"/>
    <w:rsid w:val="00F45EB7"/>
    <w:rsid w:val="00F45F8E"/>
    <w:rsid w:val="00F460DC"/>
    <w:rsid w:val="00F464B1"/>
    <w:rsid w:val="00F46567"/>
    <w:rsid w:val="00F4669A"/>
    <w:rsid w:val="00F467EA"/>
    <w:rsid w:val="00F4690D"/>
    <w:rsid w:val="00F46940"/>
    <w:rsid w:val="00F4696E"/>
    <w:rsid w:val="00F46983"/>
    <w:rsid w:val="00F46A9A"/>
    <w:rsid w:val="00F46AEE"/>
    <w:rsid w:val="00F46AFB"/>
    <w:rsid w:val="00F46D8B"/>
    <w:rsid w:val="00F47618"/>
    <w:rsid w:val="00F47778"/>
    <w:rsid w:val="00F477EF"/>
    <w:rsid w:val="00F47911"/>
    <w:rsid w:val="00F47D44"/>
    <w:rsid w:val="00F47E1A"/>
    <w:rsid w:val="00F50120"/>
    <w:rsid w:val="00F502DE"/>
    <w:rsid w:val="00F5059F"/>
    <w:rsid w:val="00F5060D"/>
    <w:rsid w:val="00F50707"/>
    <w:rsid w:val="00F50A86"/>
    <w:rsid w:val="00F50C76"/>
    <w:rsid w:val="00F50FB5"/>
    <w:rsid w:val="00F51006"/>
    <w:rsid w:val="00F5107F"/>
    <w:rsid w:val="00F5120B"/>
    <w:rsid w:val="00F5125A"/>
    <w:rsid w:val="00F51447"/>
    <w:rsid w:val="00F514FB"/>
    <w:rsid w:val="00F516DC"/>
    <w:rsid w:val="00F51CD9"/>
    <w:rsid w:val="00F51D68"/>
    <w:rsid w:val="00F51D9F"/>
    <w:rsid w:val="00F51FDD"/>
    <w:rsid w:val="00F525AC"/>
    <w:rsid w:val="00F52663"/>
    <w:rsid w:val="00F52B48"/>
    <w:rsid w:val="00F52BB1"/>
    <w:rsid w:val="00F52CA7"/>
    <w:rsid w:val="00F52CB7"/>
    <w:rsid w:val="00F52D2A"/>
    <w:rsid w:val="00F52DB9"/>
    <w:rsid w:val="00F52F2B"/>
    <w:rsid w:val="00F52F64"/>
    <w:rsid w:val="00F531BE"/>
    <w:rsid w:val="00F5325D"/>
    <w:rsid w:val="00F533DE"/>
    <w:rsid w:val="00F53481"/>
    <w:rsid w:val="00F53773"/>
    <w:rsid w:val="00F53820"/>
    <w:rsid w:val="00F538E3"/>
    <w:rsid w:val="00F5394A"/>
    <w:rsid w:val="00F539C1"/>
    <w:rsid w:val="00F53A0E"/>
    <w:rsid w:val="00F53A54"/>
    <w:rsid w:val="00F53B3F"/>
    <w:rsid w:val="00F53B7B"/>
    <w:rsid w:val="00F53BC5"/>
    <w:rsid w:val="00F53C7D"/>
    <w:rsid w:val="00F53EF6"/>
    <w:rsid w:val="00F53F50"/>
    <w:rsid w:val="00F544CC"/>
    <w:rsid w:val="00F54A83"/>
    <w:rsid w:val="00F54AF1"/>
    <w:rsid w:val="00F54EC9"/>
    <w:rsid w:val="00F550B6"/>
    <w:rsid w:val="00F551A7"/>
    <w:rsid w:val="00F55A0B"/>
    <w:rsid w:val="00F55A44"/>
    <w:rsid w:val="00F55CEA"/>
    <w:rsid w:val="00F5601E"/>
    <w:rsid w:val="00F560A8"/>
    <w:rsid w:val="00F561FB"/>
    <w:rsid w:val="00F56369"/>
    <w:rsid w:val="00F56405"/>
    <w:rsid w:val="00F56613"/>
    <w:rsid w:val="00F568D2"/>
    <w:rsid w:val="00F56F08"/>
    <w:rsid w:val="00F56F2B"/>
    <w:rsid w:val="00F57029"/>
    <w:rsid w:val="00F57158"/>
    <w:rsid w:val="00F57260"/>
    <w:rsid w:val="00F5728F"/>
    <w:rsid w:val="00F57307"/>
    <w:rsid w:val="00F573A8"/>
    <w:rsid w:val="00F5774C"/>
    <w:rsid w:val="00F57FD3"/>
    <w:rsid w:val="00F603C9"/>
    <w:rsid w:val="00F604AC"/>
    <w:rsid w:val="00F60548"/>
    <w:rsid w:val="00F6055E"/>
    <w:rsid w:val="00F605C0"/>
    <w:rsid w:val="00F6090B"/>
    <w:rsid w:val="00F60B6E"/>
    <w:rsid w:val="00F60DB5"/>
    <w:rsid w:val="00F60FB8"/>
    <w:rsid w:val="00F61082"/>
    <w:rsid w:val="00F6123F"/>
    <w:rsid w:val="00F613E4"/>
    <w:rsid w:val="00F61652"/>
    <w:rsid w:val="00F61E07"/>
    <w:rsid w:val="00F6226D"/>
    <w:rsid w:val="00F6286B"/>
    <w:rsid w:val="00F6295D"/>
    <w:rsid w:val="00F62B45"/>
    <w:rsid w:val="00F62BA2"/>
    <w:rsid w:val="00F62BC9"/>
    <w:rsid w:val="00F62D1A"/>
    <w:rsid w:val="00F62FAC"/>
    <w:rsid w:val="00F6322D"/>
    <w:rsid w:val="00F638A2"/>
    <w:rsid w:val="00F63AF2"/>
    <w:rsid w:val="00F63C22"/>
    <w:rsid w:val="00F63FED"/>
    <w:rsid w:val="00F641A0"/>
    <w:rsid w:val="00F6437B"/>
    <w:rsid w:val="00F6448B"/>
    <w:rsid w:val="00F645E5"/>
    <w:rsid w:val="00F64836"/>
    <w:rsid w:val="00F64A82"/>
    <w:rsid w:val="00F64C79"/>
    <w:rsid w:val="00F64FD9"/>
    <w:rsid w:val="00F65042"/>
    <w:rsid w:val="00F650D9"/>
    <w:rsid w:val="00F6511D"/>
    <w:rsid w:val="00F6513E"/>
    <w:rsid w:val="00F6520E"/>
    <w:rsid w:val="00F65229"/>
    <w:rsid w:val="00F653C8"/>
    <w:rsid w:val="00F653E0"/>
    <w:rsid w:val="00F65413"/>
    <w:rsid w:val="00F65B22"/>
    <w:rsid w:val="00F65D6E"/>
    <w:rsid w:val="00F65E0F"/>
    <w:rsid w:val="00F65F7F"/>
    <w:rsid w:val="00F660A7"/>
    <w:rsid w:val="00F66646"/>
    <w:rsid w:val="00F66A42"/>
    <w:rsid w:val="00F66BDB"/>
    <w:rsid w:val="00F66D51"/>
    <w:rsid w:val="00F66F8D"/>
    <w:rsid w:val="00F673CE"/>
    <w:rsid w:val="00F673F5"/>
    <w:rsid w:val="00F673F6"/>
    <w:rsid w:val="00F674CA"/>
    <w:rsid w:val="00F6768C"/>
    <w:rsid w:val="00F67D36"/>
    <w:rsid w:val="00F67D61"/>
    <w:rsid w:val="00F67ED3"/>
    <w:rsid w:val="00F67FBE"/>
    <w:rsid w:val="00F7024A"/>
    <w:rsid w:val="00F7024D"/>
    <w:rsid w:val="00F7054A"/>
    <w:rsid w:val="00F706AE"/>
    <w:rsid w:val="00F706C1"/>
    <w:rsid w:val="00F709E2"/>
    <w:rsid w:val="00F70FB1"/>
    <w:rsid w:val="00F70FB2"/>
    <w:rsid w:val="00F71001"/>
    <w:rsid w:val="00F71013"/>
    <w:rsid w:val="00F71755"/>
    <w:rsid w:val="00F71C63"/>
    <w:rsid w:val="00F71C7E"/>
    <w:rsid w:val="00F72005"/>
    <w:rsid w:val="00F722AD"/>
    <w:rsid w:val="00F7267A"/>
    <w:rsid w:val="00F72682"/>
    <w:rsid w:val="00F735B3"/>
    <w:rsid w:val="00F7385B"/>
    <w:rsid w:val="00F73939"/>
    <w:rsid w:val="00F739B0"/>
    <w:rsid w:val="00F73AE8"/>
    <w:rsid w:val="00F73B85"/>
    <w:rsid w:val="00F73BAC"/>
    <w:rsid w:val="00F73D50"/>
    <w:rsid w:val="00F73DB1"/>
    <w:rsid w:val="00F73E11"/>
    <w:rsid w:val="00F73E2E"/>
    <w:rsid w:val="00F73E7B"/>
    <w:rsid w:val="00F74103"/>
    <w:rsid w:val="00F7458F"/>
    <w:rsid w:val="00F74CC1"/>
    <w:rsid w:val="00F74D1F"/>
    <w:rsid w:val="00F74D44"/>
    <w:rsid w:val="00F7531D"/>
    <w:rsid w:val="00F75328"/>
    <w:rsid w:val="00F75568"/>
    <w:rsid w:val="00F755F3"/>
    <w:rsid w:val="00F75AF9"/>
    <w:rsid w:val="00F75B64"/>
    <w:rsid w:val="00F75DA6"/>
    <w:rsid w:val="00F75DA9"/>
    <w:rsid w:val="00F75DC3"/>
    <w:rsid w:val="00F75FC7"/>
    <w:rsid w:val="00F766A7"/>
    <w:rsid w:val="00F769F6"/>
    <w:rsid w:val="00F76F0E"/>
    <w:rsid w:val="00F76F55"/>
    <w:rsid w:val="00F7701C"/>
    <w:rsid w:val="00F77142"/>
    <w:rsid w:val="00F77275"/>
    <w:rsid w:val="00F7731C"/>
    <w:rsid w:val="00F773BB"/>
    <w:rsid w:val="00F774B3"/>
    <w:rsid w:val="00F777C1"/>
    <w:rsid w:val="00F778BC"/>
    <w:rsid w:val="00F7792F"/>
    <w:rsid w:val="00F77DEB"/>
    <w:rsid w:val="00F77E83"/>
    <w:rsid w:val="00F80CA4"/>
    <w:rsid w:val="00F811E7"/>
    <w:rsid w:val="00F81336"/>
    <w:rsid w:val="00F815E9"/>
    <w:rsid w:val="00F81636"/>
    <w:rsid w:val="00F81974"/>
    <w:rsid w:val="00F81BE3"/>
    <w:rsid w:val="00F81D4B"/>
    <w:rsid w:val="00F81E16"/>
    <w:rsid w:val="00F822DC"/>
    <w:rsid w:val="00F825B4"/>
    <w:rsid w:val="00F826AD"/>
    <w:rsid w:val="00F82847"/>
    <w:rsid w:val="00F82AC3"/>
    <w:rsid w:val="00F82B33"/>
    <w:rsid w:val="00F82D21"/>
    <w:rsid w:val="00F82D64"/>
    <w:rsid w:val="00F82D7A"/>
    <w:rsid w:val="00F82EAB"/>
    <w:rsid w:val="00F82F83"/>
    <w:rsid w:val="00F82FB1"/>
    <w:rsid w:val="00F83000"/>
    <w:rsid w:val="00F8342A"/>
    <w:rsid w:val="00F83690"/>
    <w:rsid w:val="00F838A0"/>
    <w:rsid w:val="00F838AC"/>
    <w:rsid w:val="00F83AD3"/>
    <w:rsid w:val="00F83CB9"/>
    <w:rsid w:val="00F83D70"/>
    <w:rsid w:val="00F83EA9"/>
    <w:rsid w:val="00F84308"/>
    <w:rsid w:val="00F8443B"/>
    <w:rsid w:val="00F84636"/>
    <w:rsid w:val="00F84658"/>
    <w:rsid w:val="00F84CCE"/>
    <w:rsid w:val="00F84E4A"/>
    <w:rsid w:val="00F84E94"/>
    <w:rsid w:val="00F84F19"/>
    <w:rsid w:val="00F85466"/>
    <w:rsid w:val="00F85490"/>
    <w:rsid w:val="00F854A4"/>
    <w:rsid w:val="00F855D1"/>
    <w:rsid w:val="00F856CF"/>
    <w:rsid w:val="00F857F5"/>
    <w:rsid w:val="00F86428"/>
    <w:rsid w:val="00F865F4"/>
    <w:rsid w:val="00F86A09"/>
    <w:rsid w:val="00F86C72"/>
    <w:rsid w:val="00F86E82"/>
    <w:rsid w:val="00F86F1C"/>
    <w:rsid w:val="00F87106"/>
    <w:rsid w:val="00F87217"/>
    <w:rsid w:val="00F8755C"/>
    <w:rsid w:val="00F876AA"/>
    <w:rsid w:val="00F878B2"/>
    <w:rsid w:val="00F878BA"/>
    <w:rsid w:val="00F87940"/>
    <w:rsid w:val="00F879FF"/>
    <w:rsid w:val="00F87A2A"/>
    <w:rsid w:val="00F87A6E"/>
    <w:rsid w:val="00F87C63"/>
    <w:rsid w:val="00F87CF3"/>
    <w:rsid w:val="00F87E45"/>
    <w:rsid w:val="00F901E7"/>
    <w:rsid w:val="00F903CF"/>
    <w:rsid w:val="00F904AB"/>
    <w:rsid w:val="00F906DF"/>
    <w:rsid w:val="00F90849"/>
    <w:rsid w:val="00F90874"/>
    <w:rsid w:val="00F908BC"/>
    <w:rsid w:val="00F90B60"/>
    <w:rsid w:val="00F90C34"/>
    <w:rsid w:val="00F90CD6"/>
    <w:rsid w:val="00F910DC"/>
    <w:rsid w:val="00F912BB"/>
    <w:rsid w:val="00F914EF"/>
    <w:rsid w:val="00F917BC"/>
    <w:rsid w:val="00F91D4A"/>
    <w:rsid w:val="00F91F1F"/>
    <w:rsid w:val="00F92513"/>
    <w:rsid w:val="00F92B73"/>
    <w:rsid w:val="00F92D72"/>
    <w:rsid w:val="00F9317D"/>
    <w:rsid w:val="00F9323C"/>
    <w:rsid w:val="00F9323E"/>
    <w:rsid w:val="00F9325A"/>
    <w:rsid w:val="00F9341C"/>
    <w:rsid w:val="00F93477"/>
    <w:rsid w:val="00F9363D"/>
    <w:rsid w:val="00F9383C"/>
    <w:rsid w:val="00F938E3"/>
    <w:rsid w:val="00F93E72"/>
    <w:rsid w:val="00F944BA"/>
    <w:rsid w:val="00F9468D"/>
    <w:rsid w:val="00F94730"/>
    <w:rsid w:val="00F94B44"/>
    <w:rsid w:val="00F94E80"/>
    <w:rsid w:val="00F9501E"/>
    <w:rsid w:val="00F955F5"/>
    <w:rsid w:val="00F9592F"/>
    <w:rsid w:val="00F9595A"/>
    <w:rsid w:val="00F95A98"/>
    <w:rsid w:val="00F95D30"/>
    <w:rsid w:val="00F95E2D"/>
    <w:rsid w:val="00F95E4F"/>
    <w:rsid w:val="00F95ECA"/>
    <w:rsid w:val="00F95EF4"/>
    <w:rsid w:val="00F95FD0"/>
    <w:rsid w:val="00F96102"/>
    <w:rsid w:val="00F9623B"/>
    <w:rsid w:val="00F964F3"/>
    <w:rsid w:val="00F965D9"/>
    <w:rsid w:val="00F96659"/>
    <w:rsid w:val="00F96794"/>
    <w:rsid w:val="00F96B50"/>
    <w:rsid w:val="00F96CC4"/>
    <w:rsid w:val="00F96CCD"/>
    <w:rsid w:val="00F96DC9"/>
    <w:rsid w:val="00F96E8F"/>
    <w:rsid w:val="00F96F8C"/>
    <w:rsid w:val="00F96FBD"/>
    <w:rsid w:val="00F97594"/>
    <w:rsid w:val="00F978E7"/>
    <w:rsid w:val="00F97AF9"/>
    <w:rsid w:val="00F97C9D"/>
    <w:rsid w:val="00F97D4A"/>
    <w:rsid w:val="00F97E07"/>
    <w:rsid w:val="00F97EAF"/>
    <w:rsid w:val="00F97F55"/>
    <w:rsid w:val="00FA01F8"/>
    <w:rsid w:val="00FA038B"/>
    <w:rsid w:val="00FA03DB"/>
    <w:rsid w:val="00FA046F"/>
    <w:rsid w:val="00FA07CA"/>
    <w:rsid w:val="00FA0803"/>
    <w:rsid w:val="00FA09A8"/>
    <w:rsid w:val="00FA0DF4"/>
    <w:rsid w:val="00FA0F35"/>
    <w:rsid w:val="00FA10E6"/>
    <w:rsid w:val="00FA17F4"/>
    <w:rsid w:val="00FA18F8"/>
    <w:rsid w:val="00FA1924"/>
    <w:rsid w:val="00FA1960"/>
    <w:rsid w:val="00FA1C7C"/>
    <w:rsid w:val="00FA1CE7"/>
    <w:rsid w:val="00FA1D38"/>
    <w:rsid w:val="00FA1DD3"/>
    <w:rsid w:val="00FA2072"/>
    <w:rsid w:val="00FA21D1"/>
    <w:rsid w:val="00FA23F3"/>
    <w:rsid w:val="00FA2472"/>
    <w:rsid w:val="00FA25E5"/>
    <w:rsid w:val="00FA276F"/>
    <w:rsid w:val="00FA27B4"/>
    <w:rsid w:val="00FA2844"/>
    <w:rsid w:val="00FA2AF8"/>
    <w:rsid w:val="00FA2B1B"/>
    <w:rsid w:val="00FA2C69"/>
    <w:rsid w:val="00FA2DA9"/>
    <w:rsid w:val="00FA2EC2"/>
    <w:rsid w:val="00FA2FA7"/>
    <w:rsid w:val="00FA315B"/>
    <w:rsid w:val="00FA3259"/>
    <w:rsid w:val="00FA37E7"/>
    <w:rsid w:val="00FA3824"/>
    <w:rsid w:val="00FA382C"/>
    <w:rsid w:val="00FA3852"/>
    <w:rsid w:val="00FA3933"/>
    <w:rsid w:val="00FA3B89"/>
    <w:rsid w:val="00FA3D47"/>
    <w:rsid w:val="00FA3FB0"/>
    <w:rsid w:val="00FA4293"/>
    <w:rsid w:val="00FA433D"/>
    <w:rsid w:val="00FA438B"/>
    <w:rsid w:val="00FA43EA"/>
    <w:rsid w:val="00FA4485"/>
    <w:rsid w:val="00FA47E6"/>
    <w:rsid w:val="00FA4857"/>
    <w:rsid w:val="00FA4947"/>
    <w:rsid w:val="00FA4A39"/>
    <w:rsid w:val="00FA4B5E"/>
    <w:rsid w:val="00FA4EBD"/>
    <w:rsid w:val="00FA4F28"/>
    <w:rsid w:val="00FA50EF"/>
    <w:rsid w:val="00FA5316"/>
    <w:rsid w:val="00FA58F3"/>
    <w:rsid w:val="00FA5973"/>
    <w:rsid w:val="00FA5C0B"/>
    <w:rsid w:val="00FA5F33"/>
    <w:rsid w:val="00FA5F82"/>
    <w:rsid w:val="00FA6380"/>
    <w:rsid w:val="00FA6848"/>
    <w:rsid w:val="00FA6864"/>
    <w:rsid w:val="00FA6C02"/>
    <w:rsid w:val="00FA6CAB"/>
    <w:rsid w:val="00FA7114"/>
    <w:rsid w:val="00FA74B7"/>
    <w:rsid w:val="00FA75E2"/>
    <w:rsid w:val="00FA77FC"/>
    <w:rsid w:val="00FA7918"/>
    <w:rsid w:val="00FA7BE3"/>
    <w:rsid w:val="00FA7C4F"/>
    <w:rsid w:val="00FA7D1D"/>
    <w:rsid w:val="00FA7D73"/>
    <w:rsid w:val="00FA7E3B"/>
    <w:rsid w:val="00FA7F42"/>
    <w:rsid w:val="00FA7F8C"/>
    <w:rsid w:val="00FB003F"/>
    <w:rsid w:val="00FB04D0"/>
    <w:rsid w:val="00FB06B3"/>
    <w:rsid w:val="00FB07B2"/>
    <w:rsid w:val="00FB084F"/>
    <w:rsid w:val="00FB08C7"/>
    <w:rsid w:val="00FB09F5"/>
    <w:rsid w:val="00FB0A42"/>
    <w:rsid w:val="00FB0B87"/>
    <w:rsid w:val="00FB123A"/>
    <w:rsid w:val="00FB12A0"/>
    <w:rsid w:val="00FB155A"/>
    <w:rsid w:val="00FB15BE"/>
    <w:rsid w:val="00FB188C"/>
    <w:rsid w:val="00FB196B"/>
    <w:rsid w:val="00FB1A34"/>
    <w:rsid w:val="00FB1B2F"/>
    <w:rsid w:val="00FB1C38"/>
    <w:rsid w:val="00FB1EBD"/>
    <w:rsid w:val="00FB1FCB"/>
    <w:rsid w:val="00FB2560"/>
    <w:rsid w:val="00FB25C9"/>
    <w:rsid w:val="00FB2C80"/>
    <w:rsid w:val="00FB2E78"/>
    <w:rsid w:val="00FB31E3"/>
    <w:rsid w:val="00FB3387"/>
    <w:rsid w:val="00FB3448"/>
    <w:rsid w:val="00FB3680"/>
    <w:rsid w:val="00FB36B0"/>
    <w:rsid w:val="00FB370D"/>
    <w:rsid w:val="00FB3734"/>
    <w:rsid w:val="00FB3746"/>
    <w:rsid w:val="00FB3B01"/>
    <w:rsid w:val="00FB3DFC"/>
    <w:rsid w:val="00FB4081"/>
    <w:rsid w:val="00FB4519"/>
    <w:rsid w:val="00FB47D5"/>
    <w:rsid w:val="00FB4B59"/>
    <w:rsid w:val="00FB4FDE"/>
    <w:rsid w:val="00FB55B6"/>
    <w:rsid w:val="00FB56BA"/>
    <w:rsid w:val="00FB56C5"/>
    <w:rsid w:val="00FB5850"/>
    <w:rsid w:val="00FB5B80"/>
    <w:rsid w:val="00FB5B83"/>
    <w:rsid w:val="00FB5EC4"/>
    <w:rsid w:val="00FB6061"/>
    <w:rsid w:val="00FB60E5"/>
    <w:rsid w:val="00FB61B7"/>
    <w:rsid w:val="00FB647A"/>
    <w:rsid w:val="00FB668F"/>
    <w:rsid w:val="00FB66ED"/>
    <w:rsid w:val="00FB6731"/>
    <w:rsid w:val="00FB6D42"/>
    <w:rsid w:val="00FB727D"/>
    <w:rsid w:val="00FB74B6"/>
    <w:rsid w:val="00FB7650"/>
    <w:rsid w:val="00FB7836"/>
    <w:rsid w:val="00FB7C0A"/>
    <w:rsid w:val="00FB7DB8"/>
    <w:rsid w:val="00FC02BB"/>
    <w:rsid w:val="00FC04C8"/>
    <w:rsid w:val="00FC0550"/>
    <w:rsid w:val="00FC05CF"/>
    <w:rsid w:val="00FC0727"/>
    <w:rsid w:val="00FC0846"/>
    <w:rsid w:val="00FC0866"/>
    <w:rsid w:val="00FC0C60"/>
    <w:rsid w:val="00FC0DA3"/>
    <w:rsid w:val="00FC0E9F"/>
    <w:rsid w:val="00FC10CA"/>
    <w:rsid w:val="00FC10E1"/>
    <w:rsid w:val="00FC1173"/>
    <w:rsid w:val="00FC12B4"/>
    <w:rsid w:val="00FC12B8"/>
    <w:rsid w:val="00FC131C"/>
    <w:rsid w:val="00FC1401"/>
    <w:rsid w:val="00FC1544"/>
    <w:rsid w:val="00FC15D9"/>
    <w:rsid w:val="00FC15FB"/>
    <w:rsid w:val="00FC169C"/>
    <w:rsid w:val="00FC1875"/>
    <w:rsid w:val="00FC1A72"/>
    <w:rsid w:val="00FC1B5B"/>
    <w:rsid w:val="00FC1BB2"/>
    <w:rsid w:val="00FC1BBB"/>
    <w:rsid w:val="00FC1CEF"/>
    <w:rsid w:val="00FC1DC8"/>
    <w:rsid w:val="00FC261C"/>
    <w:rsid w:val="00FC276F"/>
    <w:rsid w:val="00FC28BD"/>
    <w:rsid w:val="00FC299E"/>
    <w:rsid w:val="00FC2D45"/>
    <w:rsid w:val="00FC3075"/>
    <w:rsid w:val="00FC3859"/>
    <w:rsid w:val="00FC3964"/>
    <w:rsid w:val="00FC4142"/>
    <w:rsid w:val="00FC42A3"/>
    <w:rsid w:val="00FC4633"/>
    <w:rsid w:val="00FC475F"/>
    <w:rsid w:val="00FC47B4"/>
    <w:rsid w:val="00FC4A29"/>
    <w:rsid w:val="00FC4C0E"/>
    <w:rsid w:val="00FC4E26"/>
    <w:rsid w:val="00FC5181"/>
    <w:rsid w:val="00FC53A5"/>
    <w:rsid w:val="00FC5499"/>
    <w:rsid w:val="00FC56D0"/>
    <w:rsid w:val="00FC58AE"/>
    <w:rsid w:val="00FC5925"/>
    <w:rsid w:val="00FC5F88"/>
    <w:rsid w:val="00FC6100"/>
    <w:rsid w:val="00FC6285"/>
    <w:rsid w:val="00FC6516"/>
    <w:rsid w:val="00FC6D7A"/>
    <w:rsid w:val="00FC71A9"/>
    <w:rsid w:val="00FC7262"/>
    <w:rsid w:val="00FC73F1"/>
    <w:rsid w:val="00FC746A"/>
    <w:rsid w:val="00FC7755"/>
    <w:rsid w:val="00FC78EE"/>
    <w:rsid w:val="00FC7A1F"/>
    <w:rsid w:val="00FC7B3E"/>
    <w:rsid w:val="00FC7EC1"/>
    <w:rsid w:val="00FD01DB"/>
    <w:rsid w:val="00FD0577"/>
    <w:rsid w:val="00FD079E"/>
    <w:rsid w:val="00FD08B6"/>
    <w:rsid w:val="00FD0A3B"/>
    <w:rsid w:val="00FD0D44"/>
    <w:rsid w:val="00FD1039"/>
    <w:rsid w:val="00FD125D"/>
    <w:rsid w:val="00FD14FE"/>
    <w:rsid w:val="00FD1841"/>
    <w:rsid w:val="00FD1AFF"/>
    <w:rsid w:val="00FD1D59"/>
    <w:rsid w:val="00FD1E92"/>
    <w:rsid w:val="00FD216B"/>
    <w:rsid w:val="00FD2186"/>
    <w:rsid w:val="00FD23E3"/>
    <w:rsid w:val="00FD2535"/>
    <w:rsid w:val="00FD26D3"/>
    <w:rsid w:val="00FD27D3"/>
    <w:rsid w:val="00FD2959"/>
    <w:rsid w:val="00FD29A0"/>
    <w:rsid w:val="00FD2AE8"/>
    <w:rsid w:val="00FD30E9"/>
    <w:rsid w:val="00FD3527"/>
    <w:rsid w:val="00FD37FB"/>
    <w:rsid w:val="00FD380B"/>
    <w:rsid w:val="00FD3892"/>
    <w:rsid w:val="00FD3980"/>
    <w:rsid w:val="00FD3E00"/>
    <w:rsid w:val="00FD3E17"/>
    <w:rsid w:val="00FD41E0"/>
    <w:rsid w:val="00FD42B6"/>
    <w:rsid w:val="00FD4371"/>
    <w:rsid w:val="00FD4418"/>
    <w:rsid w:val="00FD44B7"/>
    <w:rsid w:val="00FD477D"/>
    <w:rsid w:val="00FD479C"/>
    <w:rsid w:val="00FD4984"/>
    <w:rsid w:val="00FD4A26"/>
    <w:rsid w:val="00FD4C75"/>
    <w:rsid w:val="00FD4E18"/>
    <w:rsid w:val="00FD4E8D"/>
    <w:rsid w:val="00FD4FE9"/>
    <w:rsid w:val="00FD50CE"/>
    <w:rsid w:val="00FD5204"/>
    <w:rsid w:val="00FD54AD"/>
    <w:rsid w:val="00FD54DF"/>
    <w:rsid w:val="00FD55D1"/>
    <w:rsid w:val="00FD562F"/>
    <w:rsid w:val="00FD58B7"/>
    <w:rsid w:val="00FD5BE2"/>
    <w:rsid w:val="00FD5F9E"/>
    <w:rsid w:val="00FD6393"/>
    <w:rsid w:val="00FD6CC6"/>
    <w:rsid w:val="00FD6D35"/>
    <w:rsid w:val="00FD6E14"/>
    <w:rsid w:val="00FD6F46"/>
    <w:rsid w:val="00FD6FB7"/>
    <w:rsid w:val="00FD714C"/>
    <w:rsid w:val="00FD74A7"/>
    <w:rsid w:val="00FD7533"/>
    <w:rsid w:val="00FD7619"/>
    <w:rsid w:val="00FD7A6B"/>
    <w:rsid w:val="00FE0A4C"/>
    <w:rsid w:val="00FE0BC3"/>
    <w:rsid w:val="00FE0C45"/>
    <w:rsid w:val="00FE0D2F"/>
    <w:rsid w:val="00FE0DF1"/>
    <w:rsid w:val="00FE0FC1"/>
    <w:rsid w:val="00FE1275"/>
    <w:rsid w:val="00FE1279"/>
    <w:rsid w:val="00FE12B8"/>
    <w:rsid w:val="00FE1C81"/>
    <w:rsid w:val="00FE1CD4"/>
    <w:rsid w:val="00FE1CFC"/>
    <w:rsid w:val="00FE2094"/>
    <w:rsid w:val="00FE22F0"/>
    <w:rsid w:val="00FE238D"/>
    <w:rsid w:val="00FE2645"/>
    <w:rsid w:val="00FE29CC"/>
    <w:rsid w:val="00FE2A5B"/>
    <w:rsid w:val="00FE2B30"/>
    <w:rsid w:val="00FE2BDA"/>
    <w:rsid w:val="00FE2E30"/>
    <w:rsid w:val="00FE3416"/>
    <w:rsid w:val="00FE34A5"/>
    <w:rsid w:val="00FE35A9"/>
    <w:rsid w:val="00FE3808"/>
    <w:rsid w:val="00FE3942"/>
    <w:rsid w:val="00FE3A85"/>
    <w:rsid w:val="00FE3E6E"/>
    <w:rsid w:val="00FE4120"/>
    <w:rsid w:val="00FE443B"/>
    <w:rsid w:val="00FE450C"/>
    <w:rsid w:val="00FE4536"/>
    <w:rsid w:val="00FE455A"/>
    <w:rsid w:val="00FE4598"/>
    <w:rsid w:val="00FE4706"/>
    <w:rsid w:val="00FE4D2E"/>
    <w:rsid w:val="00FE4E2B"/>
    <w:rsid w:val="00FE4E4C"/>
    <w:rsid w:val="00FE4EBC"/>
    <w:rsid w:val="00FE4F8A"/>
    <w:rsid w:val="00FE4FAB"/>
    <w:rsid w:val="00FE558B"/>
    <w:rsid w:val="00FE5647"/>
    <w:rsid w:val="00FE606D"/>
    <w:rsid w:val="00FE6633"/>
    <w:rsid w:val="00FE66A9"/>
    <w:rsid w:val="00FE6DF7"/>
    <w:rsid w:val="00FE6E10"/>
    <w:rsid w:val="00FE6E2B"/>
    <w:rsid w:val="00FE6F62"/>
    <w:rsid w:val="00FE7146"/>
    <w:rsid w:val="00FE7594"/>
    <w:rsid w:val="00FE767B"/>
    <w:rsid w:val="00FE7B48"/>
    <w:rsid w:val="00FE7C75"/>
    <w:rsid w:val="00FE7CB4"/>
    <w:rsid w:val="00FE7D0A"/>
    <w:rsid w:val="00FE7F0C"/>
    <w:rsid w:val="00FF007C"/>
    <w:rsid w:val="00FF0187"/>
    <w:rsid w:val="00FF032E"/>
    <w:rsid w:val="00FF0393"/>
    <w:rsid w:val="00FF0630"/>
    <w:rsid w:val="00FF098B"/>
    <w:rsid w:val="00FF0AEA"/>
    <w:rsid w:val="00FF0CAF"/>
    <w:rsid w:val="00FF0EED"/>
    <w:rsid w:val="00FF0FC0"/>
    <w:rsid w:val="00FF1072"/>
    <w:rsid w:val="00FF11E4"/>
    <w:rsid w:val="00FF1474"/>
    <w:rsid w:val="00FF1554"/>
    <w:rsid w:val="00FF17A9"/>
    <w:rsid w:val="00FF17F8"/>
    <w:rsid w:val="00FF1A30"/>
    <w:rsid w:val="00FF21C0"/>
    <w:rsid w:val="00FF2790"/>
    <w:rsid w:val="00FF28C0"/>
    <w:rsid w:val="00FF2C70"/>
    <w:rsid w:val="00FF2D8E"/>
    <w:rsid w:val="00FF2FE9"/>
    <w:rsid w:val="00FF3061"/>
    <w:rsid w:val="00FF326A"/>
    <w:rsid w:val="00FF3385"/>
    <w:rsid w:val="00FF341E"/>
    <w:rsid w:val="00FF34A8"/>
    <w:rsid w:val="00FF3580"/>
    <w:rsid w:val="00FF360E"/>
    <w:rsid w:val="00FF3782"/>
    <w:rsid w:val="00FF383A"/>
    <w:rsid w:val="00FF3AF9"/>
    <w:rsid w:val="00FF3B7F"/>
    <w:rsid w:val="00FF3C0A"/>
    <w:rsid w:val="00FF4435"/>
    <w:rsid w:val="00FF4629"/>
    <w:rsid w:val="00FF477F"/>
    <w:rsid w:val="00FF49D9"/>
    <w:rsid w:val="00FF4A60"/>
    <w:rsid w:val="00FF4BB3"/>
    <w:rsid w:val="00FF4FA7"/>
    <w:rsid w:val="00FF513D"/>
    <w:rsid w:val="00FF536B"/>
    <w:rsid w:val="00FF5380"/>
    <w:rsid w:val="00FF5593"/>
    <w:rsid w:val="00FF593E"/>
    <w:rsid w:val="00FF5AB5"/>
    <w:rsid w:val="00FF5B59"/>
    <w:rsid w:val="00FF5C4D"/>
    <w:rsid w:val="00FF5CAF"/>
    <w:rsid w:val="00FF6053"/>
    <w:rsid w:val="00FF61CB"/>
    <w:rsid w:val="00FF631C"/>
    <w:rsid w:val="00FF63EF"/>
    <w:rsid w:val="00FF652E"/>
    <w:rsid w:val="00FF69B7"/>
    <w:rsid w:val="00FF6B62"/>
    <w:rsid w:val="00FF6C8A"/>
    <w:rsid w:val="00FF6CAE"/>
    <w:rsid w:val="00FF6D19"/>
    <w:rsid w:val="00FF6E70"/>
    <w:rsid w:val="00FF6E96"/>
    <w:rsid w:val="00FF70B1"/>
    <w:rsid w:val="00FF750A"/>
    <w:rsid w:val="00FF752E"/>
    <w:rsid w:val="00FF77DE"/>
    <w:rsid w:val="00FF77FF"/>
    <w:rsid w:val="00FF7DC8"/>
    <w:rsid w:val="00FF7E0A"/>
    <w:rsid w:val="00FF7FB6"/>
    <w:rsid w:val="00FF7FE6"/>
    <w:rsid w:val="0109889F"/>
    <w:rsid w:val="013BF046"/>
    <w:rsid w:val="0152E5C5"/>
    <w:rsid w:val="01561625"/>
    <w:rsid w:val="016005C0"/>
    <w:rsid w:val="017E34A4"/>
    <w:rsid w:val="01A4FABB"/>
    <w:rsid w:val="01AF1A25"/>
    <w:rsid w:val="01CA4780"/>
    <w:rsid w:val="01D49D38"/>
    <w:rsid w:val="01D941BB"/>
    <w:rsid w:val="01E2D3B2"/>
    <w:rsid w:val="01F30399"/>
    <w:rsid w:val="020D2399"/>
    <w:rsid w:val="0226A097"/>
    <w:rsid w:val="022A448A"/>
    <w:rsid w:val="0237F862"/>
    <w:rsid w:val="023DCD60"/>
    <w:rsid w:val="0246ED10"/>
    <w:rsid w:val="024B4991"/>
    <w:rsid w:val="025B3628"/>
    <w:rsid w:val="025D94B0"/>
    <w:rsid w:val="0269B974"/>
    <w:rsid w:val="026D7C1C"/>
    <w:rsid w:val="027CE112"/>
    <w:rsid w:val="02825EAD"/>
    <w:rsid w:val="0285C965"/>
    <w:rsid w:val="0297CABF"/>
    <w:rsid w:val="029882FA"/>
    <w:rsid w:val="0298B5CB"/>
    <w:rsid w:val="02AFDD70"/>
    <w:rsid w:val="02B29416"/>
    <w:rsid w:val="02B3F20D"/>
    <w:rsid w:val="02BB7892"/>
    <w:rsid w:val="02D0AA20"/>
    <w:rsid w:val="02D2F195"/>
    <w:rsid w:val="02E6FDCD"/>
    <w:rsid w:val="02EF588E"/>
    <w:rsid w:val="02F27DFE"/>
    <w:rsid w:val="02FF1719"/>
    <w:rsid w:val="0310F21D"/>
    <w:rsid w:val="031382F6"/>
    <w:rsid w:val="0330D938"/>
    <w:rsid w:val="03531D92"/>
    <w:rsid w:val="035AB3BF"/>
    <w:rsid w:val="037FD24C"/>
    <w:rsid w:val="037FD493"/>
    <w:rsid w:val="0389AFA0"/>
    <w:rsid w:val="039B8886"/>
    <w:rsid w:val="039E06F1"/>
    <w:rsid w:val="03A287AA"/>
    <w:rsid w:val="03B0F142"/>
    <w:rsid w:val="03C1ECC0"/>
    <w:rsid w:val="03C7FD48"/>
    <w:rsid w:val="03CBADEE"/>
    <w:rsid w:val="03D4D933"/>
    <w:rsid w:val="03D9F7E3"/>
    <w:rsid w:val="03ECBF4C"/>
    <w:rsid w:val="042D4867"/>
    <w:rsid w:val="04497200"/>
    <w:rsid w:val="04531B2C"/>
    <w:rsid w:val="045539E4"/>
    <w:rsid w:val="045F4691"/>
    <w:rsid w:val="04645E65"/>
    <w:rsid w:val="046782E3"/>
    <w:rsid w:val="047259DE"/>
    <w:rsid w:val="04728B98"/>
    <w:rsid w:val="047724C0"/>
    <w:rsid w:val="049E69F9"/>
    <w:rsid w:val="04AA8744"/>
    <w:rsid w:val="04B79A30"/>
    <w:rsid w:val="04BD6347"/>
    <w:rsid w:val="04BDEB4A"/>
    <w:rsid w:val="04CBA2C9"/>
    <w:rsid w:val="04D16F7F"/>
    <w:rsid w:val="04E046F3"/>
    <w:rsid w:val="04F5615B"/>
    <w:rsid w:val="04F6C4B9"/>
    <w:rsid w:val="04F87708"/>
    <w:rsid w:val="050150FD"/>
    <w:rsid w:val="05086EE2"/>
    <w:rsid w:val="050CA12C"/>
    <w:rsid w:val="051269EF"/>
    <w:rsid w:val="051EF857"/>
    <w:rsid w:val="05250FE3"/>
    <w:rsid w:val="052BCE53"/>
    <w:rsid w:val="0538948D"/>
    <w:rsid w:val="05407EC5"/>
    <w:rsid w:val="05587016"/>
    <w:rsid w:val="055E9F3B"/>
    <w:rsid w:val="057C5E8E"/>
    <w:rsid w:val="0580F62F"/>
    <w:rsid w:val="058A4249"/>
    <w:rsid w:val="059EE5B7"/>
    <w:rsid w:val="05AA0E93"/>
    <w:rsid w:val="05B99038"/>
    <w:rsid w:val="05EB2139"/>
    <w:rsid w:val="05FE4F88"/>
    <w:rsid w:val="060526F4"/>
    <w:rsid w:val="060BD915"/>
    <w:rsid w:val="060CDAD9"/>
    <w:rsid w:val="061E79C4"/>
    <w:rsid w:val="061FE822"/>
    <w:rsid w:val="062E2867"/>
    <w:rsid w:val="063184FB"/>
    <w:rsid w:val="063B5997"/>
    <w:rsid w:val="063B62CC"/>
    <w:rsid w:val="0650B04D"/>
    <w:rsid w:val="0653C0E0"/>
    <w:rsid w:val="065B4F42"/>
    <w:rsid w:val="0679BBAF"/>
    <w:rsid w:val="06A810A4"/>
    <w:rsid w:val="06AB55CA"/>
    <w:rsid w:val="06B2D78D"/>
    <w:rsid w:val="06CEBD34"/>
    <w:rsid w:val="06EF864B"/>
    <w:rsid w:val="0700BE82"/>
    <w:rsid w:val="071732D0"/>
    <w:rsid w:val="071D8E7B"/>
    <w:rsid w:val="07398666"/>
    <w:rsid w:val="073E796B"/>
    <w:rsid w:val="0741C15C"/>
    <w:rsid w:val="07522335"/>
    <w:rsid w:val="077A2E7F"/>
    <w:rsid w:val="0781F629"/>
    <w:rsid w:val="078EBAD7"/>
    <w:rsid w:val="079054DC"/>
    <w:rsid w:val="0792A548"/>
    <w:rsid w:val="07C60BC7"/>
    <w:rsid w:val="07CB440C"/>
    <w:rsid w:val="07D0ABE4"/>
    <w:rsid w:val="07D5F5B7"/>
    <w:rsid w:val="07E27082"/>
    <w:rsid w:val="07E440E7"/>
    <w:rsid w:val="07E5AFF9"/>
    <w:rsid w:val="07ED9F81"/>
    <w:rsid w:val="07F15A7A"/>
    <w:rsid w:val="07F7E9EC"/>
    <w:rsid w:val="07FE5FAF"/>
    <w:rsid w:val="08084353"/>
    <w:rsid w:val="080AE610"/>
    <w:rsid w:val="082B921B"/>
    <w:rsid w:val="082CDFD1"/>
    <w:rsid w:val="082F372B"/>
    <w:rsid w:val="0834B1CC"/>
    <w:rsid w:val="085AC972"/>
    <w:rsid w:val="086E70E9"/>
    <w:rsid w:val="08775647"/>
    <w:rsid w:val="087DBCFA"/>
    <w:rsid w:val="0886B3F5"/>
    <w:rsid w:val="08988EB5"/>
    <w:rsid w:val="08D8A55B"/>
    <w:rsid w:val="08E185CA"/>
    <w:rsid w:val="08E5629D"/>
    <w:rsid w:val="08E7621C"/>
    <w:rsid w:val="08FF8002"/>
    <w:rsid w:val="09130E50"/>
    <w:rsid w:val="09322FEC"/>
    <w:rsid w:val="0944DD9A"/>
    <w:rsid w:val="0978FC57"/>
    <w:rsid w:val="097A6794"/>
    <w:rsid w:val="097BBD34"/>
    <w:rsid w:val="0985848C"/>
    <w:rsid w:val="09978C08"/>
    <w:rsid w:val="09B0836E"/>
    <w:rsid w:val="09C84D3E"/>
    <w:rsid w:val="09CE4092"/>
    <w:rsid w:val="09D13C86"/>
    <w:rsid w:val="09DE3F85"/>
    <w:rsid w:val="09E09DC7"/>
    <w:rsid w:val="0A02310B"/>
    <w:rsid w:val="0A0932A4"/>
    <w:rsid w:val="0A09452B"/>
    <w:rsid w:val="0A16C77D"/>
    <w:rsid w:val="0A179EAA"/>
    <w:rsid w:val="0A2A27EE"/>
    <w:rsid w:val="0A2DE4E2"/>
    <w:rsid w:val="0A32CC2D"/>
    <w:rsid w:val="0A3FA831"/>
    <w:rsid w:val="0A450B05"/>
    <w:rsid w:val="0A4B7E5B"/>
    <w:rsid w:val="0A5621CE"/>
    <w:rsid w:val="0A6A3F23"/>
    <w:rsid w:val="0A70C281"/>
    <w:rsid w:val="0A7B160E"/>
    <w:rsid w:val="0A81694A"/>
    <w:rsid w:val="0A8D4CD7"/>
    <w:rsid w:val="0A9BA854"/>
    <w:rsid w:val="0AA38EAC"/>
    <w:rsid w:val="0AC0AFEC"/>
    <w:rsid w:val="0AD9F089"/>
    <w:rsid w:val="0ADA038E"/>
    <w:rsid w:val="0ADF3D81"/>
    <w:rsid w:val="0AE866D9"/>
    <w:rsid w:val="0AEEC2F0"/>
    <w:rsid w:val="0B067D57"/>
    <w:rsid w:val="0B0EF4AE"/>
    <w:rsid w:val="0B4EC85D"/>
    <w:rsid w:val="0B5049A1"/>
    <w:rsid w:val="0B5116CA"/>
    <w:rsid w:val="0B600452"/>
    <w:rsid w:val="0B774A27"/>
    <w:rsid w:val="0B8A4F50"/>
    <w:rsid w:val="0B90A8EF"/>
    <w:rsid w:val="0B929871"/>
    <w:rsid w:val="0B974C3F"/>
    <w:rsid w:val="0BA31478"/>
    <w:rsid w:val="0BAADA92"/>
    <w:rsid w:val="0BD6CDD3"/>
    <w:rsid w:val="0BF829F9"/>
    <w:rsid w:val="0C33EE03"/>
    <w:rsid w:val="0C36EFF5"/>
    <w:rsid w:val="0C413A60"/>
    <w:rsid w:val="0C42EB58"/>
    <w:rsid w:val="0C6F3C22"/>
    <w:rsid w:val="0C7ABC86"/>
    <w:rsid w:val="0C86C3C0"/>
    <w:rsid w:val="0C88ED58"/>
    <w:rsid w:val="0CA8E466"/>
    <w:rsid w:val="0CA8E8B9"/>
    <w:rsid w:val="0CB16861"/>
    <w:rsid w:val="0CB60C0D"/>
    <w:rsid w:val="0CBAC4CD"/>
    <w:rsid w:val="0CC1DDE0"/>
    <w:rsid w:val="0CE68642"/>
    <w:rsid w:val="0D0DD55D"/>
    <w:rsid w:val="0D173F68"/>
    <w:rsid w:val="0D1F8218"/>
    <w:rsid w:val="0D20EADF"/>
    <w:rsid w:val="0D37E007"/>
    <w:rsid w:val="0D3A5A28"/>
    <w:rsid w:val="0D3BEA7B"/>
    <w:rsid w:val="0D47609C"/>
    <w:rsid w:val="0D504C89"/>
    <w:rsid w:val="0D5FDBCF"/>
    <w:rsid w:val="0D65FB5B"/>
    <w:rsid w:val="0D77F98F"/>
    <w:rsid w:val="0D849CD6"/>
    <w:rsid w:val="0D8901D0"/>
    <w:rsid w:val="0D91D591"/>
    <w:rsid w:val="0D97FA27"/>
    <w:rsid w:val="0DB79A34"/>
    <w:rsid w:val="0DBD92F8"/>
    <w:rsid w:val="0DD9C248"/>
    <w:rsid w:val="0DDFA7C6"/>
    <w:rsid w:val="0E06CD3A"/>
    <w:rsid w:val="0E0BAEDB"/>
    <w:rsid w:val="0E12AD1F"/>
    <w:rsid w:val="0E1A44B4"/>
    <w:rsid w:val="0E34A17A"/>
    <w:rsid w:val="0E37AB55"/>
    <w:rsid w:val="0E3DC45B"/>
    <w:rsid w:val="0E425BFC"/>
    <w:rsid w:val="0E630434"/>
    <w:rsid w:val="0E68615E"/>
    <w:rsid w:val="0E88AF97"/>
    <w:rsid w:val="0E8A785A"/>
    <w:rsid w:val="0E9AC475"/>
    <w:rsid w:val="0EA49CCC"/>
    <w:rsid w:val="0ECAEA20"/>
    <w:rsid w:val="0EDDA3B5"/>
    <w:rsid w:val="0EE57F2D"/>
    <w:rsid w:val="0EEAED15"/>
    <w:rsid w:val="0EFB4FBA"/>
    <w:rsid w:val="0F047C52"/>
    <w:rsid w:val="0F0FA915"/>
    <w:rsid w:val="0F169270"/>
    <w:rsid w:val="0F199BC5"/>
    <w:rsid w:val="0F279280"/>
    <w:rsid w:val="0F3A01D4"/>
    <w:rsid w:val="0F3B8205"/>
    <w:rsid w:val="0F3DBB99"/>
    <w:rsid w:val="0F4EFD0F"/>
    <w:rsid w:val="0F51E7FF"/>
    <w:rsid w:val="0F5927FB"/>
    <w:rsid w:val="0F6B121B"/>
    <w:rsid w:val="0F85080D"/>
    <w:rsid w:val="0F88968B"/>
    <w:rsid w:val="0F9DC65B"/>
    <w:rsid w:val="0FCAB6CA"/>
    <w:rsid w:val="0FCFBA2E"/>
    <w:rsid w:val="0FD8A3A0"/>
    <w:rsid w:val="0FE4AFDE"/>
    <w:rsid w:val="0FEB5853"/>
    <w:rsid w:val="0FF5DF2C"/>
    <w:rsid w:val="1001E00F"/>
    <w:rsid w:val="102153A8"/>
    <w:rsid w:val="102C6C83"/>
    <w:rsid w:val="10421F19"/>
    <w:rsid w:val="1042EB58"/>
    <w:rsid w:val="104B8069"/>
    <w:rsid w:val="105226FD"/>
    <w:rsid w:val="105D6EC3"/>
    <w:rsid w:val="106B014B"/>
    <w:rsid w:val="106ED613"/>
    <w:rsid w:val="10793155"/>
    <w:rsid w:val="108A16BB"/>
    <w:rsid w:val="10924006"/>
    <w:rsid w:val="10A2B712"/>
    <w:rsid w:val="10A42069"/>
    <w:rsid w:val="10BE2455"/>
    <w:rsid w:val="10C38CA7"/>
    <w:rsid w:val="10CEEB69"/>
    <w:rsid w:val="10DB5A42"/>
    <w:rsid w:val="10E65CF9"/>
    <w:rsid w:val="10EA18D4"/>
    <w:rsid w:val="10FEF026"/>
    <w:rsid w:val="11214682"/>
    <w:rsid w:val="1124D3A9"/>
    <w:rsid w:val="113E404E"/>
    <w:rsid w:val="11449D8F"/>
    <w:rsid w:val="115A94E6"/>
    <w:rsid w:val="117130BA"/>
    <w:rsid w:val="117ACAFA"/>
    <w:rsid w:val="11951642"/>
    <w:rsid w:val="11E6C216"/>
    <w:rsid w:val="11F9F8E7"/>
    <w:rsid w:val="11FA7699"/>
    <w:rsid w:val="12064367"/>
    <w:rsid w:val="1220ADE2"/>
    <w:rsid w:val="122E491A"/>
    <w:rsid w:val="123F08BD"/>
    <w:rsid w:val="1241AA81"/>
    <w:rsid w:val="1246C768"/>
    <w:rsid w:val="125AD723"/>
    <w:rsid w:val="1266D6D7"/>
    <w:rsid w:val="12678021"/>
    <w:rsid w:val="126D0790"/>
    <w:rsid w:val="127C62B6"/>
    <w:rsid w:val="1285B409"/>
    <w:rsid w:val="1285F68B"/>
    <w:rsid w:val="1289CCE0"/>
    <w:rsid w:val="128F4AA5"/>
    <w:rsid w:val="1297FF28"/>
    <w:rsid w:val="129B4B68"/>
    <w:rsid w:val="12A622C1"/>
    <w:rsid w:val="12A92053"/>
    <w:rsid w:val="12AA8C10"/>
    <w:rsid w:val="12C4B6AB"/>
    <w:rsid w:val="12C91654"/>
    <w:rsid w:val="12D1BD1F"/>
    <w:rsid w:val="12D32043"/>
    <w:rsid w:val="130530F4"/>
    <w:rsid w:val="131C3A7F"/>
    <w:rsid w:val="134069F0"/>
    <w:rsid w:val="135079A3"/>
    <w:rsid w:val="1375DD4B"/>
    <w:rsid w:val="139BB7D7"/>
    <w:rsid w:val="139FB4D8"/>
    <w:rsid w:val="13A8F3C0"/>
    <w:rsid w:val="13B5B972"/>
    <w:rsid w:val="13CBD81C"/>
    <w:rsid w:val="13CE152B"/>
    <w:rsid w:val="13E01A4B"/>
    <w:rsid w:val="13E057B1"/>
    <w:rsid w:val="13E75878"/>
    <w:rsid w:val="13FCD041"/>
    <w:rsid w:val="140D17CD"/>
    <w:rsid w:val="14117C34"/>
    <w:rsid w:val="141FB012"/>
    <w:rsid w:val="1429F3E2"/>
    <w:rsid w:val="142A8014"/>
    <w:rsid w:val="1430C88E"/>
    <w:rsid w:val="1450F6D6"/>
    <w:rsid w:val="149A0AC1"/>
    <w:rsid w:val="14A2CD7F"/>
    <w:rsid w:val="14A30D63"/>
    <w:rsid w:val="14A984E7"/>
    <w:rsid w:val="14ACF727"/>
    <w:rsid w:val="14AEDC05"/>
    <w:rsid w:val="14B1E57E"/>
    <w:rsid w:val="14BED392"/>
    <w:rsid w:val="14C4032D"/>
    <w:rsid w:val="14D9E4DA"/>
    <w:rsid w:val="14E16B05"/>
    <w:rsid w:val="14EB6E6F"/>
    <w:rsid w:val="15055C36"/>
    <w:rsid w:val="1509CC6D"/>
    <w:rsid w:val="151AC9D4"/>
    <w:rsid w:val="15255344"/>
    <w:rsid w:val="153E3382"/>
    <w:rsid w:val="15423767"/>
    <w:rsid w:val="1544A411"/>
    <w:rsid w:val="154F1F00"/>
    <w:rsid w:val="1560CE03"/>
    <w:rsid w:val="156D0CBA"/>
    <w:rsid w:val="15752EF3"/>
    <w:rsid w:val="157AEE8D"/>
    <w:rsid w:val="157EFBAC"/>
    <w:rsid w:val="157FA437"/>
    <w:rsid w:val="1593DD27"/>
    <w:rsid w:val="159B9DD3"/>
    <w:rsid w:val="15AACAC4"/>
    <w:rsid w:val="15AE80BE"/>
    <w:rsid w:val="15B6C906"/>
    <w:rsid w:val="15BD4531"/>
    <w:rsid w:val="15C3CF7A"/>
    <w:rsid w:val="15D5B066"/>
    <w:rsid w:val="15EAE7C3"/>
    <w:rsid w:val="15EB5C5A"/>
    <w:rsid w:val="15EB8652"/>
    <w:rsid w:val="15EE6EAA"/>
    <w:rsid w:val="15F2D5DF"/>
    <w:rsid w:val="160D048E"/>
    <w:rsid w:val="161286D8"/>
    <w:rsid w:val="1620681E"/>
    <w:rsid w:val="16295060"/>
    <w:rsid w:val="16346325"/>
    <w:rsid w:val="16411572"/>
    <w:rsid w:val="16484CB6"/>
    <w:rsid w:val="165F8E58"/>
    <w:rsid w:val="165FF77D"/>
    <w:rsid w:val="166EA1CD"/>
    <w:rsid w:val="168B3A7C"/>
    <w:rsid w:val="168CB4FB"/>
    <w:rsid w:val="168D460B"/>
    <w:rsid w:val="168DF04D"/>
    <w:rsid w:val="16909A7C"/>
    <w:rsid w:val="16A0FBC2"/>
    <w:rsid w:val="16B56DDC"/>
    <w:rsid w:val="16BECADA"/>
    <w:rsid w:val="16DE7E1B"/>
    <w:rsid w:val="16E14953"/>
    <w:rsid w:val="16F17CA2"/>
    <w:rsid w:val="16F85B6A"/>
    <w:rsid w:val="16FCBCAF"/>
    <w:rsid w:val="16FF2A28"/>
    <w:rsid w:val="1707324F"/>
    <w:rsid w:val="1709EF4C"/>
    <w:rsid w:val="1711B70D"/>
    <w:rsid w:val="17315A23"/>
    <w:rsid w:val="17400944"/>
    <w:rsid w:val="174F5996"/>
    <w:rsid w:val="17677347"/>
    <w:rsid w:val="177E6959"/>
    <w:rsid w:val="1787F28E"/>
    <w:rsid w:val="179C6F61"/>
    <w:rsid w:val="179F0982"/>
    <w:rsid w:val="17B53D13"/>
    <w:rsid w:val="17DF5B4E"/>
    <w:rsid w:val="17DFB10F"/>
    <w:rsid w:val="17ECABD4"/>
    <w:rsid w:val="17F12319"/>
    <w:rsid w:val="17FFF800"/>
    <w:rsid w:val="1809760F"/>
    <w:rsid w:val="1810FDF3"/>
    <w:rsid w:val="182579F7"/>
    <w:rsid w:val="183D1973"/>
    <w:rsid w:val="184BE168"/>
    <w:rsid w:val="184D5ED1"/>
    <w:rsid w:val="1855077B"/>
    <w:rsid w:val="186331C9"/>
    <w:rsid w:val="186747E9"/>
    <w:rsid w:val="18775B11"/>
    <w:rsid w:val="187EAA94"/>
    <w:rsid w:val="188DB02E"/>
    <w:rsid w:val="188F60B0"/>
    <w:rsid w:val="1894D169"/>
    <w:rsid w:val="18A780BC"/>
    <w:rsid w:val="18AF6DB8"/>
    <w:rsid w:val="18B5E1D5"/>
    <w:rsid w:val="18CCF294"/>
    <w:rsid w:val="1913534D"/>
    <w:rsid w:val="191392D2"/>
    <w:rsid w:val="19284560"/>
    <w:rsid w:val="192BAF7A"/>
    <w:rsid w:val="19339067"/>
    <w:rsid w:val="1933E977"/>
    <w:rsid w:val="1948BABB"/>
    <w:rsid w:val="19595F15"/>
    <w:rsid w:val="19642ACD"/>
    <w:rsid w:val="196488E3"/>
    <w:rsid w:val="198F136B"/>
    <w:rsid w:val="1995F568"/>
    <w:rsid w:val="19A78037"/>
    <w:rsid w:val="19B37AC0"/>
    <w:rsid w:val="19BEBF08"/>
    <w:rsid w:val="19C8B353"/>
    <w:rsid w:val="19FCB422"/>
    <w:rsid w:val="1A02865B"/>
    <w:rsid w:val="1A229023"/>
    <w:rsid w:val="1A45A065"/>
    <w:rsid w:val="1A53B9AE"/>
    <w:rsid w:val="1A57D12B"/>
    <w:rsid w:val="1A583EB9"/>
    <w:rsid w:val="1A5A28CA"/>
    <w:rsid w:val="1A852353"/>
    <w:rsid w:val="1A879179"/>
    <w:rsid w:val="1A8FB8B9"/>
    <w:rsid w:val="1A978DF8"/>
    <w:rsid w:val="1A9EEBA2"/>
    <w:rsid w:val="1AB5BF8C"/>
    <w:rsid w:val="1AC210AA"/>
    <w:rsid w:val="1AD61237"/>
    <w:rsid w:val="1ADE208A"/>
    <w:rsid w:val="1ADFB678"/>
    <w:rsid w:val="1AE417CE"/>
    <w:rsid w:val="1AE91384"/>
    <w:rsid w:val="1AF08F49"/>
    <w:rsid w:val="1AFBE279"/>
    <w:rsid w:val="1B130130"/>
    <w:rsid w:val="1B1D216A"/>
    <w:rsid w:val="1B26F2DF"/>
    <w:rsid w:val="1B293B72"/>
    <w:rsid w:val="1B329CA1"/>
    <w:rsid w:val="1B3AFAC6"/>
    <w:rsid w:val="1B3B7805"/>
    <w:rsid w:val="1B425277"/>
    <w:rsid w:val="1B44C232"/>
    <w:rsid w:val="1B44E22D"/>
    <w:rsid w:val="1B4E4F1E"/>
    <w:rsid w:val="1B59D98C"/>
    <w:rsid w:val="1B636961"/>
    <w:rsid w:val="1B67888E"/>
    <w:rsid w:val="1B6E038D"/>
    <w:rsid w:val="1B861C78"/>
    <w:rsid w:val="1B8AB419"/>
    <w:rsid w:val="1B8B5CAB"/>
    <w:rsid w:val="1B963AE0"/>
    <w:rsid w:val="1B9E15E5"/>
    <w:rsid w:val="1BAB9216"/>
    <w:rsid w:val="1BAFE834"/>
    <w:rsid w:val="1BB6A67A"/>
    <w:rsid w:val="1BD4F2AD"/>
    <w:rsid w:val="1BE30CD4"/>
    <w:rsid w:val="1BF0780F"/>
    <w:rsid w:val="1BF08905"/>
    <w:rsid w:val="1BFA5071"/>
    <w:rsid w:val="1C0DCF94"/>
    <w:rsid w:val="1C108357"/>
    <w:rsid w:val="1C15071C"/>
    <w:rsid w:val="1C1B8B4C"/>
    <w:rsid w:val="1C1BF653"/>
    <w:rsid w:val="1C1E411D"/>
    <w:rsid w:val="1C234D82"/>
    <w:rsid w:val="1C2FD6CD"/>
    <w:rsid w:val="1C3A6499"/>
    <w:rsid w:val="1C3DF53F"/>
    <w:rsid w:val="1C58065B"/>
    <w:rsid w:val="1C63D7BE"/>
    <w:rsid w:val="1C6850FD"/>
    <w:rsid w:val="1C6EA1EB"/>
    <w:rsid w:val="1C896933"/>
    <w:rsid w:val="1C94C832"/>
    <w:rsid w:val="1CA18018"/>
    <w:rsid w:val="1CA61B94"/>
    <w:rsid w:val="1CAF3797"/>
    <w:rsid w:val="1CBD5BFA"/>
    <w:rsid w:val="1CD142E0"/>
    <w:rsid w:val="1CDA456E"/>
    <w:rsid w:val="1CE22966"/>
    <w:rsid w:val="1CE4D111"/>
    <w:rsid w:val="1CE4FAFA"/>
    <w:rsid w:val="1CF8967D"/>
    <w:rsid w:val="1D14A27E"/>
    <w:rsid w:val="1D379802"/>
    <w:rsid w:val="1D437721"/>
    <w:rsid w:val="1D4DC99F"/>
    <w:rsid w:val="1D6030C2"/>
    <w:rsid w:val="1D7041D2"/>
    <w:rsid w:val="1D7074A3"/>
    <w:rsid w:val="1D71B760"/>
    <w:rsid w:val="1D8A0956"/>
    <w:rsid w:val="1D9BBF65"/>
    <w:rsid w:val="1DAA9B57"/>
    <w:rsid w:val="1DBAE850"/>
    <w:rsid w:val="1DCB4A73"/>
    <w:rsid w:val="1DF798B9"/>
    <w:rsid w:val="1DFFAE7E"/>
    <w:rsid w:val="1E04F85D"/>
    <w:rsid w:val="1E0C04A6"/>
    <w:rsid w:val="1E1CB243"/>
    <w:rsid w:val="1E245AED"/>
    <w:rsid w:val="1E3A7842"/>
    <w:rsid w:val="1E47101E"/>
    <w:rsid w:val="1E4ED789"/>
    <w:rsid w:val="1E80880A"/>
    <w:rsid w:val="1E86CB2C"/>
    <w:rsid w:val="1E8F4324"/>
    <w:rsid w:val="1EAD28D1"/>
    <w:rsid w:val="1EBE4412"/>
    <w:rsid w:val="1ECA59E1"/>
    <w:rsid w:val="1ECC9633"/>
    <w:rsid w:val="1ED7D4AC"/>
    <w:rsid w:val="1EE66D34"/>
    <w:rsid w:val="1EF7A4F7"/>
    <w:rsid w:val="1F0FD430"/>
    <w:rsid w:val="1F3F42D5"/>
    <w:rsid w:val="1F425534"/>
    <w:rsid w:val="1F4D1452"/>
    <w:rsid w:val="1F555680"/>
    <w:rsid w:val="1F5735AB"/>
    <w:rsid w:val="1F9F5A47"/>
    <w:rsid w:val="1F9FCC4E"/>
    <w:rsid w:val="1FA78C61"/>
    <w:rsid w:val="1FA7D507"/>
    <w:rsid w:val="1FD1C44E"/>
    <w:rsid w:val="1FDF0E48"/>
    <w:rsid w:val="1FE63864"/>
    <w:rsid w:val="1FEE7ADE"/>
    <w:rsid w:val="1FF8291C"/>
    <w:rsid w:val="1FFA9E17"/>
    <w:rsid w:val="200819F0"/>
    <w:rsid w:val="2008496B"/>
    <w:rsid w:val="201932B0"/>
    <w:rsid w:val="202269BF"/>
    <w:rsid w:val="20277943"/>
    <w:rsid w:val="20335745"/>
    <w:rsid w:val="2039B3AE"/>
    <w:rsid w:val="204DEDE4"/>
    <w:rsid w:val="20502FB8"/>
    <w:rsid w:val="205205B7"/>
    <w:rsid w:val="20524A38"/>
    <w:rsid w:val="2071CC25"/>
    <w:rsid w:val="2078CF3E"/>
    <w:rsid w:val="2092E14A"/>
    <w:rsid w:val="2098D156"/>
    <w:rsid w:val="20ABC939"/>
    <w:rsid w:val="20AFEBB4"/>
    <w:rsid w:val="20E94C20"/>
    <w:rsid w:val="21029728"/>
    <w:rsid w:val="21047AB9"/>
    <w:rsid w:val="210D0BF0"/>
    <w:rsid w:val="21145B59"/>
    <w:rsid w:val="211E37B3"/>
    <w:rsid w:val="212084E2"/>
    <w:rsid w:val="2126445C"/>
    <w:rsid w:val="213250B3"/>
    <w:rsid w:val="216193D2"/>
    <w:rsid w:val="218CE151"/>
    <w:rsid w:val="21A65879"/>
    <w:rsid w:val="21AF13B6"/>
    <w:rsid w:val="21B55FD5"/>
    <w:rsid w:val="21BCEDC9"/>
    <w:rsid w:val="21C52999"/>
    <w:rsid w:val="21C6E9D3"/>
    <w:rsid w:val="21DA484F"/>
    <w:rsid w:val="21E08BBD"/>
    <w:rsid w:val="21EEBFB6"/>
    <w:rsid w:val="21F17E90"/>
    <w:rsid w:val="21F31196"/>
    <w:rsid w:val="21FC7186"/>
    <w:rsid w:val="220A2088"/>
    <w:rsid w:val="2234AF9D"/>
    <w:rsid w:val="22C733AF"/>
    <w:rsid w:val="22C9DF62"/>
    <w:rsid w:val="22EBE110"/>
    <w:rsid w:val="2310A15C"/>
    <w:rsid w:val="23200A2B"/>
    <w:rsid w:val="2322E0EA"/>
    <w:rsid w:val="232569A0"/>
    <w:rsid w:val="23474AD0"/>
    <w:rsid w:val="234ED8DB"/>
    <w:rsid w:val="235E948F"/>
    <w:rsid w:val="2361D86E"/>
    <w:rsid w:val="237F7F2C"/>
    <w:rsid w:val="2380374B"/>
    <w:rsid w:val="23892787"/>
    <w:rsid w:val="2397F220"/>
    <w:rsid w:val="239CB9D3"/>
    <w:rsid w:val="23A936C5"/>
    <w:rsid w:val="23B6F9EA"/>
    <w:rsid w:val="23C11F1C"/>
    <w:rsid w:val="23C4B5A2"/>
    <w:rsid w:val="23DC62EF"/>
    <w:rsid w:val="23E3F76C"/>
    <w:rsid w:val="23EFEFB6"/>
    <w:rsid w:val="23F62C12"/>
    <w:rsid w:val="2407D720"/>
    <w:rsid w:val="24469394"/>
    <w:rsid w:val="2449D02A"/>
    <w:rsid w:val="2455EBDD"/>
    <w:rsid w:val="245AF8E4"/>
    <w:rsid w:val="245F2979"/>
    <w:rsid w:val="246F3C1A"/>
    <w:rsid w:val="248FD292"/>
    <w:rsid w:val="2492A42B"/>
    <w:rsid w:val="2497558D"/>
    <w:rsid w:val="24A4C163"/>
    <w:rsid w:val="24A6BE70"/>
    <w:rsid w:val="24CFCF20"/>
    <w:rsid w:val="24DD25E5"/>
    <w:rsid w:val="24EDE2B1"/>
    <w:rsid w:val="250E56B0"/>
    <w:rsid w:val="250EAEEE"/>
    <w:rsid w:val="25587AB4"/>
    <w:rsid w:val="259D5F98"/>
    <w:rsid w:val="259DA151"/>
    <w:rsid w:val="25B8C1EC"/>
    <w:rsid w:val="25B9C03E"/>
    <w:rsid w:val="25BA93BE"/>
    <w:rsid w:val="25CB2370"/>
    <w:rsid w:val="25DAADDD"/>
    <w:rsid w:val="25F86B55"/>
    <w:rsid w:val="25FDF45D"/>
    <w:rsid w:val="260487E9"/>
    <w:rsid w:val="260AFA81"/>
    <w:rsid w:val="2616EDF8"/>
    <w:rsid w:val="261E6484"/>
    <w:rsid w:val="261FDDEC"/>
    <w:rsid w:val="26215929"/>
    <w:rsid w:val="26240324"/>
    <w:rsid w:val="26308A66"/>
    <w:rsid w:val="2646CEC7"/>
    <w:rsid w:val="2651F41F"/>
    <w:rsid w:val="265969D5"/>
    <w:rsid w:val="265991F8"/>
    <w:rsid w:val="267DA72D"/>
    <w:rsid w:val="268C1261"/>
    <w:rsid w:val="268E2C13"/>
    <w:rsid w:val="269E8065"/>
    <w:rsid w:val="26AFDEA8"/>
    <w:rsid w:val="26B8C338"/>
    <w:rsid w:val="26CB0AE7"/>
    <w:rsid w:val="26CD189F"/>
    <w:rsid w:val="26D0BA22"/>
    <w:rsid w:val="26FCFF43"/>
    <w:rsid w:val="270A0375"/>
    <w:rsid w:val="271DD818"/>
    <w:rsid w:val="2733A1FE"/>
    <w:rsid w:val="27392DF7"/>
    <w:rsid w:val="276AE840"/>
    <w:rsid w:val="278D1B9B"/>
    <w:rsid w:val="279B52A1"/>
    <w:rsid w:val="27AB6D73"/>
    <w:rsid w:val="27C46FE5"/>
    <w:rsid w:val="27C6A571"/>
    <w:rsid w:val="27E6BE63"/>
    <w:rsid w:val="27F08000"/>
    <w:rsid w:val="27F727A3"/>
    <w:rsid w:val="27F8454A"/>
    <w:rsid w:val="27F991D2"/>
    <w:rsid w:val="2809DE5A"/>
    <w:rsid w:val="281F62AD"/>
    <w:rsid w:val="28281DDC"/>
    <w:rsid w:val="284A18B8"/>
    <w:rsid w:val="2862AFBF"/>
    <w:rsid w:val="288F71F3"/>
    <w:rsid w:val="289972C8"/>
    <w:rsid w:val="289AA0DD"/>
    <w:rsid w:val="289B2D0F"/>
    <w:rsid w:val="28ADC642"/>
    <w:rsid w:val="28AF4E42"/>
    <w:rsid w:val="28B1F85A"/>
    <w:rsid w:val="28B2DE3D"/>
    <w:rsid w:val="28B5611E"/>
    <w:rsid w:val="28C60228"/>
    <w:rsid w:val="28DB7B09"/>
    <w:rsid w:val="28F04C4D"/>
    <w:rsid w:val="28F84051"/>
    <w:rsid w:val="290B90A4"/>
    <w:rsid w:val="290CA670"/>
    <w:rsid w:val="290EB38C"/>
    <w:rsid w:val="290EC7E0"/>
    <w:rsid w:val="294457EE"/>
    <w:rsid w:val="2944DCAC"/>
    <w:rsid w:val="29551A7F"/>
    <w:rsid w:val="29573CFB"/>
    <w:rsid w:val="2958356B"/>
    <w:rsid w:val="29619BAF"/>
    <w:rsid w:val="296CC748"/>
    <w:rsid w:val="296D35DD"/>
    <w:rsid w:val="297D27B6"/>
    <w:rsid w:val="298622C5"/>
    <w:rsid w:val="298BF915"/>
    <w:rsid w:val="298FE635"/>
    <w:rsid w:val="2998D694"/>
    <w:rsid w:val="29A10ECD"/>
    <w:rsid w:val="29A127B1"/>
    <w:rsid w:val="29A5A5CF"/>
    <w:rsid w:val="29A5D6E7"/>
    <w:rsid w:val="29A724C6"/>
    <w:rsid w:val="29BD7381"/>
    <w:rsid w:val="29C3F703"/>
    <w:rsid w:val="29CC7FD8"/>
    <w:rsid w:val="29E9D835"/>
    <w:rsid w:val="29EC45FA"/>
    <w:rsid w:val="2A0083F1"/>
    <w:rsid w:val="2A1CCA04"/>
    <w:rsid w:val="2A350388"/>
    <w:rsid w:val="2A4E627B"/>
    <w:rsid w:val="2A5CFA9B"/>
    <w:rsid w:val="2A5FEDBB"/>
    <w:rsid w:val="2A69F8D5"/>
    <w:rsid w:val="2A6D55F6"/>
    <w:rsid w:val="2A859807"/>
    <w:rsid w:val="2AB32A7C"/>
    <w:rsid w:val="2ABF8DCB"/>
    <w:rsid w:val="2AC0CBE1"/>
    <w:rsid w:val="2AC3D7B9"/>
    <w:rsid w:val="2ACDC117"/>
    <w:rsid w:val="2AD0C62D"/>
    <w:rsid w:val="2ADE9CAC"/>
    <w:rsid w:val="2B2F112E"/>
    <w:rsid w:val="2B3546A4"/>
    <w:rsid w:val="2B37C600"/>
    <w:rsid w:val="2B671E93"/>
    <w:rsid w:val="2B6B44AF"/>
    <w:rsid w:val="2B700269"/>
    <w:rsid w:val="2B74F584"/>
    <w:rsid w:val="2B76CAA4"/>
    <w:rsid w:val="2B828E13"/>
    <w:rsid w:val="2B84AC77"/>
    <w:rsid w:val="2B89F999"/>
    <w:rsid w:val="2B8EE26F"/>
    <w:rsid w:val="2BB6E019"/>
    <w:rsid w:val="2BC8AA19"/>
    <w:rsid w:val="2BCC0E63"/>
    <w:rsid w:val="2BE3F439"/>
    <w:rsid w:val="2BEAC3C1"/>
    <w:rsid w:val="2C472CDA"/>
    <w:rsid w:val="2C5539F2"/>
    <w:rsid w:val="2C5EC4ED"/>
    <w:rsid w:val="2C6DADD5"/>
    <w:rsid w:val="2C72EF82"/>
    <w:rsid w:val="2C777250"/>
    <w:rsid w:val="2C785FB7"/>
    <w:rsid w:val="2C8C815D"/>
    <w:rsid w:val="2C93AA5B"/>
    <w:rsid w:val="2C98F5ED"/>
    <w:rsid w:val="2CB4BB41"/>
    <w:rsid w:val="2CB7E8F2"/>
    <w:rsid w:val="2CCB125E"/>
    <w:rsid w:val="2CCBC801"/>
    <w:rsid w:val="2CFAA80B"/>
    <w:rsid w:val="2D024788"/>
    <w:rsid w:val="2D119CE4"/>
    <w:rsid w:val="2D1665A5"/>
    <w:rsid w:val="2D1C5344"/>
    <w:rsid w:val="2D3CC1F5"/>
    <w:rsid w:val="2D3F4706"/>
    <w:rsid w:val="2D45696B"/>
    <w:rsid w:val="2D4CCCB4"/>
    <w:rsid w:val="2D58D799"/>
    <w:rsid w:val="2D639DAC"/>
    <w:rsid w:val="2D7CB3FB"/>
    <w:rsid w:val="2D91B8EB"/>
    <w:rsid w:val="2D97AD58"/>
    <w:rsid w:val="2DB5EA14"/>
    <w:rsid w:val="2DB8527B"/>
    <w:rsid w:val="2DC4B155"/>
    <w:rsid w:val="2DC8FF79"/>
    <w:rsid w:val="2DEB4BF8"/>
    <w:rsid w:val="2E003654"/>
    <w:rsid w:val="2E08A6B0"/>
    <w:rsid w:val="2E1E0EEC"/>
    <w:rsid w:val="2E24C9FC"/>
    <w:rsid w:val="2E2B9AC1"/>
    <w:rsid w:val="2E2C0EE4"/>
    <w:rsid w:val="2E2CADC4"/>
    <w:rsid w:val="2E376E0E"/>
    <w:rsid w:val="2E3886D5"/>
    <w:rsid w:val="2E4F0E72"/>
    <w:rsid w:val="2E687438"/>
    <w:rsid w:val="2E7105D3"/>
    <w:rsid w:val="2E799117"/>
    <w:rsid w:val="2E8118FB"/>
    <w:rsid w:val="2E826385"/>
    <w:rsid w:val="2EAC319F"/>
    <w:rsid w:val="2EAF4916"/>
    <w:rsid w:val="2EB10D9E"/>
    <w:rsid w:val="2EB13EA6"/>
    <w:rsid w:val="2EB5C174"/>
    <w:rsid w:val="2EB960B2"/>
    <w:rsid w:val="2EBD8BE7"/>
    <w:rsid w:val="2EE1714C"/>
    <w:rsid w:val="2EFAC821"/>
    <w:rsid w:val="2F101043"/>
    <w:rsid w:val="2F20D47E"/>
    <w:rsid w:val="2F2426F8"/>
    <w:rsid w:val="2F28E3DA"/>
    <w:rsid w:val="2F2B2D66"/>
    <w:rsid w:val="2F39112F"/>
    <w:rsid w:val="2F3DA761"/>
    <w:rsid w:val="2F48D958"/>
    <w:rsid w:val="2F69F5A7"/>
    <w:rsid w:val="2F8905FC"/>
    <w:rsid w:val="2F90CDA4"/>
    <w:rsid w:val="2F96B988"/>
    <w:rsid w:val="2FC3F0CB"/>
    <w:rsid w:val="2FC94FA3"/>
    <w:rsid w:val="2FCB75D5"/>
    <w:rsid w:val="2FCC7971"/>
    <w:rsid w:val="2FD5CACE"/>
    <w:rsid w:val="30268350"/>
    <w:rsid w:val="302C4E0D"/>
    <w:rsid w:val="30366187"/>
    <w:rsid w:val="3040DEC3"/>
    <w:rsid w:val="304E8D23"/>
    <w:rsid w:val="30552A9D"/>
    <w:rsid w:val="3056039B"/>
    <w:rsid w:val="3061311A"/>
    <w:rsid w:val="306DC1BD"/>
    <w:rsid w:val="307E8843"/>
    <w:rsid w:val="308C702F"/>
    <w:rsid w:val="30A6E837"/>
    <w:rsid w:val="30AB1DA9"/>
    <w:rsid w:val="30C04F65"/>
    <w:rsid w:val="30C2ABFF"/>
    <w:rsid w:val="30C5EF43"/>
    <w:rsid w:val="30D263EA"/>
    <w:rsid w:val="30DA1D5C"/>
    <w:rsid w:val="30E6A05F"/>
    <w:rsid w:val="30FF6297"/>
    <w:rsid w:val="310C51ED"/>
    <w:rsid w:val="312C9E05"/>
    <w:rsid w:val="312F4D1B"/>
    <w:rsid w:val="3130671D"/>
    <w:rsid w:val="31352AD3"/>
    <w:rsid w:val="3143B955"/>
    <w:rsid w:val="314EA017"/>
    <w:rsid w:val="315D7D5C"/>
    <w:rsid w:val="3163A42C"/>
    <w:rsid w:val="316F8322"/>
    <w:rsid w:val="31735E27"/>
    <w:rsid w:val="3177EEE3"/>
    <w:rsid w:val="31825326"/>
    <w:rsid w:val="31860A3D"/>
    <w:rsid w:val="3191677B"/>
    <w:rsid w:val="319323A9"/>
    <w:rsid w:val="31947203"/>
    <w:rsid w:val="319BFE20"/>
    <w:rsid w:val="31B0CFAB"/>
    <w:rsid w:val="31B37DF6"/>
    <w:rsid w:val="31BA7765"/>
    <w:rsid w:val="31C3A4C1"/>
    <w:rsid w:val="31C4D700"/>
    <w:rsid w:val="31D793D8"/>
    <w:rsid w:val="31EF4446"/>
    <w:rsid w:val="31F3D86E"/>
    <w:rsid w:val="32086CA3"/>
    <w:rsid w:val="3210386B"/>
    <w:rsid w:val="321159C4"/>
    <w:rsid w:val="32178D7E"/>
    <w:rsid w:val="3220EDD8"/>
    <w:rsid w:val="32314A82"/>
    <w:rsid w:val="3235E2D0"/>
    <w:rsid w:val="3236318D"/>
    <w:rsid w:val="32489ADC"/>
    <w:rsid w:val="32547D41"/>
    <w:rsid w:val="3263D007"/>
    <w:rsid w:val="326847FE"/>
    <w:rsid w:val="3285E9A3"/>
    <w:rsid w:val="32952873"/>
    <w:rsid w:val="32BBD89E"/>
    <w:rsid w:val="32C13F70"/>
    <w:rsid w:val="32C7775F"/>
    <w:rsid w:val="32D83B84"/>
    <w:rsid w:val="32DBB12B"/>
    <w:rsid w:val="32E6A51C"/>
    <w:rsid w:val="32EDDFA7"/>
    <w:rsid w:val="32F40028"/>
    <w:rsid w:val="32F7FCD2"/>
    <w:rsid w:val="3339E9CF"/>
    <w:rsid w:val="3376A2D5"/>
    <w:rsid w:val="3382B6AE"/>
    <w:rsid w:val="33955A8B"/>
    <w:rsid w:val="339E8B66"/>
    <w:rsid w:val="33B07D4F"/>
    <w:rsid w:val="33C1D37B"/>
    <w:rsid w:val="33CB475C"/>
    <w:rsid w:val="33D62429"/>
    <w:rsid w:val="33F49819"/>
    <w:rsid w:val="33F80ECA"/>
    <w:rsid w:val="34011B55"/>
    <w:rsid w:val="3405EBCA"/>
    <w:rsid w:val="3421F011"/>
    <w:rsid w:val="34223748"/>
    <w:rsid w:val="3428D8B1"/>
    <w:rsid w:val="34383071"/>
    <w:rsid w:val="34387300"/>
    <w:rsid w:val="34405945"/>
    <w:rsid w:val="345B04A2"/>
    <w:rsid w:val="3469456E"/>
    <w:rsid w:val="3472A280"/>
    <w:rsid w:val="3475B17A"/>
    <w:rsid w:val="347F2D24"/>
    <w:rsid w:val="3483DE97"/>
    <w:rsid w:val="34A11FCD"/>
    <w:rsid w:val="34AC89C0"/>
    <w:rsid w:val="34E72C49"/>
    <w:rsid w:val="34F13572"/>
    <w:rsid w:val="34F6E644"/>
    <w:rsid w:val="350CC802"/>
    <w:rsid w:val="351956CC"/>
    <w:rsid w:val="353489F8"/>
    <w:rsid w:val="3547813C"/>
    <w:rsid w:val="354988AA"/>
    <w:rsid w:val="355726E4"/>
    <w:rsid w:val="355AE234"/>
    <w:rsid w:val="3560EB39"/>
    <w:rsid w:val="356F2132"/>
    <w:rsid w:val="3572C3E9"/>
    <w:rsid w:val="35768276"/>
    <w:rsid w:val="359C2AE5"/>
    <w:rsid w:val="35A01BB6"/>
    <w:rsid w:val="35B63F0C"/>
    <w:rsid w:val="35BB27D3"/>
    <w:rsid w:val="35D015E2"/>
    <w:rsid w:val="35D46064"/>
    <w:rsid w:val="35D59922"/>
    <w:rsid w:val="35E4EFE2"/>
    <w:rsid w:val="35E632F7"/>
    <w:rsid w:val="35E711BE"/>
    <w:rsid w:val="360BAC63"/>
    <w:rsid w:val="361FB731"/>
    <w:rsid w:val="364BCC02"/>
    <w:rsid w:val="36591325"/>
    <w:rsid w:val="3674702F"/>
    <w:rsid w:val="36A29186"/>
    <w:rsid w:val="36A9EE91"/>
    <w:rsid w:val="36B34007"/>
    <w:rsid w:val="36C3C77E"/>
    <w:rsid w:val="36E11633"/>
    <w:rsid w:val="36E9BDE7"/>
    <w:rsid w:val="36ED7F62"/>
    <w:rsid w:val="36F025CD"/>
    <w:rsid w:val="3724AD28"/>
    <w:rsid w:val="3729F8D5"/>
    <w:rsid w:val="3758D3E5"/>
    <w:rsid w:val="375AF692"/>
    <w:rsid w:val="376297E8"/>
    <w:rsid w:val="3763A87B"/>
    <w:rsid w:val="376AAC16"/>
    <w:rsid w:val="377D98DE"/>
    <w:rsid w:val="37857573"/>
    <w:rsid w:val="378594B8"/>
    <w:rsid w:val="378B9D2C"/>
    <w:rsid w:val="37A424C3"/>
    <w:rsid w:val="37C1878B"/>
    <w:rsid w:val="37C75F9F"/>
    <w:rsid w:val="37E08E38"/>
    <w:rsid w:val="37E4FEA0"/>
    <w:rsid w:val="37E55078"/>
    <w:rsid w:val="37F39090"/>
    <w:rsid w:val="37FEDA5D"/>
    <w:rsid w:val="3805C44E"/>
    <w:rsid w:val="38099F7F"/>
    <w:rsid w:val="3815E8EE"/>
    <w:rsid w:val="381A3603"/>
    <w:rsid w:val="381B32DD"/>
    <w:rsid w:val="382E881E"/>
    <w:rsid w:val="38359A85"/>
    <w:rsid w:val="38461BCC"/>
    <w:rsid w:val="384A6BC9"/>
    <w:rsid w:val="3877694B"/>
    <w:rsid w:val="388BB93E"/>
    <w:rsid w:val="388BECFF"/>
    <w:rsid w:val="38A13507"/>
    <w:rsid w:val="38B35750"/>
    <w:rsid w:val="38C2877C"/>
    <w:rsid w:val="38D70935"/>
    <w:rsid w:val="39091A5B"/>
    <w:rsid w:val="3912497D"/>
    <w:rsid w:val="392E33CF"/>
    <w:rsid w:val="3949AF77"/>
    <w:rsid w:val="39512179"/>
    <w:rsid w:val="3955529E"/>
    <w:rsid w:val="3960FF50"/>
    <w:rsid w:val="39687178"/>
    <w:rsid w:val="3971A5C6"/>
    <w:rsid w:val="3979CB51"/>
    <w:rsid w:val="397B68A9"/>
    <w:rsid w:val="3981B532"/>
    <w:rsid w:val="39836F47"/>
    <w:rsid w:val="398C74AE"/>
    <w:rsid w:val="3994A205"/>
    <w:rsid w:val="399B00AE"/>
    <w:rsid w:val="39BCEBBC"/>
    <w:rsid w:val="39BFCA6D"/>
    <w:rsid w:val="39C0B7D4"/>
    <w:rsid w:val="39E7FC14"/>
    <w:rsid w:val="3A1ABB2F"/>
    <w:rsid w:val="3A2C1090"/>
    <w:rsid w:val="3A42A17A"/>
    <w:rsid w:val="3A51402F"/>
    <w:rsid w:val="3A565348"/>
    <w:rsid w:val="3A5E80E3"/>
    <w:rsid w:val="3A6CF16C"/>
    <w:rsid w:val="3A9171C1"/>
    <w:rsid w:val="3A99816A"/>
    <w:rsid w:val="3AA4A0B6"/>
    <w:rsid w:val="3AC3E1E5"/>
    <w:rsid w:val="3AC42207"/>
    <w:rsid w:val="3AC78ABE"/>
    <w:rsid w:val="3AD199F1"/>
    <w:rsid w:val="3AD19E38"/>
    <w:rsid w:val="3AFF1E5C"/>
    <w:rsid w:val="3B48A61B"/>
    <w:rsid w:val="3B5BC08C"/>
    <w:rsid w:val="3B5CB102"/>
    <w:rsid w:val="3B6020D3"/>
    <w:rsid w:val="3B723078"/>
    <w:rsid w:val="3B74A715"/>
    <w:rsid w:val="3B7525D0"/>
    <w:rsid w:val="3B759511"/>
    <w:rsid w:val="3B7F0B3D"/>
    <w:rsid w:val="3BBF270C"/>
    <w:rsid w:val="3BD534BA"/>
    <w:rsid w:val="3BE6E770"/>
    <w:rsid w:val="3BEDE0DD"/>
    <w:rsid w:val="3BF15E3D"/>
    <w:rsid w:val="3BF489BC"/>
    <w:rsid w:val="3BF6CCFB"/>
    <w:rsid w:val="3C07F7DC"/>
    <w:rsid w:val="3C28FB75"/>
    <w:rsid w:val="3C3A16C8"/>
    <w:rsid w:val="3C3BD084"/>
    <w:rsid w:val="3C486A58"/>
    <w:rsid w:val="3C5223BD"/>
    <w:rsid w:val="3C661710"/>
    <w:rsid w:val="3C6F56E7"/>
    <w:rsid w:val="3C712801"/>
    <w:rsid w:val="3C71E31C"/>
    <w:rsid w:val="3C73C78D"/>
    <w:rsid w:val="3C85B3F6"/>
    <w:rsid w:val="3C8CAD29"/>
    <w:rsid w:val="3CAAF77B"/>
    <w:rsid w:val="3CB0506E"/>
    <w:rsid w:val="3CB1DCC8"/>
    <w:rsid w:val="3CCAC39C"/>
    <w:rsid w:val="3CCD45E3"/>
    <w:rsid w:val="3CCDB87B"/>
    <w:rsid w:val="3CCE625D"/>
    <w:rsid w:val="3CF6D3B7"/>
    <w:rsid w:val="3CF717C0"/>
    <w:rsid w:val="3CF9963E"/>
    <w:rsid w:val="3CFE5B9B"/>
    <w:rsid w:val="3D015A2B"/>
    <w:rsid w:val="3D1596D4"/>
    <w:rsid w:val="3D2F4892"/>
    <w:rsid w:val="3D30B19F"/>
    <w:rsid w:val="3D4177EA"/>
    <w:rsid w:val="3D44E2FD"/>
    <w:rsid w:val="3D4C075C"/>
    <w:rsid w:val="3D53AD66"/>
    <w:rsid w:val="3D54B6F0"/>
    <w:rsid w:val="3D5618B1"/>
    <w:rsid w:val="3D5AF76D"/>
    <w:rsid w:val="3D607B81"/>
    <w:rsid w:val="3D74A62A"/>
    <w:rsid w:val="3D7E601B"/>
    <w:rsid w:val="3D900CAB"/>
    <w:rsid w:val="3DB981DB"/>
    <w:rsid w:val="3DC33121"/>
    <w:rsid w:val="3DCBBCEE"/>
    <w:rsid w:val="3DD6CB61"/>
    <w:rsid w:val="3DFEAFBF"/>
    <w:rsid w:val="3E037E8F"/>
    <w:rsid w:val="3E268281"/>
    <w:rsid w:val="3E74EE08"/>
    <w:rsid w:val="3E758A8E"/>
    <w:rsid w:val="3E9A5CCB"/>
    <w:rsid w:val="3EA72A2A"/>
    <w:rsid w:val="3EB4D3A8"/>
    <w:rsid w:val="3EB99E95"/>
    <w:rsid w:val="3ED36D22"/>
    <w:rsid w:val="3ED821B4"/>
    <w:rsid w:val="3ED8327F"/>
    <w:rsid w:val="3EDCCA20"/>
    <w:rsid w:val="3EE64883"/>
    <w:rsid w:val="3EEADE66"/>
    <w:rsid w:val="3EEC3516"/>
    <w:rsid w:val="3EF02BEC"/>
    <w:rsid w:val="3F042AD0"/>
    <w:rsid w:val="3F1EE59B"/>
    <w:rsid w:val="3F4330A7"/>
    <w:rsid w:val="3F602986"/>
    <w:rsid w:val="3F66509D"/>
    <w:rsid w:val="3F6FD7DC"/>
    <w:rsid w:val="3F77F132"/>
    <w:rsid w:val="3F84DFED"/>
    <w:rsid w:val="3F9BF182"/>
    <w:rsid w:val="3FA84541"/>
    <w:rsid w:val="3FBB97C0"/>
    <w:rsid w:val="3FDBD800"/>
    <w:rsid w:val="3FF6D35F"/>
    <w:rsid w:val="3FFA7E27"/>
    <w:rsid w:val="4001D99C"/>
    <w:rsid w:val="4002627B"/>
    <w:rsid w:val="400D695B"/>
    <w:rsid w:val="401A39B2"/>
    <w:rsid w:val="401B34B1"/>
    <w:rsid w:val="401CE1EE"/>
    <w:rsid w:val="402E2858"/>
    <w:rsid w:val="405BDE3E"/>
    <w:rsid w:val="408A557B"/>
    <w:rsid w:val="40951D47"/>
    <w:rsid w:val="40AA27AF"/>
    <w:rsid w:val="40B93EEC"/>
    <w:rsid w:val="40BB049E"/>
    <w:rsid w:val="40D40C46"/>
    <w:rsid w:val="40D550F5"/>
    <w:rsid w:val="41018FE9"/>
    <w:rsid w:val="410220FE"/>
    <w:rsid w:val="410241C1"/>
    <w:rsid w:val="41029555"/>
    <w:rsid w:val="411236FF"/>
    <w:rsid w:val="41139F79"/>
    <w:rsid w:val="411B4B17"/>
    <w:rsid w:val="4127B39B"/>
    <w:rsid w:val="41280AF3"/>
    <w:rsid w:val="4132676C"/>
    <w:rsid w:val="41497372"/>
    <w:rsid w:val="414BB56B"/>
    <w:rsid w:val="414D73AC"/>
    <w:rsid w:val="41585A82"/>
    <w:rsid w:val="41589381"/>
    <w:rsid w:val="415BF164"/>
    <w:rsid w:val="415D7EEA"/>
    <w:rsid w:val="415EAFB4"/>
    <w:rsid w:val="41629AD4"/>
    <w:rsid w:val="4162B777"/>
    <w:rsid w:val="41698BDB"/>
    <w:rsid w:val="417670F4"/>
    <w:rsid w:val="417E8D53"/>
    <w:rsid w:val="417F6DFC"/>
    <w:rsid w:val="4180888E"/>
    <w:rsid w:val="41867AD9"/>
    <w:rsid w:val="41871B91"/>
    <w:rsid w:val="4189D3DD"/>
    <w:rsid w:val="4194F10B"/>
    <w:rsid w:val="4196980A"/>
    <w:rsid w:val="41993A7C"/>
    <w:rsid w:val="419A6034"/>
    <w:rsid w:val="41AF19A7"/>
    <w:rsid w:val="41B3BF39"/>
    <w:rsid w:val="41B5B560"/>
    <w:rsid w:val="41BD7431"/>
    <w:rsid w:val="41CA44DA"/>
    <w:rsid w:val="41D562F8"/>
    <w:rsid w:val="41DB2482"/>
    <w:rsid w:val="41DD153F"/>
    <w:rsid w:val="41E2FC0A"/>
    <w:rsid w:val="41F180B2"/>
    <w:rsid w:val="41FE2410"/>
    <w:rsid w:val="421DC0E9"/>
    <w:rsid w:val="42270265"/>
    <w:rsid w:val="42299DAB"/>
    <w:rsid w:val="4238833B"/>
    <w:rsid w:val="42481E06"/>
    <w:rsid w:val="427AFEC8"/>
    <w:rsid w:val="4281303A"/>
    <w:rsid w:val="428B4DB9"/>
    <w:rsid w:val="428EAC6B"/>
    <w:rsid w:val="429A170E"/>
    <w:rsid w:val="42A0B18B"/>
    <w:rsid w:val="42A32299"/>
    <w:rsid w:val="42AEC7EF"/>
    <w:rsid w:val="42C1CEB8"/>
    <w:rsid w:val="42DD75CA"/>
    <w:rsid w:val="42DEA428"/>
    <w:rsid w:val="42FA08FC"/>
    <w:rsid w:val="431B2381"/>
    <w:rsid w:val="431B27FD"/>
    <w:rsid w:val="433568B8"/>
    <w:rsid w:val="4354138B"/>
    <w:rsid w:val="4365191C"/>
    <w:rsid w:val="436A111B"/>
    <w:rsid w:val="43798F4A"/>
    <w:rsid w:val="4383AE6B"/>
    <w:rsid w:val="4395B504"/>
    <w:rsid w:val="43A814D0"/>
    <w:rsid w:val="43CA20D3"/>
    <w:rsid w:val="43D56249"/>
    <w:rsid w:val="43DE09C2"/>
    <w:rsid w:val="43F6D68B"/>
    <w:rsid w:val="440201BB"/>
    <w:rsid w:val="440A071E"/>
    <w:rsid w:val="44193B62"/>
    <w:rsid w:val="442479C7"/>
    <w:rsid w:val="443B85CD"/>
    <w:rsid w:val="443D8BF9"/>
    <w:rsid w:val="4443FB18"/>
    <w:rsid w:val="4445D038"/>
    <w:rsid w:val="44465C1A"/>
    <w:rsid w:val="445BC9EE"/>
    <w:rsid w:val="4468834F"/>
    <w:rsid w:val="446C14B8"/>
    <w:rsid w:val="446EA513"/>
    <w:rsid w:val="4499A41E"/>
    <w:rsid w:val="44B2F72A"/>
    <w:rsid w:val="44BD8423"/>
    <w:rsid w:val="44D5ABE5"/>
    <w:rsid w:val="44D919B8"/>
    <w:rsid w:val="44DDBF6F"/>
    <w:rsid w:val="44E622F1"/>
    <w:rsid w:val="44F514F3"/>
    <w:rsid w:val="450069AD"/>
    <w:rsid w:val="454615BD"/>
    <w:rsid w:val="455E1381"/>
    <w:rsid w:val="4575FE13"/>
    <w:rsid w:val="4581AC2D"/>
    <w:rsid w:val="4586C5A4"/>
    <w:rsid w:val="45877E2C"/>
    <w:rsid w:val="458E4118"/>
    <w:rsid w:val="459276C3"/>
    <w:rsid w:val="4598844D"/>
    <w:rsid w:val="45997EE2"/>
    <w:rsid w:val="45A36840"/>
    <w:rsid w:val="45B11FBF"/>
    <w:rsid w:val="45DA234A"/>
    <w:rsid w:val="45DAF815"/>
    <w:rsid w:val="45DCE3E7"/>
    <w:rsid w:val="45E5BC4C"/>
    <w:rsid w:val="45E609E5"/>
    <w:rsid w:val="460392DF"/>
    <w:rsid w:val="46049E0C"/>
    <w:rsid w:val="46073134"/>
    <w:rsid w:val="4621F910"/>
    <w:rsid w:val="4626AF3C"/>
    <w:rsid w:val="46287998"/>
    <w:rsid w:val="463E559F"/>
    <w:rsid w:val="46442A5D"/>
    <w:rsid w:val="465FA0C2"/>
    <w:rsid w:val="4676ACC8"/>
    <w:rsid w:val="4688D15D"/>
    <w:rsid w:val="468951F3"/>
    <w:rsid w:val="469192E4"/>
    <w:rsid w:val="4695C770"/>
    <w:rsid w:val="46AB8DEC"/>
    <w:rsid w:val="46D716CF"/>
    <w:rsid w:val="46F50B83"/>
    <w:rsid w:val="472353DE"/>
    <w:rsid w:val="47242505"/>
    <w:rsid w:val="472AD086"/>
    <w:rsid w:val="4730CA8C"/>
    <w:rsid w:val="4738509B"/>
    <w:rsid w:val="473BC87D"/>
    <w:rsid w:val="4745C466"/>
    <w:rsid w:val="474C437B"/>
    <w:rsid w:val="47921D04"/>
    <w:rsid w:val="47958BC0"/>
    <w:rsid w:val="479ED193"/>
    <w:rsid w:val="47AEAA95"/>
    <w:rsid w:val="47BE714A"/>
    <w:rsid w:val="47C4354F"/>
    <w:rsid w:val="47C47907"/>
    <w:rsid w:val="47F0EFCC"/>
    <w:rsid w:val="47F6CEA7"/>
    <w:rsid w:val="480A5D24"/>
    <w:rsid w:val="4826BE11"/>
    <w:rsid w:val="484CD531"/>
    <w:rsid w:val="485C51FB"/>
    <w:rsid w:val="48653525"/>
    <w:rsid w:val="48725B64"/>
    <w:rsid w:val="4875A149"/>
    <w:rsid w:val="48987A41"/>
    <w:rsid w:val="48A1AF60"/>
    <w:rsid w:val="48A3733E"/>
    <w:rsid w:val="48BA462D"/>
    <w:rsid w:val="48BA8895"/>
    <w:rsid w:val="48D03FE4"/>
    <w:rsid w:val="48DF3484"/>
    <w:rsid w:val="48F00B1A"/>
    <w:rsid w:val="48FFB672"/>
    <w:rsid w:val="490A1A9D"/>
    <w:rsid w:val="491F3769"/>
    <w:rsid w:val="4924B59B"/>
    <w:rsid w:val="49268ABB"/>
    <w:rsid w:val="4943AECD"/>
    <w:rsid w:val="496119F7"/>
    <w:rsid w:val="49628DC6"/>
    <w:rsid w:val="4971B030"/>
    <w:rsid w:val="497379C5"/>
    <w:rsid w:val="4978BAEF"/>
    <w:rsid w:val="49975563"/>
    <w:rsid w:val="49B1279C"/>
    <w:rsid w:val="49D06F4A"/>
    <w:rsid w:val="49D63172"/>
    <w:rsid w:val="49D824D6"/>
    <w:rsid w:val="49E681E5"/>
    <w:rsid w:val="4A04CC39"/>
    <w:rsid w:val="4A0880E8"/>
    <w:rsid w:val="4A254063"/>
    <w:rsid w:val="4A277743"/>
    <w:rsid w:val="4A41EE5B"/>
    <w:rsid w:val="4A47F096"/>
    <w:rsid w:val="4A5053AA"/>
    <w:rsid w:val="4A605C9B"/>
    <w:rsid w:val="4A7858FF"/>
    <w:rsid w:val="4A8E6D2E"/>
    <w:rsid w:val="4A91365A"/>
    <w:rsid w:val="4AA3A414"/>
    <w:rsid w:val="4AB469BF"/>
    <w:rsid w:val="4AC74A49"/>
    <w:rsid w:val="4AC83D2C"/>
    <w:rsid w:val="4AE69312"/>
    <w:rsid w:val="4AFC50E3"/>
    <w:rsid w:val="4B067E18"/>
    <w:rsid w:val="4B147783"/>
    <w:rsid w:val="4B1685EC"/>
    <w:rsid w:val="4B1D51E7"/>
    <w:rsid w:val="4B206708"/>
    <w:rsid w:val="4B39E8C7"/>
    <w:rsid w:val="4B57B1FE"/>
    <w:rsid w:val="4B621758"/>
    <w:rsid w:val="4B770AA6"/>
    <w:rsid w:val="4B8FDC26"/>
    <w:rsid w:val="4B9C3E6F"/>
    <w:rsid w:val="4BA9AAAE"/>
    <w:rsid w:val="4BAEA068"/>
    <w:rsid w:val="4BB230A8"/>
    <w:rsid w:val="4BD4F930"/>
    <w:rsid w:val="4BE187FA"/>
    <w:rsid w:val="4BEF3D1D"/>
    <w:rsid w:val="4BFDD785"/>
    <w:rsid w:val="4C2D9110"/>
    <w:rsid w:val="4C574411"/>
    <w:rsid w:val="4C792D57"/>
    <w:rsid w:val="4C85972C"/>
    <w:rsid w:val="4C896B91"/>
    <w:rsid w:val="4C8A9EEB"/>
    <w:rsid w:val="4C9960C1"/>
    <w:rsid w:val="4CADB061"/>
    <w:rsid w:val="4CB510D0"/>
    <w:rsid w:val="4CB53D9E"/>
    <w:rsid w:val="4CC069F6"/>
    <w:rsid w:val="4CD15732"/>
    <w:rsid w:val="4D19109B"/>
    <w:rsid w:val="4D259AF7"/>
    <w:rsid w:val="4D3ABBB2"/>
    <w:rsid w:val="4D5C17A3"/>
    <w:rsid w:val="4D685BCC"/>
    <w:rsid w:val="4D8ABB69"/>
    <w:rsid w:val="4D8E2818"/>
    <w:rsid w:val="4D975C97"/>
    <w:rsid w:val="4D9CEBB7"/>
    <w:rsid w:val="4DAF10A2"/>
    <w:rsid w:val="4DBF8D85"/>
    <w:rsid w:val="4DE9CE3E"/>
    <w:rsid w:val="4DF3DF3A"/>
    <w:rsid w:val="4DF3E9CB"/>
    <w:rsid w:val="4E15EDC0"/>
    <w:rsid w:val="4E37C743"/>
    <w:rsid w:val="4E4B7C57"/>
    <w:rsid w:val="4E702782"/>
    <w:rsid w:val="4E7B4468"/>
    <w:rsid w:val="4E7C6F2A"/>
    <w:rsid w:val="4E7F99BF"/>
    <w:rsid w:val="4E8AD526"/>
    <w:rsid w:val="4E9C15FA"/>
    <w:rsid w:val="4EA6CFA4"/>
    <w:rsid w:val="4EAAF2F1"/>
    <w:rsid w:val="4EC61E24"/>
    <w:rsid w:val="4EC8E0AB"/>
    <w:rsid w:val="4ECEA025"/>
    <w:rsid w:val="4ED277DA"/>
    <w:rsid w:val="4EE69992"/>
    <w:rsid w:val="4F120CBB"/>
    <w:rsid w:val="4F2124C4"/>
    <w:rsid w:val="4F2D1F9F"/>
    <w:rsid w:val="4F3C68B3"/>
    <w:rsid w:val="4F475A43"/>
    <w:rsid w:val="4F6E5AC9"/>
    <w:rsid w:val="4F7D0984"/>
    <w:rsid w:val="4F81291F"/>
    <w:rsid w:val="4F903716"/>
    <w:rsid w:val="4F905D58"/>
    <w:rsid w:val="4F929C22"/>
    <w:rsid w:val="4F9FC2BE"/>
    <w:rsid w:val="4FA723DA"/>
    <w:rsid w:val="4FA7B1ED"/>
    <w:rsid w:val="4FC98857"/>
    <w:rsid w:val="4FCA75BE"/>
    <w:rsid w:val="4FDC37FD"/>
    <w:rsid w:val="4FE241FA"/>
    <w:rsid w:val="502F9EA2"/>
    <w:rsid w:val="5042F515"/>
    <w:rsid w:val="50584BAF"/>
    <w:rsid w:val="5058C648"/>
    <w:rsid w:val="505D3BB9"/>
    <w:rsid w:val="507DB645"/>
    <w:rsid w:val="509EAA97"/>
    <w:rsid w:val="50AD7139"/>
    <w:rsid w:val="50B6FE17"/>
    <w:rsid w:val="50B8D920"/>
    <w:rsid w:val="50C9D84F"/>
    <w:rsid w:val="50F0B3CB"/>
    <w:rsid w:val="50FCF522"/>
    <w:rsid w:val="5104ADDF"/>
    <w:rsid w:val="510CAA2D"/>
    <w:rsid w:val="5110B6F1"/>
    <w:rsid w:val="5117C121"/>
    <w:rsid w:val="5152E818"/>
    <w:rsid w:val="517E2703"/>
    <w:rsid w:val="51879E8A"/>
    <w:rsid w:val="51A66451"/>
    <w:rsid w:val="51B0DB6C"/>
    <w:rsid w:val="51B94500"/>
    <w:rsid w:val="51BFAEFE"/>
    <w:rsid w:val="51C2E6C5"/>
    <w:rsid w:val="51C759C8"/>
    <w:rsid w:val="51CCC88D"/>
    <w:rsid w:val="51EE156F"/>
    <w:rsid w:val="51FE47A6"/>
    <w:rsid w:val="5211B5C6"/>
    <w:rsid w:val="521AA7CC"/>
    <w:rsid w:val="521B1C9B"/>
    <w:rsid w:val="5225CE8A"/>
    <w:rsid w:val="5239DA1E"/>
    <w:rsid w:val="5255F2F2"/>
    <w:rsid w:val="52671D01"/>
    <w:rsid w:val="52774EE0"/>
    <w:rsid w:val="5277912A"/>
    <w:rsid w:val="528B553C"/>
    <w:rsid w:val="528BECB4"/>
    <w:rsid w:val="5292BCB2"/>
    <w:rsid w:val="52A48EAC"/>
    <w:rsid w:val="52BC02AF"/>
    <w:rsid w:val="52C16A62"/>
    <w:rsid w:val="52C4EEA7"/>
    <w:rsid w:val="52C86E55"/>
    <w:rsid w:val="52DFD8BB"/>
    <w:rsid w:val="52EBC05D"/>
    <w:rsid w:val="52F6F734"/>
    <w:rsid w:val="52FBAC5D"/>
    <w:rsid w:val="5300FB6B"/>
    <w:rsid w:val="531313EE"/>
    <w:rsid w:val="53546682"/>
    <w:rsid w:val="535C0C97"/>
    <w:rsid w:val="537BB41E"/>
    <w:rsid w:val="537C4BA3"/>
    <w:rsid w:val="537E6414"/>
    <w:rsid w:val="5388778E"/>
    <w:rsid w:val="53A2AD93"/>
    <w:rsid w:val="53B3F9C2"/>
    <w:rsid w:val="53BF04E5"/>
    <w:rsid w:val="53CD84FF"/>
    <w:rsid w:val="53D10BFC"/>
    <w:rsid w:val="53DE8636"/>
    <w:rsid w:val="53E847EE"/>
    <w:rsid w:val="53FAC837"/>
    <w:rsid w:val="53FFA496"/>
    <w:rsid w:val="54015926"/>
    <w:rsid w:val="5409D6EB"/>
    <w:rsid w:val="540C4B04"/>
    <w:rsid w:val="5412656C"/>
    <w:rsid w:val="541CA9C7"/>
    <w:rsid w:val="541CAF62"/>
    <w:rsid w:val="5421C9E3"/>
    <w:rsid w:val="54253C15"/>
    <w:rsid w:val="5444D6EC"/>
    <w:rsid w:val="544E6AA5"/>
    <w:rsid w:val="545B88DD"/>
    <w:rsid w:val="546F60E2"/>
    <w:rsid w:val="54735E5D"/>
    <w:rsid w:val="54807D3F"/>
    <w:rsid w:val="54883CB9"/>
    <w:rsid w:val="54894A03"/>
    <w:rsid w:val="549B451D"/>
    <w:rsid w:val="54A5BFA8"/>
    <w:rsid w:val="54C35C7F"/>
    <w:rsid w:val="54DD2B0C"/>
    <w:rsid w:val="54E6880A"/>
    <w:rsid w:val="54F21060"/>
    <w:rsid w:val="54F56708"/>
    <w:rsid w:val="551734E4"/>
    <w:rsid w:val="5519682A"/>
    <w:rsid w:val="55295866"/>
    <w:rsid w:val="5529A9DF"/>
    <w:rsid w:val="55318D63"/>
    <w:rsid w:val="5532AFB2"/>
    <w:rsid w:val="5535D85F"/>
    <w:rsid w:val="55480DA0"/>
    <w:rsid w:val="55624E72"/>
    <w:rsid w:val="557BBE67"/>
    <w:rsid w:val="558E082E"/>
    <w:rsid w:val="55BC8838"/>
    <w:rsid w:val="55D2FE95"/>
    <w:rsid w:val="55E028AE"/>
    <w:rsid w:val="55EAD58B"/>
    <w:rsid w:val="5604EF8D"/>
    <w:rsid w:val="5608F8D1"/>
    <w:rsid w:val="5609E4B4"/>
    <w:rsid w:val="5612254D"/>
    <w:rsid w:val="5617F635"/>
    <w:rsid w:val="562573F2"/>
    <w:rsid w:val="562A518B"/>
    <w:rsid w:val="56412EDB"/>
    <w:rsid w:val="56526970"/>
    <w:rsid w:val="5657BB90"/>
    <w:rsid w:val="5677F3D9"/>
    <w:rsid w:val="567F1C65"/>
    <w:rsid w:val="5690A239"/>
    <w:rsid w:val="569B4F0B"/>
    <w:rsid w:val="569DACD3"/>
    <w:rsid w:val="56A36630"/>
    <w:rsid w:val="56A8066C"/>
    <w:rsid w:val="56B15C1C"/>
    <w:rsid w:val="56B56D5E"/>
    <w:rsid w:val="56D3099F"/>
    <w:rsid w:val="56D89BCC"/>
    <w:rsid w:val="56E13CEB"/>
    <w:rsid w:val="56E17839"/>
    <w:rsid w:val="56E1F253"/>
    <w:rsid w:val="56E7BF09"/>
    <w:rsid w:val="56EA7BF0"/>
    <w:rsid w:val="56EB6716"/>
    <w:rsid w:val="570ACF1E"/>
    <w:rsid w:val="57146A08"/>
    <w:rsid w:val="571D5D63"/>
    <w:rsid w:val="572C1D66"/>
    <w:rsid w:val="57465520"/>
    <w:rsid w:val="575C72BA"/>
    <w:rsid w:val="57630870"/>
    <w:rsid w:val="57678CE3"/>
    <w:rsid w:val="577F8650"/>
    <w:rsid w:val="578D93B2"/>
    <w:rsid w:val="57938646"/>
    <w:rsid w:val="579C1249"/>
    <w:rsid w:val="579D756D"/>
    <w:rsid w:val="57A24F5B"/>
    <w:rsid w:val="57B44E71"/>
    <w:rsid w:val="57B57D39"/>
    <w:rsid w:val="57BB07F1"/>
    <w:rsid w:val="57D6C691"/>
    <w:rsid w:val="57E4E26C"/>
    <w:rsid w:val="581D72EF"/>
    <w:rsid w:val="58201AEE"/>
    <w:rsid w:val="5836EC3A"/>
    <w:rsid w:val="583AEFDC"/>
    <w:rsid w:val="5854E732"/>
    <w:rsid w:val="585EDE09"/>
    <w:rsid w:val="58673870"/>
    <w:rsid w:val="5868B5C6"/>
    <w:rsid w:val="58702DD0"/>
    <w:rsid w:val="5873AF4D"/>
    <w:rsid w:val="588BDB8B"/>
    <w:rsid w:val="588DF33A"/>
    <w:rsid w:val="589E7133"/>
    <w:rsid w:val="58A29307"/>
    <w:rsid w:val="58A3D4F8"/>
    <w:rsid w:val="58A8DD36"/>
    <w:rsid w:val="58A93CEB"/>
    <w:rsid w:val="58AA6F75"/>
    <w:rsid w:val="58AA7440"/>
    <w:rsid w:val="58ACD7EA"/>
    <w:rsid w:val="58B1FB65"/>
    <w:rsid w:val="58C89841"/>
    <w:rsid w:val="58D15FC5"/>
    <w:rsid w:val="58D37C0F"/>
    <w:rsid w:val="58D3D00C"/>
    <w:rsid w:val="58EB1667"/>
    <w:rsid w:val="58F2E113"/>
    <w:rsid w:val="58F3C90C"/>
    <w:rsid w:val="5901993A"/>
    <w:rsid w:val="59056AAF"/>
    <w:rsid w:val="5906170A"/>
    <w:rsid w:val="5907A260"/>
    <w:rsid w:val="590A5EC6"/>
    <w:rsid w:val="59189398"/>
    <w:rsid w:val="591C7445"/>
    <w:rsid w:val="592DA805"/>
    <w:rsid w:val="59462FA2"/>
    <w:rsid w:val="594A4ECF"/>
    <w:rsid w:val="59620D12"/>
    <w:rsid w:val="596FC6F5"/>
    <w:rsid w:val="5975E92D"/>
    <w:rsid w:val="5997D816"/>
    <w:rsid w:val="599E88C3"/>
    <w:rsid w:val="59B25F9A"/>
    <w:rsid w:val="59C24F51"/>
    <w:rsid w:val="59F75689"/>
    <w:rsid w:val="5A153D42"/>
    <w:rsid w:val="5A1D4964"/>
    <w:rsid w:val="5A242437"/>
    <w:rsid w:val="5A276208"/>
    <w:rsid w:val="5A3259CB"/>
    <w:rsid w:val="5A358CC4"/>
    <w:rsid w:val="5A3E6368"/>
    <w:rsid w:val="5A42001D"/>
    <w:rsid w:val="5A551ACB"/>
    <w:rsid w:val="5A792D93"/>
    <w:rsid w:val="5A7B14D5"/>
    <w:rsid w:val="5A844659"/>
    <w:rsid w:val="5A8A3AA6"/>
    <w:rsid w:val="5A8F1AF5"/>
    <w:rsid w:val="5AC4BA7A"/>
    <w:rsid w:val="5ACFF5E0"/>
    <w:rsid w:val="5B15DF74"/>
    <w:rsid w:val="5B1EEF54"/>
    <w:rsid w:val="5B48ADEA"/>
    <w:rsid w:val="5B4FBD36"/>
    <w:rsid w:val="5B6C4C0A"/>
    <w:rsid w:val="5B6E3C0E"/>
    <w:rsid w:val="5B6EBCB4"/>
    <w:rsid w:val="5B7FC306"/>
    <w:rsid w:val="5BB2FAFA"/>
    <w:rsid w:val="5BB8A396"/>
    <w:rsid w:val="5BD23424"/>
    <w:rsid w:val="5BD7E8EA"/>
    <w:rsid w:val="5BD8E84D"/>
    <w:rsid w:val="5BDAC966"/>
    <w:rsid w:val="5BDF3E41"/>
    <w:rsid w:val="5BF19DC0"/>
    <w:rsid w:val="5BF5222F"/>
    <w:rsid w:val="5BF5CC0C"/>
    <w:rsid w:val="5BFD7F4B"/>
    <w:rsid w:val="5C01918A"/>
    <w:rsid w:val="5C0505A3"/>
    <w:rsid w:val="5C095705"/>
    <w:rsid w:val="5C2B42AF"/>
    <w:rsid w:val="5C32E973"/>
    <w:rsid w:val="5C622A5C"/>
    <w:rsid w:val="5C695EAC"/>
    <w:rsid w:val="5C7DA03E"/>
    <w:rsid w:val="5C86D498"/>
    <w:rsid w:val="5C8BDDFE"/>
    <w:rsid w:val="5CADA2FD"/>
    <w:rsid w:val="5CB278E8"/>
    <w:rsid w:val="5CB6B2E6"/>
    <w:rsid w:val="5CC5A4A6"/>
    <w:rsid w:val="5CD4747C"/>
    <w:rsid w:val="5CE6B80C"/>
    <w:rsid w:val="5CF1622E"/>
    <w:rsid w:val="5D0AD5BD"/>
    <w:rsid w:val="5D12CDDB"/>
    <w:rsid w:val="5D159493"/>
    <w:rsid w:val="5D1C28F1"/>
    <w:rsid w:val="5D1F5CA5"/>
    <w:rsid w:val="5D218136"/>
    <w:rsid w:val="5D319D13"/>
    <w:rsid w:val="5D436685"/>
    <w:rsid w:val="5D460670"/>
    <w:rsid w:val="5D4A93E6"/>
    <w:rsid w:val="5D4FBD9E"/>
    <w:rsid w:val="5D508FBC"/>
    <w:rsid w:val="5D526105"/>
    <w:rsid w:val="5D5E5FEC"/>
    <w:rsid w:val="5D6B36A6"/>
    <w:rsid w:val="5D7A1841"/>
    <w:rsid w:val="5D801D83"/>
    <w:rsid w:val="5D88619F"/>
    <w:rsid w:val="5DA739A4"/>
    <w:rsid w:val="5DE1EE90"/>
    <w:rsid w:val="5DE4CF2A"/>
    <w:rsid w:val="5DE6E81D"/>
    <w:rsid w:val="5DEB850C"/>
    <w:rsid w:val="5DF37CA7"/>
    <w:rsid w:val="5E02B94C"/>
    <w:rsid w:val="5E03ECDD"/>
    <w:rsid w:val="5E080BDC"/>
    <w:rsid w:val="5E0FB330"/>
    <w:rsid w:val="5E10D449"/>
    <w:rsid w:val="5E2C1E9C"/>
    <w:rsid w:val="5E5A4196"/>
    <w:rsid w:val="5E5E97B4"/>
    <w:rsid w:val="5E7AFE7A"/>
    <w:rsid w:val="5E9A11A1"/>
    <w:rsid w:val="5ECC1929"/>
    <w:rsid w:val="5EEBB758"/>
    <w:rsid w:val="5F09745C"/>
    <w:rsid w:val="5F09E82E"/>
    <w:rsid w:val="5F0E148A"/>
    <w:rsid w:val="5F11A9F6"/>
    <w:rsid w:val="5F19A241"/>
    <w:rsid w:val="5F1BB9F0"/>
    <w:rsid w:val="5F249256"/>
    <w:rsid w:val="5F25F359"/>
    <w:rsid w:val="5F2A3880"/>
    <w:rsid w:val="5F31DC3C"/>
    <w:rsid w:val="5F3343CA"/>
    <w:rsid w:val="5F4BACCA"/>
    <w:rsid w:val="5F55EBF4"/>
    <w:rsid w:val="5F5F7F4E"/>
    <w:rsid w:val="5F734FEC"/>
    <w:rsid w:val="5F8F6888"/>
    <w:rsid w:val="5F9F2FA6"/>
    <w:rsid w:val="5FA210F7"/>
    <w:rsid w:val="5FA4F220"/>
    <w:rsid w:val="5FB00723"/>
    <w:rsid w:val="5FC3F923"/>
    <w:rsid w:val="5FC9260B"/>
    <w:rsid w:val="5FCD6578"/>
    <w:rsid w:val="5FDBEF79"/>
    <w:rsid w:val="5FDE2A95"/>
    <w:rsid w:val="6003F2CF"/>
    <w:rsid w:val="60184BB6"/>
    <w:rsid w:val="602DBE8B"/>
    <w:rsid w:val="60383AC8"/>
    <w:rsid w:val="6046A171"/>
    <w:rsid w:val="6046B0B8"/>
    <w:rsid w:val="60535457"/>
    <w:rsid w:val="605A2B28"/>
    <w:rsid w:val="60686B0F"/>
    <w:rsid w:val="60794075"/>
    <w:rsid w:val="60910C85"/>
    <w:rsid w:val="60956891"/>
    <w:rsid w:val="60982B18"/>
    <w:rsid w:val="60A4AD0E"/>
    <w:rsid w:val="60B65B75"/>
    <w:rsid w:val="60C252F2"/>
    <w:rsid w:val="60C3DC6C"/>
    <w:rsid w:val="60C58177"/>
    <w:rsid w:val="60C6BC31"/>
    <w:rsid w:val="60D0CFAB"/>
    <w:rsid w:val="60F38410"/>
    <w:rsid w:val="60FA2098"/>
    <w:rsid w:val="6104B748"/>
    <w:rsid w:val="61060ECD"/>
    <w:rsid w:val="610A1F89"/>
    <w:rsid w:val="612885FA"/>
    <w:rsid w:val="6185E52C"/>
    <w:rsid w:val="61B1077F"/>
    <w:rsid w:val="61BF35C9"/>
    <w:rsid w:val="61C47DC8"/>
    <w:rsid w:val="61D94635"/>
    <w:rsid w:val="61E21FD1"/>
    <w:rsid w:val="61E76621"/>
    <w:rsid w:val="61E90E3B"/>
    <w:rsid w:val="61F1A5E9"/>
    <w:rsid w:val="622A4886"/>
    <w:rsid w:val="622A7EB6"/>
    <w:rsid w:val="622EE027"/>
    <w:rsid w:val="622FC737"/>
    <w:rsid w:val="623F5ACF"/>
    <w:rsid w:val="62472F2C"/>
    <w:rsid w:val="62541442"/>
    <w:rsid w:val="6262D778"/>
    <w:rsid w:val="626C1CF7"/>
    <w:rsid w:val="6271148F"/>
    <w:rsid w:val="6296D8D3"/>
    <w:rsid w:val="6297BA29"/>
    <w:rsid w:val="62AD69D7"/>
    <w:rsid w:val="62B310EC"/>
    <w:rsid w:val="62C9F50F"/>
    <w:rsid w:val="62E1D522"/>
    <w:rsid w:val="62E58A04"/>
    <w:rsid w:val="62F7CD8F"/>
    <w:rsid w:val="62FA5B48"/>
    <w:rsid w:val="62FD9D01"/>
    <w:rsid w:val="6340B6A5"/>
    <w:rsid w:val="6354E841"/>
    <w:rsid w:val="635D1FB1"/>
    <w:rsid w:val="636D2100"/>
    <w:rsid w:val="6372E4F6"/>
    <w:rsid w:val="63759DF6"/>
    <w:rsid w:val="63A960F9"/>
    <w:rsid w:val="63B8CE8C"/>
    <w:rsid w:val="63CDDE31"/>
    <w:rsid w:val="63D9132F"/>
    <w:rsid w:val="63F9D932"/>
    <w:rsid w:val="63FDE2A4"/>
    <w:rsid w:val="640172A9"/>
    <w:rsid w:val="640429FF"/>
    <w:rsid w:val="641ABC25"/>
    <w:rsid w:val="64443128"/>
    <w:rsid w:val="64451783"/>
    <w:rsid w:val="64572705"/>
    <w:rsid w:val="645E2126"/>
    <w:rsid w:val="646588F1"/>
    <w:rsid w:val="6465B580"/>
    <w:rsid w:val="6472FAF5"/>
    <w:rsid w:val="647CBE08"/>
    <w:rsid w:val="647E94B4"/>
    <w:rsid w:val="648AE51F"/>
    <w:rsid w:val="649C688F"/>
    <w:rsid w:val="64A5D3E4"/>
    <w:rsid w:val="64AB608D"/>
    <w:rsid w:val="64ABC515"/>
    <w:rsid w:val="64B4438E"/>
    <w:rsid w:val="64C886FB"/>
    <w:rsid w:val="64C91E37"/>
    <w:rsid w:val="64D0A35A"/>
    <w:rsid w:val="64D9841A"/>
    <w:rsid w:val="64F024AB"/>
    <w:rsid w:val="64F21194"/>
    <w:rsid w:val="64F72CB4"/>
    <w:rsid w:val="64FBF293"/>
    <w:rsid w:val="64FBF5F7"/>
    <w:rsid w:val="6511EC7A"/>
    <w:rsid w:val="6529E31D"/>
    <w:rsid w:val="6548237D"/>
    <w:rsid w:val="65553585"/>
    <w:rsid w:val="655EA154"/>
    <w:rsid w:val="65769AC1"/>
    <w:rsid w:val="6579186C"/>
    <w:rsid w:val="6587C7F4"/>
    <w:rsid w:val="658DE540"/>
    <w:rsid w:val="6595C87E"/>
    <w:rsid w:val="65A52347"/>
    <w:rsid w:val="65AB5890"/>
    <w:rsid w:val="65D6214E"/>
    <w:rsid w:val="65DC8E0F"/>
    <w:rsid w:val="65FC7407"/>
    <w:rsid w:val="660C8BB2"/>
    <w:rsid w:val="66304AAC"/>
    <w:rsid w:val="66363AE4"/>
    <w:rsid w:val="66457600"/>
    <w:rsid w:val="664CFB41"/>
    <w:rsid w:val="665154C1"/>
    <w:rsid w:val="665F5D13"/>
    <w:rsid w:val="666271AC"/>
    <w:rsid w:val="666C8B0F"/>
    <w:rsid w:val="667B619D"/>
    <w:rsid w:val="6688BBFD"/>
    <w:rsid w:val="66A88D7A"/>
    <w:rsid w:val="66B183D7"/>
    <w:rsid w:val="66C4B175"/>
    <w:rsid w:val="66D009E1"/>
    <w:rsid w:val="66E04E77"/>
    <w:rsid w:val="66FA2AD7"/>
    <w:rsid w:val="6700A793"/>
    <w:rsid w:val="671B204B"/>
    <w:rsid w:val="673058DC"/>
    <w:rsid w:val="6772CC9C"/>
    <w:rsid w:val="6775EBA0"/>
    <w:rsid w:val="67768FCE"/>
    <w:rsid w:val="6779E8D2"/>
    <w:rsid w:val="67AAE263"/>
    <w:rsid w:val="67B4D91A"/>
    <w:rsid w:val="67C44829"/>
    <w:rsid w:val="67CD590C"/>
    <w:rsid w:val="67F21414"/>
    <w:rsid w:val="67F99BF8"/>
    <w:rsid w:val="67FC26B9"/>
    <w:rsid w:val="680106FA"/>
    <w:rsid w:val="6808A958"/>
    <w:rsid w:val="682216AC"/>
    <w:rsid w:val="6824ED22"/>
    <w:rsid w:val="682CE7A7"/>
    <w:rsid w:val="683B1E9D"/>
    <w:rsid w:val="685EC3CC"/>
    <w:rsid w:val="689AF86D"/>
    <w:rsid w:val="68BB84E3"/>
    <w:rsid w:val="68C0BF5A"/>
    <w:rsid w:val="68D10CD1"/>
    <w:rsid w:val="68D5FCF6"/>
    <w:rsid w:val="68DF60FD"/>
    <w:rsid w:val="68EF2458"/>
    <w:rsid w:val="68F1B6C3"/>
    <w:rsid w:val="68F24984"/>
    <w:rsid w:val="68F57E47"/>
    <w:rsid w:val="6907C899"/>
    <w:rsid w:val="690907FF"/>
    <w:rsid w:val="690E3A84"/>
    <w:rsid w:val="69142ED1"/>
    <w:rsid w:val="69204107"/>
    <w:rsid w:val="692D43C2"/>
    <w:rsid w:val="69308BD8"/>
    <w:rsid w:val="693506EE"/>
    <w:rsid w:val="694C5B37"/>
    <w:rsid w:val="6951AA84"/>
    <w:rsid w:val="695AB6E2"/>
    <w:rsid w:val="6960A291"/>
    <w:rsid w:val="69752820"/>
    <w:rsid w:val="697FDD86"/>
    <w:rsid w:val="69923578"/>
    <w:rsid w:val="6994703A"/>
    <w:rsid w:val="69A3887F"/>
    <w:rsid w:val="69A481D0"/>
    <w:rsid w:val="69C3E1DB"/>
    <w:rsid w:val="69D76BEE"/>
    <w:rsid w:val="6A043F6E"/>
    <w:rsid w:val="6A0D0266"/>
    <w:rsid w:val="6A120FDC"/>
    <w:rsid w:val="6A1713F8"/>
    <w:rsid w:val="6A5B25F8"/>
    <w:rsid w:val="6A5D3DA7"/>
    <w:rsid w:val="6A601B48"/>
    <w:rsid w:val="6A60B4D2"/>
    <w:rsid w:val="6A88237A"/>
    <w:rsid w:val="6A90B2C9"/>
    <w:rsid w:val="6A92693E"/>
    <w:rsid w:val="6A97DA6D"/>
    <w:rsid w:val="6AA37A45"/>
    <w:rsid w:val="6AA39889"/>
    <w:rsid w:val="6AEBC680"/>
    <w:rsid w:val="6AF693A6"/>
    <w:rsid w:val="6B00C09C"/>
    <w:rsid w:val="6B062172"/>
    <w:rsid w:val="6B06F20C"/>
    <w:rsid w:val="6B0CEF8E"/>
    <w:rsid w:val="6B164B56"/>
    <w:rsid w:val="6B2D5D4E"/>
    <w:rsid w:val="6B2EE0BD"/>
    <w:rsid w:val="6B37CF81"/>
    <w:rsid w:val="6B459CBD"/>
    <w:rsid w:val="6B4C8EA4"/>
    <w:rsid w:val="6B8B8DAD"/>
    <w:rsid w:val="6B8BAE70"/>
    <w:rsid w:val="6BA29D61"/>
    <w:rsid w:val="6BC2586A"/>
    <w:rsid w:val="6BE9B996"/>
    <w:rsid w:val="6BF392C7"/>
    <w:rsid w:val="6BF8267E"/>
    <w:rsid w:val="6BFF246D"/>
    <w:rsid w:val="6C14C972"/>
    <w:rsid w:val="6C22E532"/>
    <w:rsid w:val="6C2C52B2"/>
    <w:rsid w:val="6C2CAC73"/>
    <w:rsid w:val="6C418BA6"/>
    <w:rsid w:val="6C42790D"/>
    <w:rsid w:val="6C49B398"/>
    <w:rsid w:val="6C51958B"/>
    <w:rsid w:val="6C5B9782"/>
    <w:rsid w:val="6C75C842"/>
    <w:rsid w:val="6C76CBA2"/>
    <w:rsid w:val="6C78A0C2"/>
    <w:rsid w:val="6C910F8F"/>
    <w:rsid w:val="6CA63F34"/>
    <w:rsid w:val="6CBF2F19"/>
    <w:rsid w:val="6CC2D4BB"/>
    <w:rsid w:val="6CDC2497"/>
    <w:rsid w:val="6CE46A6D"/>
    <w:rsid w:val="6D053E8C"/>
    <w:rsid w:val="6D1DBFBB"/>
    <w:rsid w:val="6D271B4D"/>
    <w:rsid w:val="6D27CF6B"/>
    <w:rsid w:val="6D50A10A"/>
    <w:rsid w:val="6D5CEF46"/>
    <w:rsid w:val="6D5EEDDF"/>
    <w:rsid w:val="6D690ECB"/>
    <w:rsid w:val="6D79670B"/>
    <w:rsid w:val="6D89ECC8"/>
    <w:rsid w:val="6D940462"/>
    <w:rsid w:val="6D956468"/>
    <w:rsid w:val="6D95C286"/>
    <w:rsid w:val="6DA394DD"/>
    <w:rsid w:val="6DAC897C"/>
    <w:rsid w:val="6DBB0D97"/>
    <w:rsid w:val="6DC84BFC"/>
    <w:rsid w:val="6DDDC0AE"/>
    <w:rsid w:val="6DE5E8CD"/>
    <w:rsid w:val="6DE97EF0"/>
    <w:rsid w:val="6DEAEA43"/>
    <w:rsid w:val="6DF19E47"/>
    <w:rsid w:val="6E02C08F"/>
    <w:rsid w:val="6E085DB1"/>
    <w:rsid w:val="6E0B5B15"/>
    <w:rsid w:val="6E2B67F3"/>
    <w:rsid w:val="6E2F7982"/>
    <w:rsid w:val="6E3BBCE8"/>
    <w:rsid w:val="6E4653F3"/>
    <w:rsid w:val="6E4E66EA"/>
    <w:rsid w:val="6E506FB5"/>
    <w:rsid w:val="6E59D062"/>
    <w:rsid w:val="6E689BF3"/>
    <w:rsid w:val="6E782DB8"/>
    <w:rsid w:val="6E91774B"/>
    <w:rsid w:val="6EAE41D8"/>
    <w:rsid w:val="6EBB62A7"/>
    <w:rsid w:val="6EE1662F"/>
    <w:rsid w:val="6EEC5061"/>
    <w:rsid w:val="6EEE4A38"/>
    <w:rsid w:val="6EEF182E"/>
    <w:rsid w:val="6EF25F3A"/>
    <w:rsid w:val="6EFAF98D"/>
    <w:rsid w:val="6EFEB0F7"/>
    <w:rsid w:val="6F0469B1"/>
    <w:rsid w:val="6F0C48D3"/>
    <w:rsid w:val="6F332E3A"/>
    <w:rsid w:val="6F339E01"/>
    <w:rsid w:val="6F373C67"/>
    <w:rsid w:val="6F3E9596"/>
    <w:rsid w:val="6F5E6E94"/>
    <w:rsid w:val="6F7FA717"/>
    <w:rsid w:val="6FBCE351"/>
    <w:rsid w:val="6FC70428"/>
    <w:rsid w:val="6FD2B12A"/>
    <w:rsid w:val="6FDBF146"/>
    <w:rsid w:val="6FDE482C"/>
    <w:rsid w:val="6FF2FEAC"/>
    <w:rsid w:val="6FFCB1E3"/>
    <w:rsid w:val="700A550E"/>
    <w:rsid w:val="7025E926"/>
    <w:rsid w:val="702DE221"/>
    <w:rsid w:val="704897B5"/>
    <w:rsid w:val="704C58A0"/>
    <w:rsid w:val="704FF953"/>
    <w:rsid w:val="7069660B"/>
    <w:rsid w:val="70745679"/>
    <w:rsid w:val="707BA17F"/>
    <w:rsid w:val="7080148B"/>
    <w:rsid w:val="7086B7AD"/>
    <w:rsid w:val="7088BE21"/>
    <w:rsid w:val="7095C8B0"/>
    <w:rsid w:val="70B4A7D6"/>
    <w:rsid w:val="70DEC306"/>
    <w:rsid w:val="70E16680"/>
    <w:rsid w:val="70EE6858"/>
    <w:rsid w:val="710126A9"/>
    <w:rsid w:val="7109CF07"/>
    <w:rsid w:val="71135C25"/>
    <w:rsid w:val="71326B91"/>
    <w:rsid w:val="71437022"/>
    <w:rsid w:val="7163B9D9"/>
    <w:rsid w:val="7171ED25"/>
    <w:rsid w:val="717FDB74"/>
    <w:rsid w:val="7180CA7C"/>
    <w:rsid w:val="718AADDE"/>
    <w:rsid w:val="71A5C455"/>
    <w:rsid w:val="71B47BC5"/>
    <w:rsid w:val="71C56C88"/>
    <w:rsid w:val="71CCD590"/>
    <w:rsid w:val="71D33D3C"/>
    <w:rsid w:val="71EE2C01"/>
    <w:rsid w:val="71F303E8"/>
    <w:rsid w:val="71FD08F8"/>
    <w:rsid w:val="720C8371"/>
    <w:rsid w:val="7214D82A"/>
    <w:rsid w:val="7218FB77"/>
    <w:rsid w:val="721FAB40"/>
    <w:rsid w:val="72210586"/>
    <w:rsid w:val="723332AE"/>
    <w:rsid w:val="723991F5"/>
    <w:rsid w:val="723D4B58"/>
    <w:rsid w:val="724532F7"/>
    <w:rsid w:val="7257843E"/>
    <w:rsid w:val="725C18CD"/>
    <w:rsid w:val="725EACE6"/>
    <w:rsid w:val="72662E58"/>
    <w:rsid w:val="7267E5BC"/>
    <w:rsid w:val="727B9374"/>
    <w:rsid w:val="728D2DB2"/>
    <w:rsid w:val="728E19B3"/>
    <w:rsid w:val="72928AAB"/>
    <w:rsid w:val="72ACE1D4"/>
    <w:rsid w:val="72C070D0"/>
    <w:rsid w:val="72D224A1"/>
    <w:rsid w:val="72D9E66A"/>
    <w:rsid w:val="72E24D1D"/>
    <w:rsid w:val="72E51107"/>
    <w:rsid w:val="72F50D87"/>
    <w:rsid w:val="72F67CC7"/>
    <w:rsid w:val="73041609"/>
    <w:rsid w:val="73049258"/>
    <w:rsid w:val="730C41BC"/>
    <w:rsid w:val="731C8BC5"/>
    <w:rsid w:val="731D3ABE"/>
    <w:rsid w:val="73291A8F"/>
    <w:rsid w:val="733BDA45"/>
    <w:rsid w:val="73498947"/>
    <w:rsid w:val="735068D0"/>
    <w:rsid w:val="7355AAD6"/>
    <w:rsid w:val="7369D7E7"/>
    <w:rsid w:val="737D2F7A"/>
    <w:rsid w:val="7380EC52"/>
    <w:rsid w:val="73921531"/>
    <w:rsid w:val="73B5C8F2"/>
    <w:rsid w:val="73BC2869"/>
    <w:rsid w:val="73D72E55"/>
    <w:rsid w:val="73E97793"/>
    <w:rsid w:val="73ED654D"/>
    <w:rsid w:val="7400046D"/>
    <w:rsid w:val="741AAD12"/>
    <w:rsid w:val="74249C3F"/>
    <w:rsid w:val="743A0714"/>
    <w:rsid w:val="743D3199"/>
    <w:rsid w:val="743EE66C"/>
    <w:rsid w:val="74445D82"/>
    <w:rsid w:val="7450E3F6"/>
    <w:rsid w:val="746679B7"/>
    <w:rsid w:val="74726918"/>
    <w:rsid w:val="747F68FE"/>
    <w:rsid w:val="748BD87A"/>
    <w:rsid w:val="748D07C0"/>
    <w:rsid w:val="74997144"/>
    <w:rsid w:val="74B76007"/>
    <w:rsid w:val="74D2EA51"/>
    <w:rsid w:val="74D5B6E3"/>
    <w:rsid w:val="74EAD369"/>
    <w:rsid w:val="74F25658"/>
    <w:rsid w:val="7502F173"/>
    <w:rsid w:val="7509210E"/>
    <w:rsid w:val="75273018"/>
    <w:rsid w:val="7546C98F"/>
    <w:rsid w:val="75490E5F"/>
    <w:rsid w:val="75505DAD"/>
    <w:rsid w:val="756AFAF8"/>
    <w:rsid w:val="7570BDB2"/>
    <w:rsid w:val="758B82A5"/>
    <w:rsid w:val="7591C7E4"/>
    <w:rsid w:val="759360CA"/>
    <w:rsid w:val="75CCA93F"/>
    <w:rsid w:val="75DE02BB"/>
    <w:rsid w:val="75ECD222"/>
    <w:rsid w:val="75F5292F"/>
    <w:rsid w:val="7607490D"/>
    <w:rsid w:val="761A82B8"/>
    <w:rsid w:val="76203794"/>
    <w:rsid w:val="7628AF3C"/>
    <w:rsid w:val="7636DE7F"/>
    <w:rsid w:val="7638D748"/>
    <w:rsid w:val="76547F73"/>
    <w:rsid w:val="76556A2F"/>
    <w:rsid w:val="7655BA92"/>
    <w:rsid w:val="76753CCF"/>
    <w:rsid w:val="76795E41"/>
    <w:rsid w:val="767A254F"/>
    <w:rsid w:val="767B21E1"/>
    <w:rsid w:val="7684CC8F"/>
    <w:rsid w:val="7686444B"/>
    <w:rsid w:val="768B210D"/>
    <w:rsid w:val="76BCF36F"/>
    <w:rsid w:val="76C851C5"/>
    <w:rsid w:val="76DCC857"/>
    <w:rsid w:val="771FE2B0"/>
    <w:rsid w:val="77214717"/>
    <w:rsid w:val="77251163"/>
    <w:rsid w:val="7736908A"/>
    <w:rsid w:val="7737A52F"/>
    <w:rsid w:val="773D6D7E"/>
    <w:rsid w:val="774CD59A"/>
    <w:rsid w:val="775A2EAA"/>
    <w:rsid w:val="77667D39"/>
    <w:rsid w:val="77983ED4"/>
    <w:rsid w:val="779EBBD5"/>
    <w:rsid w:val="77A290AE"/>
    <w:rsid w:val="77A934F9"/>
    <w:rsid w:val="77C30C1C"/>
    <w:rsid w:val="77D22CE5"/>
    <w:rsid w:val="77D65137"/>
    <w:rsid w:val="77D755F0"/>
    <w:rsid w:val="77D918FC"/>
    <w:rsid w:val="77DCAD7C"/>
    <w:rsid w:val="77E51ED8"/>
    <w:rsid w:val="77EBB117"/>
    <w:rsid w:val="77FB675B"/>
    <w:rsid w:val="77FC3916"/>
    <w:rsid w:val="77FD4648"/>
    <w:rsid w:val="780A38A1"/>
    <w:rsid w:val="780AF28D"/>
    <w:rsid w:val="78115359"/>
    <w:rsid w:val="781B8DF6"/>
    <w:rsid w:val="783441BE"/>
    <w:rsid w:val="78389E11"/>
    <w:rsid w:val="7839522F"/>
    <w:rsid w:val="784BFFDD"/>
    <w:rsid w:val="785D6FB0"/>
    <w:rsid w:val="786217F3"/>
    <w:rsid w:val="786F780F"/>
    <w:rsid w:val="788A7633"/>
    <w:rsid w:val="78A0AE13"/>
    <w:rsid w:val="78A9259B"/>
    <w:rsid w:val="78BBB98C"/>
    <w:rsid w:val="78C0EF66"/>
    <w:rsid w:val="78CE96A1"/>
    <w:rsid w:val="78E80E83"/>
    <w:rsid w:val="78EBDF37"/>
    <w:rsid w:val="78ECC6EA"/>
    <w:rsid w:val="78F1BEE7"/>
    <w:rsid w:val="78F86E01"/>
    <w:rsid w:val="78FA1685"/>
    <w:rsid w:val="7902EB3D"/>
    <w:rsid w:val="7905ED58"/>
    <w:rsid w:val="7905F053"/>
    <w:rsid w:val="79094097"/>
    <w:rsid w:val="790ECB37"/>
    <w:rsid w:val="7936C5B3"/>
    <w:rsid w:val="7947E942"/>
    <w:rsid w:val="794AC30D"/>
    <w:rsid w:val="795599AB"/>
    <w:rsid w:val="795F6177"/>
    <w:rsid w:val="7966F84F"/>
    <w:rsid w:val="796C1A31"/>
    <w:rsid w:val="796D891A"/>
    <w:rsid w:val="7993483C"/>
    <w:rsid w:val="79996775"/>
    <w:rsid w:val="799B6F9D"/>
    <w:rsid w:val="79B19163"/>
    <w:rsid w:val="79C8BA3D"/>
    <w:rsid w:val="79C9E082"/>
    <w:rsid w:val="79CBF092"/>
    <w:rsid w:val="79CEAAB7"/>
    <w:rsid w:val="79E9A664"/>
    <w:rsid w:val="7A056AB7"/>
    <w:rsid w:val="7A0A7F8C"/>
    <w:rsid w:val="7A0F640B"/>
    <w:rsid w:val="7A113771"/>
    <w:rsid w:val="7A2FB50C"/>
    <w:rsid w:val="7A3352F2"/>
    <w:rsid w:val="7A4B487F"/>
    <w:rsid w:val="7A5CD521"/>
    <w:rsid w:val="7A6F736A"/>
    <w:rsid w:val="7A7E6221"/>
    <w:rsid w:val="7A959070"/>
    <w:rsid w:val="7AA23145"/>
    <w:rsid w:val="7ABE6785"/>
    <w:rsid w:val="7AC3975D"/>
    <w:rsid w:val="7AC6AF05"/>
    <w:rsid w:val="7AC7FB70"/>
    <w:rsid w:val="7AD19C57"/>
    <w:rsid w:val="7AE53FA6"/>
    <w:rsid w:val="7AEB5BC5"/>
    <w:rsid w:val="7AF906E0"/>
    <w:rsid w:val="7B0007A8"/>
    <w:rsid w:val="7B00EEC0"/>
    <w:rsid w:val="7B1182D5"/>
    <w:rsid w:val="7B128174"/>
    <w:rsid w:val="7B1B48F3"/>
    <w:rsid w:val="7B1F9B6A"/>
    <w:rsid w:val="7B4BD345"/>
    <w:rsid w:val="7B50BABE"/>
    <w:rsid w:val="7B53BBB3"/>
    <w:rsid w:val="7B7105F0"/>
    <w:rsid w:val="7B76E4B9"/>
    <w:rsid w:val="7B77DF4B"/>
    <w:rsid w:val="7B7D5725"/>
    <w:rsid w:val="7B9A4C5F"/>
    <w:rsid w:val="7BA8B196"/>
    <w:rsid w:val="7BAAEFD3"/>
    <w:rsid w:val="7BB7B2EC"/>
    <w:rsid w:val="7BB7C9DB"/>
    <w:rsid w:val="7BCC4FB6"/>
    <w:rsid w:val="7BCFBD33"/>
    <w:rsid w:val="7BD99EDA"/>
    <w:rsid w:val="7BDDF192"/>
    <w:rsid w:val="7BEF3EEB"/>
    <w:rsid w:val="7BFB52F2"/>
    <w:rsid w:val="7BFEEDF1"/>
    <w:rsid w:val="7C03C3A4"/>
    <w:rsid w:val="7C1AE155"/>
    <w:rsid w:val="7C2BD299"/>
    <w:rsid w:val="7C3E6195"/>
    <w:rsid w:val="7C40CAA8"/>
    <w:rsid w:val="7C43E4E0"/>
    <w:rsid w:val="7C477DAB"/>
    <w:rsid w:val="7C55B98D"/>
    <w:rsid w:val="7C5AE6CC"/>
    <w:rsid w:val="7C6E79ED"/>
    <w:rsid w:val="7C772EBF"/>
    <w:rsid w:val="7C80A17E"/>
    <w:rsid w:val="7C85A723"/>
    <w:rsid w:val="7C9A91FE"/>
    <w:rsid w:val="7CA7C211"/>
    <w:rsid w:val="7CB24B64"/>
    <w:rsid w:val="7CBAF26B"/>
    <w:rsid w:val="7CBE350F"/>
    <w:rsid w:val="7CC09A71"/>
    <w:rsid w:val="7CCA75A4"/>
    <w:rsid w:val="7CCB6A49"/>
    <w:rsid w:val="7CDA8356"/>
    <w:rsid w:val="7CE03857"/>
    <w:rsid w:val="7CEDFB42"/>
    <w:rsid w:val="7CFD58B3"/>
    <w:rsid w:val="7CFFEFAF"/>
    <w:rsid w:val="7D097DA8"/>
    <w:rsid w:val="7D1B5521"/>
    <w:rsid w:val="7D3B9A1B"/>
    <w:rsid w:val="7D444387"/>
    <w:rsid w:val="7D44B0F9"/>
    <w:rsid w:val="7D5DD5AC"/>
    <w:rsid w:val="7D637466"/>
    <w:rsid w:val="7D763A3E"/>
    <w:rsid w:val="7D7A951A"/>
    <w:rsid w:val="7D804DB8"/>
    <w:rsid w:val="7D9FCE77"/>
    <w:rsid w:val="7DA0B6BC"/>
    <w:rsid w:val="7DA37943"/>
    <w:rsid w:val="7DD1D992"/>
    <w:rsid w:val="7DD65C60"/>
    <w:rsid w:val="7DE5A840"/>
    <w:rsid w:val="7E010FA4"/>
    <w:rsid w:val="7E039530"/>
    <w:rsid w:val="7E0A8AF3"/>
    <w:rsid w:val="7E1D6F1B"/>
    <w:rsid w:val="7E1D9AE3"/>
    <w:rsid w:val="7E311A34"/>
    <w:rsid w:val="7E3B4D70"/>
    <w:rsid w:val="7E453170"/>
    <w:rsid w:val="7E4850D1"/>
    <w:rsid w:val="7E4A25EB"/>
    <w:rsid w:val="7E7CB0C5"/>
    <w:rsid w:val="7E8B5C75"/>
    <w:rsid w:val="7E8E75B5"/>
    <w:rsid w:val="7E9B2990"/>
    <w:rsid w:val="7EAA5B7E"/>
    <w:rsid w:val="7EAD905D"/>
    <w:rsid w:val="7EB73256"/>
    <w:rsid w:val="7EBC0A29"/>
    <w:rsid w:val="7EC1C6A8"/>
    <w:rsid w:val="7EC29472"/>
    <w:rsid w:val="7EC402CA"/>
    <w:rsid w:val="7ED9C693"/>
    <w:rsid w:val="7EDA01E1"/>
    <w:rsid w:val="7EE29995"/>
    <w:rsid w:val="7EE77019"/>
    <w:rsid w:val="7EFA88DA"/>
    <w:rsid w:val="7EFF3C31"/>
    <w:rsid w:val="7F22B694"/>
    <w:rsid w:val="7F266211"/>
    <w:rsid w:val="7F341C06"/>
    <w:rsid w:val="7F378538"/>
    <w:rsid w:val="7F42ACA4"/>
    <w:rsid w:val="7F454F68"/>
    <w:rsid w:val="7F456115"/>
    <w:rsid w:val="7F55D29E"/>
    <w:rsid w:val="7F57E362"/>
    <w:rsid w:val="7F5DB4DA"/>
    <w:rsid w:val="7F62AD53"/>
    <w:rsid w:val="7F65898B"/>
    <w:rsid w:val="7F7BC2F5"/>
    <w:rsid w:val="7FA6709E"/>
    <w:rsid w:val="7FAC847C"/>
    <w:rsid w:val="7FAD0B1B"/>
    <w:rsid w:val="7FC62CF7"/>
    <w:rsid w:val="7FD6D6D7"/>
    <w:rsid w:val="7FE92AF6"/>
    <w:rsid w:val="7FEBF3C7"/>
    <w:rsid w:val="7FEFCCB0"/>
    <w:rsid w:val="7FF2020A"/>
  </w:rsids>
  <m:mathPr>
    <m:mathFont m:val="Cambria Math"/>
    <m:brkBin m:val="before"/>
    <m:brkBinSub m:val="--"/>
    <m:smallFrac m:val="0"/>
    <m:dispDef/>
    <m:lMargin m:val="0"/>
    <m:rMargin m:val="0"/>
    <m:defJc m:val="centerGroup"/>
    <m:wrapIndent m:val="1440"/>
    <m:intLim m:val="subSup"/>
    <m:naryLim m:val="undOvr"/>
  </m:mathPr>
  <w:themeFontLang w:val="en-GB" w:eastAsia="ko-KR"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A957094"/>
  <w15:docId w15:val="{0A154B34-D656-4435-A443-EA8B18480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unhideWhenUsed/>
    <w:qFormat/>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semiHidden/>
    <w:unhideWhenUsed/>
    <w:qFormat/>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unhideWhenUsed/>
    <w:qFormat/>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unhideWhenUsed/>
    <w:qFormat/>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semiHidden/>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Pr>
      <w:caps/>
      <w:color w:val="243F60" w:themeColor="accent1" w:themeShade="7F"/>
      <w:spacing w:val="15"/>
    </w:rPr>
  </w:style>
  <w:style w:type="character" w:customStyle="1" w:styleId="Heading4Char">
    <w:name w:val="Heading 4 Char"/>
    <w:basedOn w:val="DefaultParagraphFont"/>
    <w:link w:val="Heading4"/>
    <w:uiPriority w:val="9"/>
    <w:rPr>
      <w:caps/>
      <w:color w:val="365F91" w:themeColor="accent1" w:themeShade="BF"/>
      <w:spacing w:val="10"/>
    </w:rPr>
  </w:style>
  <w:style w:type="character" w:customStyle="1" w:styleId="Heading5Char">
    <w:name w:val="Heading 5 Char"/>
    <w:basedOn w:val="DefaultParagraphFont"/>
    <w:link w:val="Heading5"/>
    <w:uiPriority w:val="9"/>
    <w:semiHidden/>
    <w:rPr>
      <w:caps/>
      <w:color w:val="365F91" w:themeColor="accent1" w:themeShade="BF"/>
      <w:spacing w:val="10"/>
    </w:rPr>
  </w:style>
  <w:style w:type="character" w:customStyle="1" w:styleId="Heading6Char">
    <w:name w:val="Heading 6 Char"/>
    <w:basedOn w:val="DefaultParagraphFont"/>
    <w:link w:val="Heading6"/>
    <w:uiPriority w:val="9"/>
    <w:rPr>
      <w:caps/>
      <w:color w:val="365F91" w:themeColor="accent1" w:themeShade="BF"/>
      <w:spacing w:val="10"/>
    </w:rPr>
  </w:style>
  <w:style w:type="character" w:customStyle="1" w:styleId="Heading7Char">
    <w:name w:val="Heading 7 Char"/>
    <w:basedOn w:val="DefaultParagraphFont"/>
    <w:link w:val="Heading7"/>
    <w:uiPriority w:val="9"/>
    <w:semiHidden/>
    <w:rPr>
      <w:caps/>
      <w:color w:val="365F91" w:themeColor="accent1" w:themeShade="BF"/>
      <w:spacing w:val="10"/>
    </w:rPr>
  </w:style>
  <w:style w:type="character" w:customStyle="1" w:styleId="Heading8Char">
    <w:name w:val="Heading 8 Char"/>
    <w:basedOn w:val="DefaultParagraphFont"/>
    <w:link w:val="Heading8"/>
    <w:uiPriority w:val="9"/>
    <w:rPr>
      <w:caps/>
      <w:spacing w:val="10"/>
      <w:sz w:val="18"/>
      <w:szCs w:val="18"/>
    </w:rPr>
  </w:style>
  <w:style w:type="character" w:customStyle="1" w:styleId="Heading9Char">
    <w:name w:val="Heading 9 Char"/>
    <w:basedOn w:val="DefaultParagraphFont"/>
    <w:link w:val="Heading9"/>
    <w:uiPriority w:val="9"/>
    <w:semiHidden/>
    <w:rPr>
      <w:i/>
      <w:iCs/>
      <w:caps/>
      <w:spacing w:val="10"/>
      <w:sz w:val="18"/>
      <w:szCs w:val="18"/>
    </w:rPr>
  </w:style>
  <w:style w:type="paragraph" w:styleId="ListParagraph">
    <w:name w:val="List Paragraph"/>
    <w:basedOn w:val="Normal"/>
    <w:link w:val="ListParagraphChar"/>
    <w:uiPriority w:val="34"/>
    <w:qFormat/>
    <w:pPr>
      <w:ind w:left="720"/>
      <w:contextualSpacing/>
    </w:pPr>
  </w:style>
  <w:style w:type="character" w:customStyle="1" w:styleId="ListParagraphChar">
    <w:name w:val="List Paragraph Char"/>
    <w:basedOn w:val="DefaultParagraphFont"/>
    <w:link w:val="ListParagraph"/>
    <w:uiPriority w:val="34"/>
  </w:style>
  <w:style w:type="paragraph" w:customStyle="1" w:styleId="H1">
    <w:name w:val="H1"/>
    <w:link w:val="H1Zchn"/>
    <w:uiPriority w:val="99"/>
    <w:qFormat/>
    <w:pPr>
      <w:numPr>
        <w:ilvl w:val="1"/>
        <w:numId w:val="14"/>
      </w:numPr>
      <w:spacing w:before="360" w:after="240" w:line="240" w:lineRule="auto"/>
      <w:outlineLvl w:val="0"/>
    </w:pPr>
    <w:rPr>
      <w:rFonts w:ascii="Cambria" w:hAnsi="Cambria"/>
      <w:b/>
      <w:sz w:val="28"/>
      <w:szCs w:val="28"/>
      <w:lang w:val="en-GB"/>
    </w:rPr>
  </w:style>
  <w:style w:type="character" w:customStyle="1" w:styleId="H1Zchn">
    <w:name w:val="H1 Zchn"/>
    <w:basedOn w:val="DefaultParagraphFont"/>
    <w:link w:val="H1"/>
    <w:uiPriority w:val="99"/>
    <w:rPr>
      <w:rFonts w:ascii="Cambria" w:hAnsi="Cambria"/>
      <w:b/>
      <w:sz w:val="28"/>
      <w:szCs w:val="28"/>
      <w:lang w:val="en-GB"/>
    </w:rPr>
  </w:style>
  <w:style w:type="paragraph" w:customStyle="1" w:styleId="H2">
    <w:name w:val="H2"/>
    <w:basedOn w:val="H1"/>
    <w:link w:val="H2Zchn"/>
    <w:uiPriority w:val="99"/>
    <w:qFormat/>
    <w:pPr>
      <w:numPr>
        <w:ilvl w:val="2"/>
      </w:numPr>
      <w:outlineLvl w:val="1"/>
    </w:pPr>
    <w:rPr>
      <w:b w:val="0"/>
    </w:rPr>
  </w:style>
  <w:style w:type="character" w:customStyle="1" w:styleId="H2Zchn">
    <w:name w:val="H2 Zchn"/>
    <w:basedOn w:val="H1Zchn"/>
    <w:link w:val="H2"/>
    <w:uiPriority w:val="99"/>
    <w:rPr>
      <w:rFonts w:ascii="Cambria" w:hAnsi="Cambria"/>
      <w:b w:val="0"/>
      <w:sz w:val="28"/>
      <w:szCs w:val="28"/>
      <w:lang w:val="en-GB"/>
    </w:rPr>
  </w:style>
  <w:style w:type="paragraph" w:customStyle="1" w:styleId="H3">
    <w:name w:val="H3"/>
    <w:basedOn w:val="H2"/>
    <w:link w:val="H3Char"/>
    <w:qFormat/>
    <w:pPr>
      <w:numPr>
        <w:ilvl w:val="3"/>
      </w:numPr>
      <w:spacing w:before="240"/>
      <w:outlineLvl w:val="9"/>
    </w:pPr>
    <w:rPr>
      <w:b/>
      <w:sz w:val="22"/>
    </w:rPr>
  </w:style>
  <w:style w:type="character" w:customStyle="1" w:styleId="H3Zchn">
    <w:name w:val="H3 Zchn"/>
    <w:basedOn w:val="H2Zchn"/>
    <w:rPr>
      <w:rFonts w:asciiTheme="majorHAnsi" w:hAnsiTheme="majorHAnsi"/>
      <w:b/>
      <w:sz w:val="22"/>
      <w:szCs w:val="22"/>
      <w:lang w:val="en-GB"/>
    </w:rPr>
  </w:style>
  <w:style w:type="paragraph" w:customStyle="1" w:styleId="P1">
    <w:name w:val="P1"/>
    <w:basedOn w:val="H3"/>
    <w:link w:val="P1Zchn"/>
    <w:uiPriority w:val="99"/>
    <w:qFormat/>
    <w:pPr>
      <w:numPr>
        <w:ilvl w:val="4"/>
      </w:numPr>
      <w:spacing w:before="120" w:after="120"/>
    </w:pPr>
    <w:rPr>
      <w:b w:val="0"/>
    </w:rPr>
  </w:style>
  <w:style w:type="character" w:customStyle="1" w:styleId="P1Zchn">
    <w:name w:val="P1 Zchn"/>
    <w:basedOn w:val="H3Zchn"/>
    <w:link w:val="P1"/>
    <w:uiPriority w:val="99"/>
    <w:rPr>
      <w:rFonts w:ascii="Cambria" w:hAnsi="Cambria"/>
      <w:b w:val="0"/>
      <w:sz w:val="22"/>
      <w:szCs w:val="28"/>
      <w:lang w:val="en-GB"/>
    </w:rPr>
  </w:style>
  <w:style w:type="paragraph" w:customStyle="1" w:styleId="P2">
    <w:name w:val="P2"/>
    <w:basedOn w:val="P1"/>
    <w:link w:val="P2Zchn"/>
    <w:uiPriority w:val="99"/>
    <w:qFormat/>
    <w:pPr>
      <w:numPr>
        <w:ilvl w:val="5"/>
        <w:numId w:val="0"/>
      </w:numPr>
    </w:pPr>
  </w:style>
  <w:style w:type="character" w:customStyle="1" w:styleId="P2Zchn">
    <w:name w:val="P2 Zchn"/>
    <w:basedOn w:val="P1Zchn"/>
    <w:link w:val="P2"/>
    <w:uiPriority w:val="99"/>
    <w:rPr>
      <w:rFonts w:ascii="Cambria" w:hAnsi="Cambria"/>
      <w:b w:val="0"/>
      <w:sz w:val="22"/>
      <w:szCs w:val="28"/>
      <w:lang w:val="en-GB"/>
    </w:rPr>
  </w:style>
  <w:style w:type="paragraph" w:customStyle="1" w:styleId="P3">
    <w:name w:val="P3"/>
    <w:basedOn w:val="P2"/>
    <w:link w:val="P3Zchn"/>
    <w:uiPriority w:val="99"/>
    <w:qFormat/>
    <w:pPr>
      <w:numPr>
        <w:ilvl w:val="6"/>
      </w:numPr>
    </w:pPr>
  </w:style>
  <w:style w:type="character" w:customStyle="1" w:styleId="P3Zchn">
    <w:name w:val="P3 Zchn"/>
    <w:basedOn w:val="P2Zchn"/>
    <w:link w:val="P3"/>
    <w:rPr>
      <w:rFonts w:ascii="Cambria" w:hAnsi="Cambria"/>
      <w:b w:val="0"/>
      <w:sz w:val="22"/>
      <w:szCs w:val="28"/>
      <w:lang w:val="en-GB"/>
    </w:rPr>
  </w:style>
  <w:style w:type="paragraph" w:styleId="Header">
    <w:name w:val="header"/>
    <w:basedOn w:val="Normal"/>
    <w:link w:val="HeaderChar"/>
    <w:uiPriority w:val="99"/>
    <w:unhideWhenUsed/>
    <w:qFormat/>
    <w:pPr>
      <w:tabs>
        <w:tab w:val="center" w:pos="4536"/>
        <w:tab w:val="right" w:pos="9072"/>
      </w:tabs>
      <w:spacing w:after="0" w:line="240" w:lineRule="auto"/>
    </w:pPr>
  </w:style>
  <w:style w:type="character" w:customStyle="1" w:styleId="HeaderChar">
    <w:name w:val="Header Char"/>
    <w:basedOn w:val="DefaultParagraphFont"/>
    <w:link w:val="Header"/>
    <w:uiPriority w:val="99"/>
    <w:qFormat/>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paragraph" w:customStyle="1" w:styleId="Default">
    <w:name w:val="Default"/>
    <w:link w:val="DefaultChar"/>
    <w:pPr>
      <w:autoSpaceDE w:val="0"/>
      <w:autoSpaceDN w:val="0"/>
      <w:adjustRightInd w:val="0"/>
      <w:spacing w:after="0" w:line="240" w:lineRule="auto"/>
    </w:pPr>
    <w:rPr>
      <w:rFonts w:ascii="Times New Roman" w:eastAsia="Times New Roman" w:hAnsi="Times New Roman" w:cs="Times New Roman"/>
      <w:color w:val="000000"/>
      <w:sz w:val="24"/>
      <w:szCs w:val="24"/>
      <w:lang w:val="de-DE" w:eastAsia="de-DE"/>
    </w:rPr>
  </w:style>
  <w:style w:type="character" w:customStyle="1" w:styleId="DefaultChar">
    <w:name w:val="Default Char"/>
    <w:basedOn w:val="DefaultParagraphFont"/>
    <w:link w:val="Default"/>
    <w:rPr>
      <w:rFonts w:ascii="Times New Roman" w:eastAsia="Times New Roman" w:hAnsi="Times New Roman" w:cs="Times New Roman"/>
      <w:color w:val="000000"/>
      <w:sz w:val="24"/>
      <w:szCs w:val="24"/>
      <w:lang w:val="de-DE" w:eastAsia="de-DE"/>
    </w:rPr>
  </w:style>
  <w:style w:type="paragraph" w:customStyle="1" w:styleId="GCFDocumentNumber">
    <w:name w:val="GCF Document Number"/>
    <w:basedOn w:val="Normal"/>
    <w:link w:val="GCFDocumentNumberChar"/>
    <w:pPr>
      <w:tabs>
        <w:tab w:val="left" w:pos="425"/>
        <w:tab w:val="left" w:pos="720"/>
        <w:tab w:val="left" w:pos="1418"/>
        <w:tab w:val="left" w:pos="2126"/>
        <w:tab w:val="left" w:pos="2835"/>
      </w:tabs>
      <w:spacing w:after="0" w:line="213" w:lineRule="atLeast"/>
    </w:pPr>
    <w:rPr>
      <w:rFonts w:eastAsia="SimSun" w:cs="Times New Roman"/>
      <w:sz w:val="16"/>
      <w:szCs w:val="24"/>
    </w:rPr>
  </w:style>
  <w:style w:type="character" w:customStyle="1" w:styleId="GCFDocumentNumberChar">
    <w:name w:val="GCF Document Number Char"/>
    <w:basedOn w:val="DefaultParagraphFont"/>
    <w:link w:val="GCFDocumentNumber"/>
    <w:rPr>
      <w:rFonts w:ascii="Cambria" w:eastAsia="SimSun" w:hAnsi="Cambria" w:cs="Times New Roman"/>
      <w:sz w:val="16"/>
      <w:szCs w:val="24"/>
    </w:rPr>
  </w:style>
  <w:style w:type="paragraph" w:styleId="Title">
    <w:name w:val="Title"/>
    <w:basedOn w:val="Normal"/>
    <w:next w:val="Normal"/>
    <w:link w:val="TitleChar"/>
    <w:uiPriority w:val="10"/>
    <w:qFormat/>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caps/>
      <w:color w:val="4F81BD" w:themeColor="accent1"/>
      <w:spacing w:val="10"/>
      <w:sz w:val="52"/>
      <w:szCs w:val="52"/>
    </w:rPr>
  </w:style>
  <w:style w:type="paragraph" w:customStyle="1" w:styleId="GCFDocumentTitle20ptNotBold">
    <w:name w:val="GCF Document Title 20 pt Not Bold"/>
    <w:basedOn w:val="Normal"/>
    <w:link w:val="GCFDocumentTitle20ptNotBoldZchn"/>
    <w:pPr>
      <w:tabs>
        <w:tab w:val="left" w:pos="425"/>
        <w:tab w:val="left" w:pos="709"/>
        <w:tab w:val="left" w:pos="1418"/>
        <w:tab w:val="left" w:pos="2126"/>
        <w:tab w:val="left" w:pos="2835"/>
      </w:tabs>
      <w:spacing w:after="0" w:line="284" w:lineRule="atLeast"/>
    </w:pPr>
    <w:rPr>
      <w:rFonts w:eastAsia="Times New Roman" w:cs="Times New Roman"/>
      <w:sz w:val="40"/>
      <w:szCs w:val="24"/>
      <w:lang w:eastAsia="de-DE"/>
    </w:rPr>
  </w:style>
  <w:style w:type="character" w:customStyle="1" w:styleId="GCFDocumentTitle20ptNotBoldZchn">
    <w:name w:val="GCF Document Title 20 pt Not Bold Zchn"/>
    <w:basedOn w:val="DefaultParagraphFont"/>
    <w:link w:val="GCFDocumentTitle20ptNotBold"/>
    <w:rPr>
      <w:rFonts w:ascii="Cambria" w:eastAsia="Times New Roman" w:hAnsi="Cambria" w:cs="Times New Roman"/>
      <w:sz w:val="40"/>
      <w:szCs w:val="24"/>
      <w:lang w:eastAsia="de-DE"/>
    </w:rPr>
  </w:style>
  <w:style w:type="paragraph" w:customStyle="1" w:styleId="GCFHeadline1">
    <w:name w:val="GCF Headline 1"/>
    <w:basedOn w:val="Normal"/>
    <w:next w:val="Normal"/>
    <w:link w:val="GCFHeadline1Zchn"/>
    <w:pPr>
      <w:tabs>
        <w:tab w:val="left" w:pos="425"/>
        <w:tab w:val="left" w:pos="709"/>
        <w:tab w:val="left" w:pos="1418"/>
        <w:tab w:val="left" w:pos="2126"/>
        <w:tab w:val="left" w:pos="2835"/>
      </w:tabs>
      <w:spacing w:after="0" w:line="354" w:lineRule="atLeast"/>
    </w:pPr>
    <w:rPr>
      <w:rFonts w:eastAsia="Times New Roman" w:cs="Times New Roman"/>
      <w:b/>
      <w:sz w:val="28"/>
      <w:szCs w:val="24"/>
      <w:lang w:eastAsia="de-DE"/>
    </w:rPr>
  </w:style>
  <w:style w:type="character" w:customStyle="1" w:styleId="GCFHeadline1Zchn">
    <w:name w:val="GCF Headline 1 Zchn"/>
    <w:basedOn w:val="DefaultParagraphFont"/>
    <w:link w:val="GCFHeadline1"/>
    <w:rPr>
      <w:rFonts w:ascii="Cambria" w:eastAsia="Times New Roman" w:hAnsi="Cambria" w:cs="Times New Roman"/>
      <w:b/>
      <w:sz w:val="28"/>
      <w:szCs w:val="24"/>
      <w:lang w:eastAsia="de-DE"/>
    </w:rPr>
  </w:style>
  <w:style w:type="paragraph" w:customStyle="1" w:styleId="GCFTitle">
    <w:name w:val="GCF_Title"/>
    <w:basedOn w:val="Normal"/>
    <w:link w:val="GCFTitleZchn"/>
    <w:pPr>
      <w:widowControl w:val="0"/>
      <w:tabs>
        <w:tab w:val="left" w:pos="425"/>
        <w:tab w:val="left" w:pos="709"/>
        <w:tab w:val="left" w:pos="1418"/>
        <w:tab w:val="left" w:pos="2126"/>
        <w:tab w:val="left" w:pos="2835"/>
      </w:tabs>
      <w:autoSpaceDE w:val="0"/>
      <w:autoSpaceDN w:val="0"/>
      <w:adjustRightInd w:val="0"/>
      <w:spacing w:after="0" w:line="288" w:lineRule="auto"/>
      <w:textAlignment w:val="center"/>
    </w:pPr>
    <w:rPr>
      <w:rFonts w:eastAsia="Times New Roman" w:cs="CamingoDosPro-Light"/>
      <w:color w:val="000000"/>
      <w:sz w:val="68"/>
      <w:szCs w:val="68"/>
      <w:lang w:val="en-GB" w:eastAsia="de-DE"/>
    </w:rPr>
  </w:style>
  <w:style w:type="character" w:customStyle="1" w:styleId="GCFTitleZchn">
    <w:name w:val="GCF_Title Zchn"/>
    <w:basedOn w:val="DefaultParagraphFont"/>
    <w:link w:val="GCFTitle"/>
    <w:rPr>
      <w:rFonts w:ascii="Cambria" w:eastAsia="Times New Roman" w:hAnsi="Cambria" w:cs="CamingoDosPro-Light"/>
      <w:color w:val="000000"/>
      <w:sz w:val="68"/>
      <w:szCs w:val="68"/>
      <w:lang w:val="en-GB" w:eastAsia="de-DE"/>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GCFSubparaab">
    <w:name w:val="GCF Sub para (a)(b)"/>
    <w:basedOn w:val="ListNumber"/>
    <w:pPr>
      <w:spacing w:after="0" w:line="240" w:lineRule="auto"/>
      <w:ind w:hanging="720"/>
      <w:contextualSpacing w:val="0"/>
    </w:pPr>
    <w:rPr>
      <w:rFonts w:ascii="Times New Roman" w:eastAsia="Calibri" w:hAnsi="Times New Roman" w:cs="Times New Roman"/>
      <w:sz w:val="24"/>
      <w:szCs w:val="24"/>
      <w:lang w:val="en-GB"/>
    </w:rPr>
  </w:style>
  <w:style w:type="paragraph" w:styleId="ListNumber">
    <w:name w:val="List Number"/>
    <w:basedOn w:val="Normal"/>
    <w:uiPriority w:val="99"/>
    <w:semiHidden/>
    <w:unhideWhenUsed/>
    <w:pPr>
      <w:ind w:left="720" w:hanging="360"/>
      <w:contextualSpacing/>
    </w:pPr>
  </w:style>
  <w:style w:type="paragraph" w:customStyle="1" w:styleId="GCFT1">
    <w:name w:val="GCF_T1"/>
    <w:basedOn w:val="GCFHeadline1"/>
    <w:next w:val="GCFIntro"/>
    <w:link w:val="GCFT1Zchn"/>
    <w:pPr>
      <w:spacing w:after="240"/>
      <w:jc w:val="both"/>
    </w:pPr>
    <w:rPr>
      <w:lang w:val="en-GB"/>
    </w:rPr>
  </w:style>
  <w:style w:type="paragraph" w:customStyle="1" w:styleId="GCFIntro">
    <w:name w:val="GCF_Intro"/>
    <w:basedOn w:val="ListParagraph"/>
    <w:next w:val="ListParagraph"/>
    <w:link w:val="GCFIntroZchn"/>
    <w:pPr>
      <w:spacing w:after="240" w:line="240" w:lineRule="auto"/>
      <w:contextualSpacing w:val="0"/>
    </w:pPr>
    <w:rPr>
      <w:rFonts w:eastAsia="Times New Roman" w:cs="Times New Roman"/>
      <w:szCs w:val="24"/>
      <w:lang w:val="en-GB" w:eastAsia="de-DE"/>
    </w:rPr>
  </w:style>
  <w:style w:type="character" w:customStyle="1" w:styleId="GCFIntroZchn">
    <w:name w:val="GCF_Intro Zchn"/>
    <w:basedOn w:val="ListParagraphChar"/>
    <w:link w:val="GCFIntro"/>
    <w:rPr>
      <w:rFonts w:ascii="Cambria" w:eastAsia="Times New Roman" w:hAnsi="Cambria" w:cs="Times New Roman"/>
      <w:szCs w:val="24"/>
      <w:lang w:val="en-GB" w:eastAsia="de-DE"/>
    </w:rPr>
  </w:style>
  <w:style w:type="character" w:customStyle="1" w:styleId="GCFT1Zchn">
    <w:name w:val="GCF_T1 Zchn"/>
    <w:basedOn w:val="GCFHeadline1Zchn"/>
    <w:link w:val="GCFT1"/>
    <w:rPr>
      <w:rFonts w:ascii="Cambria" w:eastAsia="Times New Roman" w:hAnsi="Cambria" w:cs="Times New Roman"/>
      <w:b/>
      <w:sz w:val="28"/>
      <w:szCs w:val="24"/>
      <w:lang w:val="en-GB" w:eastAsia="de-DE"/>
    </w:rPr>
  </w:style>
  <w:style w:type="paragraph" w:customStyle="1" w:styleId="Verzeichnis1">
    <w:name w:val="Verzeichnis1"/>
    <w:basedOn w:val="Normal"/>
    <w:link w:val="Verzeichnis1Zchn"/>
    <w:pPr>
      <w:tabs>
        <w:tab w:val="left" w:pos="425"/>
        <w:tab w:val="left" w:pos="709"/>
        <w:tab w:val="left" w:pos="1418"/>
        <w:tab w:val="left" w:pos="1890"/>
        <w:tab w:val="left" w:pos="8640"/>
      </w:tabs>
      <w:spacing w:after="0" w:line="284" w:lineRule="atLeast"/>
    </w:pPr>
    <w:rPr>
      <w:lang w:val="en-GB" w:eastAsia="en-GB"/>
    </w:rPr>
  </w:style>
  <w:style w:type="character" w:customStyle="1" w:styleId="Verzeichnis1Zchn">
    <w:name w:val="Verzeichnis1 Zchn"/>
    <w:basedOn w:val="DefaultParagraphFont"/>
    <w:link w:val="Verzeichnis1"/>
    <w:rPr>
      <w:rFonts w:eastAsiaTheme="minorEastAsia"/>
      <w:lang w:val="en-GB" w:eastAsia="en-GB"/>
    </w:rPr>
  </w:style>
  <w:style w:type="paragraph" w:customStyle="1" w:styleId="Verzeichnis2">
    <w:name w:val="Verzeichnis2"/>
    <w:basedOn w:val="Normal"/>
    <w:link w:val="Verzeichnis2Zchn"/>
    <w:pPr>
      <w:tabs>
        <w:tab w:val="left" w:pos="709"/>
        <w:tab w:val="left" w:pos="1418"/>
        <w:tab w:val="left" w:pos="2126"/>
        <w:tab w:val="left" w:pos="8640"/>
      </w:tabs>
      <w:spacing w:before="360" w:after="0" w:line="284" w:lineRule="atLeast"/>
      <w:ind w:left="1440" w:hanging="720"/>
    </w:pPr>
    <w:rPr>
      <w:rFonts w:cs="Times New Roman"/>
      <w:szCs w:val="24"/>
      <w:lang w:val="en-GB" w:eastAsia="de-DE"/>
    </w:rPr>
  </w:style>
  <w:style w:type="character" w:customStyle="1" w:styleId="Verzeichnis2Zchn">
    <w:name w:val="Verzeichnis2 Zchn"/>
    <w:basedOn w:val="DefaultParagraphFont"/>
    <w:link w:val="Verzeichnis2"/>
    <w:rPr>
      <w:rFonts w:ascii="Cambria" w:eastAsiaTheme="minorEastAsia" w:hAnsi="Cambria" w:cs="Times New Roman"/>
      <w:szCs w:val="24"/>
      <w:lang w:val="en-GB" w:eastAsia="de-DE"/>
    </w:rPr>
  </w:style>
  <w:style w:type="paragraph" w:customStyle="1" w:styleId="Verzeichnis3">
    <w:name w:val="Verzeichnis3"/>
    <w:basedOn w:val="Verzeichnis2"/>
    <w:link w:val="Verzeichnis3Zchn"/>
    <w:pPr>
      <w:tabs>
        <w:tab w:val="clear" w:pos="709"/>
      </w:tabs>
      <w:spacing w:before="0"/>
      <w:ind w:left="2138"/>
    </w:pPr>
  </w:style>
  <w:style w:type="character" w:customStyle="1" w:styleId="Verzeichnis3Zchn">
    <w:name w:val="Verzeichnis3 Zchn"/>
    <w:basedOn w:val="Verzeichnis2Zchn"/>
    <w:link w:val="Verzeichnis3"/>
    <w:rPr>
      <w:rFonts w:ascii="Cambria" w:eastAsiaTheme="minorEastAsia" w:hAnsi="Cambria" w:cs="Times New Roman"/>
      <w:szCs w:val="24"/>
      <w:lang w:val="en-GB" w:eastAsia="de-DE"/>
    </w:rPr>
  </w:style>
  <w:style w:type="paragraph" w:styleId="TOC1">
    <w:name w:val="toc 1"/>
    <w:basedOn w:val="Normal"/>
    <w:next w:val="Normal"/>
    <w:link w:val="TOC1Char"/>
    <w:uiPriority w:val="39"/>
    <w:qFormat/>
    <w:pPr>
      <w:tabs>
        <w:tab w:val="left" w:pos="720"/>
        <w:tab w:val="left" w:pos="1418"/>
        <w:tab w:val="left" w:pos="8641"/>
      </w:tabs>
      <w:spacing w:before="240" w:after="0" w:line="240" w:lineRule="auto"/>
      <w:ind w:left="720" w:hanging="720"/>
    </w:pPr>
    <w:rPr>
      <w:rFonts w:eastAsia="Times New Roman" w:cs="Arial"/>
      <w:bCs/>
      <w:szCs w:val="24"/>
      <w:lang w:eastAsia="de-DE"/>
    </w:rPr>
  </w:style>
  <w:style w:type="character" w:customStyle="1" w:styleId="TOC1Char">
    <w:name w:val="TOC 1 Char"/>
    <w:basedOn w:val="DefaultParagraphFont"/>
    <w:link w:val="TOC1"/>
    <w:uiPriority w:val="39"/>
    <w:rPr>
      <w:rFonts w:ascii="Cambria" w:eastAsia="Times New Roman" w:hAnsi="Cambria" w:cs="Arial"/>
      <w:bCs/>
      <w:szCs w:val="24"/>
      <w:lang w:eastAsia="de-DE"/>
    </w:rPr>
  </w:style>
  <w:style w:type="paragraph" w:styleId="TOC2">
    <w:name w:val="toc 2"/>
    <w:basedOn w:val="Normal"/>
    <w:next w:val="Normal"/>
    <w:autoRedefine/>
    <w:uiPriority w:val="39"/>
    <w:unhideWhenUsed/>
    <w:rsid w:val="0061760C"/>
    <w:pPr>
      <w:tabs>
        <w:tab w:val="left" w:pos="720"/>
        <w:tab w:val="left" w:pos="1440"/>
        <w:tab w:val="right" w:pos="9000"/>
      </w:tabs>
      <w:spacing w:before="120" w:after="120" w:line="240" w:lineRule="auto"/>
      <w:ind w:left="1440" w:right="29" w:hanging="720"/>
    </w:pPr>
  </w:style>
  <w:style w:type="paragraph" w:styleId="TOC3">
    <w:name w:val="toc 3"/>
    <w:basedOn w:val="Normal"/>
    <w:next w:val="Normal"/>
    <w:autoRedefine/>
    <w:uiPriority w:val="39"/>
    <w:unhideWhenUsed/>
    <w:pPr>
      <w:tabs>
        <w:tab w:val="left" w:pos="1418"/>
        <w:tab w:val="left" w:pos="2126"/>
        <w:tab w:val="left" w:pos="8641"/>
      </w:tabs>
      <w:spacing w:before="120" w:after="0" w:line="240" w:lineRule="auto"/>
      <w:ind w:left="2117" w:hanging="706"/>
    </w:pPr>
  </w:style>
  <w:style w:type="paragraph" w:customStyle="1" w:styleId="Annex">
    <w:name w:val="Annex"/>
    <w:basedOn w:val="H1"/>
    <w:link w:val="AnnexZchn"/>
  </w:style>
  <w:style w:type="character" w:customStyle="1" w:styleId="AnnexZchn">
    <w:name w:val="Annex Zchn"/>
    <w:basedOn w:val="H1Zchn"/>
    <w:link w:val="Annex"/>
    <w:rPr>
      <w:rFonts w:ascii="Cambria" w:hAnsi="Cambria"/>
      <w:b/>
      <w:sz w:val="28"/>
      <w:szCs w:val="28"/>
      <w:lang w:val="en-GB"/>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F"/>
    <w:basedOn w:val="Normal"/>
    <w:link w:val="FootnoteTextChar"/>
    <w:uiPriority w:val="99"/>
    <w:unhideWhenUsed/>
    <w:qFormat/>
    <w:pPr>
      <w:spacing w:after="0" w:line="213" w:lineRule="atLeast"/>
      <w:ind w:left="91" w:hanging="91"/>
    </w:pPr>
    <w:rPr>
      <w:sz w:val="18"/>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F Char"/>
    <w:basedOn w:val="DefaultParagraphFont"/>
    <w:link w:val="FootnoteText"/>
    <w:uiPriority w:val="99"/>
    <w:rPr>
      <w:rFonts w:ascii="Cambria" w:hAnsi="Cambria"/>
      <w:sz w:val="18"/>
      <w:szCs w:val="20"/>
    </w:rPr>
  </w:style>
  <w:style w:type="character" w:styleId="FootnoteReference">
    <w:name w:val="footnote reference"/>
    <w:aliases w:val="4_G,16 Point,Superscript 6 Point,SUPERS,ftref,Ref,de nota al pie,Char Char Char Char Car Char,Footnote symbol,Voetnootverwijzing,Fußnotenzeichen2,Times 10 Point,Exposant 3 Point,-E Fußnotenzeichen,ESPON Footnote No,Footnote call,R,FC"/>
    <w:basedOn w:val="DefaultParagraphFont"/>
    <w:uiPriority w:val="99"/>
    <w:unhideWhenUsed/>
    <w:qFormat/>
    <w:rPr>
      <w:vertAlign w:val="superscript"/>
    </w:rPr>
  </w:style>
  <w:style w:type="paragraph" w:customStyle="1" w:styleId="H0">
    <w:name w:val="H0"/>
    <w:basedOn w:val="GCFT1"/>
    <w:link w:val="H0Zchn"/>
    <w:pPr>
      <w:spacing w:after="0" w:line="284" w:lineRule="atLeast"/>
      <w:jc w:val="left"/>
    </w:pPr>
    <w:rPr>
      <w:sz w:val="32"/>
      <w:szCs w:val="32"/>
    </w:rPr>
  </w:style>
  <w:style w:type="character" w:customStyle="1" w:styleId="H0Zchn">
    <w:name w:val="H0 Zchn"/>
    <w:basedOn w:val="GCFT1Zchn"/>
    <w:link w:val="H0"/>
    <w:rPr>
      <w:rFonts w:ascii="Cambria" w:eastAsia="Times New Roman" w:hAnsi="Cambria" w:cs="Times New Roman"/>
      <w:b/>
      <w:sz w:val="32"/>
      <w:szCs w:val="32"/>
      <w:lang w:val="en-GB" w:eastAsia="de-DE"/>
    </w:rPr>
  </w:style>
  <w:style w:type="paragraph" w:customStyle="1" w:styleId="PBorder">
    <w:name w:val="P_Border"/>
    <w:basedOn w:val="GCFDocumentTitle20ptNotBold"/>
    <w:link w:val="PBorderZchn"/>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PBorderZchn">
    <w:name w:val="P_Border Zchn"/>
    <w:basedOn w:val="GCFDocumentTitle20ptNotBoldZchn"/>
    <w:link w:val="PBorder"/>
    <w:rPr>
      <w:rFonts w:asciiTheme="majorHAnsi" w:eastAsia="Times New Roman" w:hAnsiTheme="majorHAnsi" w:cs="Times New Roman"/>
      <w:b/>
      <w:sz w:val="32"/>
      <w:szCs w:val="32"/>
      <w:lang w:val="en-GB" w:eastAsia="de-DE"/>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Symbol">
    <w:name w:val="DOC_Symbol"/>
    <w:basedOn w:val="Normal"/>
    <w:link w:val="DOCSymbolZchn"/>
    <w:pPr>
      <w:framePr w:w="7785" w:h="3090" w:hRule="exact" w:hSpace="181" w:wrap="notBeside" w:vAnchor="page" w:hAnchor="page" w:x="1441" w:y="10491" w:anchorLock="1"/>
      <w:widowControl w:val="0"/>
      <w:autoSpaceDE w:val="0"/>
      <w:autoSpaceDN w:val="0"/>
      <w:adjustRightInd w:val="0"/>
      <w:spacing w:after="0" w:line="288" w:lineRule="auto"/>
      <w:textAlignment w:val="center"/>
    </w:pPr>
    <w:rPr>
      <w:rFonts w:asciiTheme="majorHAnsi" w:hAnsiTheme="majorHAnsi"/>
      <w:b/>
      <w:sz w:val="32"/>
      <w:szCs w:val="32"/>
    </w:rPr>
  </w:style>
  <w:style w:type="character" w:customStyle="1" w:styleId="DOCSymbolZchn">
    <w:name w:val="DOC_Symbol Zchn"/>
    <w:basedOn w:val="DefaultParagraphFont"/>
    <w:link w:val="DOCSymbol"/>
    <w:rPr>
      <w:rFonts w:asciiTheme="majorHAnsi" w:hAnsiTheme="majorHAnsi"/>
      <w:b/>
      <w:sz w:val="32"/>
      <w:szCs w:val="32"/>
    </w:rPr>
  </w:style>
  <w:style w:type="paragraph" w:customStyle="1" w:styleId="DOCDATE">
    <w:name w:val="DOC_DATE"/>
    <w:basedOn w:val="Normal"/>
    <w:link w:val="DOCDATEZchn"/>
    <w:pPr>
      <w:framePr w:w="7785" w:h="3090" w:hRule="exact" w:hSpace="181" w:wrap="notBeside" w:vAnchor="page" w:hAnchor="page" w:x="1441" w:y="10491" w:anchorLock="1"/>
      <w:widowControl w:val="0"/>
      <w:autoSpaceDE w:val="0"/>
      <w:autoSpaceDN w:val="0"/>
      <w:adjustRightInd w:val="0"/>
      <w:spacing w:after="0" w:line="288" w:lineRule="auto"/>
      <w:textAlignment w:val="center"/>
    </w:pPr>
    <w:rPr>
      <w:rFonts w:asciiTheme="majorHAnsi" w:hAnsiTheme="majorHAnsi" w:cs="Cambria-Bold"/>
      <w:bCs/>
      <w:color w:val="000000"/>
      <w:sz w:val="32"/>
      <w:szCs w:val="28"/>
      <w:lang w:val="de-DE"/>
    </w:rPr>
  </w:style>
  <w:style w:type="character" w:customStyle="1" w:styleId="DOCDATEZchn">
    <w:name w:val="DOC_DATE Zchn"/>
    <w:basedOn w:val="DefaultParagraphFont"/>
    <w:link w:val="DOCDATE"/>
    <w:rPr>
      <w:rFonts w:asciiTheme="majorHAnsi" w:hAnsiTheme="majorHAnsi" w:cs="Cambria-Bold"/>
      <w:bCs/>
      <w:color w:val="000000"/>
      <w:sz w:val="32"/>
      <w:szCs w:val="28"/>
      <w:lang w:val="de-DE"/>
    </w:rPr>
  </w:style>
  <w:style w:type="paragraph" w:customStyle="1" w:styleId="Paragraphwith">
    <w:name w:val="Paragraph with #"/>
    <w:basedOn w:val="Normal"/>
    <w:pPr>
      <w:spacing w:before="120" w:line="240" w:lineRule="auto"/>
    </w:pPr>
    <w:rPr>
      <w:rFonts w:ascii="Times New Roman" w:eastAsia="Times New Roman" w:hAnsi="Times New Roman" w:cs="Times New Roman"/>
      <w:sz w:val="24"/>
      <w:szCs w:val="24"/>
      <w:lang w:val="en-GB"/>
    </w:rPr>
  </w:style>
  <w:style w:type="paragraph" w:styleId="BodyTextIndent">
    <w:name w:val="Body Text Indent"/>
    <w:basedOn w:val="Normal"/>
    <w:link w:val="BodyTextIndentChar"/>
    <w:uiPriority w:val="99"/>
    <w:unhideWhenUsed/>
    <w:pPr>
      <w:spacing w:after="0" w:line="240" w:lineRule="auto"/>
      <w:ind w:left="810" w:hanging="810"/>
    </w:pPr>
    <w:rPr>
      <w:b/>
    </w:rPr>
  </w:style>
  <w:style w:type="character" w:customStyle="1" w:styleId="BodyTextIndentChar">
    <w:name w:val="Body Text Indent Char"/>
    <w:basedOn w:val="DefaultParagraphFont"/>
    <w:link w:val="BodyTextIndent"/>
    <w:uiPriority w:val="99"/>
    <w:rPr>
      <w:b/>
      <w:sz w:val="20"/>
    </w:rPr>
  </w:style>
  <w:style w:type="character" w:styleId="CommentReference">
    <w:name w:val="annotation reference"/>
    <w:basedOn w:val="DefaultParagraphFont"/>
    <w:uiPriority w:val="99"/>
    <w:unhideWhenUsed/>
    <w:rPr>
      <w:sz w:val="16"/>
      <w:szCs w:val="16"/>
    </w:rPr>
  </w:style>
  <w:style w:type="paragraph" w:styleId="CommentText">
    <w:name w:val="annotation text"/>
    <w:basedOn w:val="Normal"/>
    <w:link w:val="CommentTextChar"/>
    <w:uiPriority w:val="99"/>
    <w:unhideWhenUsed/>
    <w:qFormat/>
    <w:pPr>
      <w:spacing w:line="240" w:lineRule="auto"/>
    </w:pPr>
  </w:style>
  <w:style w:type="character" w:customStyle="1" w:styleId="CommentTextChar">
    <w:name w:val="Comment Text Char"/>
    <w:basedOn w:val="DefaultParagraphFont"/>
    <w:link w:val="CommentText"/>
    <w:uiPriority w:val="99"/>
    <w:qFormat/>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Caption">
    <w:name w:val="caption"/>
    <w:basedOn w:val="Normal"/>
    <w:next w:val="Normal"/>
    <w:uiPriority w:val="99"/>
    <w:unhideWhenUsed/>
    <w:qFormat/>
    <w:rPr>
      <w:b/>
      <w:bCs/>
      <w:color w:val="365F91" w:themeColor="accent1" w:themeShade="BF"/>
      <w:sz w:val="16"/>
      <w:szCs w:val="16"/>
    </w:rPr>
  </w:style>
  <w:style w:type="paragraph" w:styleId="Subtitle">
    <w:name w:val="Subtitle"/>
    <w:basedOn w:val="Normal"/>
    <w:next w:val="Normal"/>
    <w:link w:val="SubtitleChar"/>
    <w:uiPriority w:val="11"/>
    <w:qFormat/>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Pr>
      <w:caps/>
      <w:color w:val="595959" w:themeColor="text1" w:themeTint="A6"/>
      <w:spacing w:val="10"/>
      <w:sz w:val="21"/>
      <w:szCs w:val="21"/>
    </w:rPr>
  </w:style>
  <w:style w:type="character" w:styleId="Strong">
    <w:name w:val="Strong"/>
    <w:uiPriority w:val="22"/>
    <w:qFormat/>
    <w:rPr>
      <w:b/>
      <w:bCs/>
    </w:rPr>
  </w:style>
  <w:style w:type="character" w:styleId="Emphasis">
    <w:name w:val="Emphasis"/>
    <w:uiPriority w:val="20"/>
    <w:qFormat/>
    <w:rPr>
      <w:caps/>
      <w:color w:val="243F60" w:themeColor="accent1" w:themeShade="7F"/>
      <w:spacing w:val="5"/>
    </w:rPr>
  </w:style>
  <w:style w:type="paragraph" w:styleId="NoSpacing">
    <w:name w:val="No Spacing"/>
    <w:uiPriority w:val="1"/>
    <w:qFormat/>
    <w:pPr>
      <w:spacing w:after="0" w:line="240" w:lineRule="auto"/>
    </w:pPr>
  </w:style>
  <w:style w:type="paragraph" w:styleId="Quote">
    <w:name w:val="Quote"/>
    <w:basedOn w:val="Normal"/>
    <w:next w:val="Normal"/>
    <w:link w:val="QuoteChar"/>
    <w:uiPriority w:val="29"/>
    <w:qFormat/>
    <w:rPr>
      <w:i/>
      <w:iCs/>
      <w:sz w:val="24"/>
      <w:szCs w:val="24"/>
    </w:rPr>
  </w:style>
  <w:style w:type="character" w:customStyle="1" w:styleId="QuoteChar">
    <w:name w:val="Quote Char"/>
    <w:basedOn w:val="DefaultParagraphFont"/>
    <w:link w:val="Quote"/>
    <w:uiPriority w:val="29"/>
    <w:rPr>
      <w:i/>
      <w:iCs/>
      <w:sz w:val="24"/>
      <w:szCs w:val="24"/>
    </w:rPr>
  </w:style>
  <w:style w:type="paragraph" w:styleId="IntenseQuote">
    <w:name w:val="Intense Quote"/>
    <w:basedOn w:val="Normal"/>
    <w:next w:val="Normal"/>
    <w:link w:val="IntenseQuoteChar"/>
    <w:uiPriority w:val="30"/>
    <w:qFormat/>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Pr>
      <w:color w:val="4F81BD" w:themeColor="accent1"/>
      <w:sz w:val="24"/>
      <w:szCs w:val="24"/>
    </w:rPr>
  </w:style>
  <w:style w:type="character" w:styleId="SubtleEmphasis">
    <w:name w:val="Subtle Emphasis"/>
    <w:uiPriority w:val="19"/>
    <w:qFormat/>
    <w:rPr>
      <w:i/>
      <w:iCs/>
      <w:color w:val="243F60" w:themeColor="accent1" w:themeShade="7F"/>
    </w:rPr>
  </w:style>
  <w:style w:type="character" w:styleId="IntenseEmphasis">
    <w:name w:val="Intense Emphasis"/>
    <w:uiPriority w:val="21"/>
    <w:qFormat/>
    <w:rPr>
      <w:b/>
      <w:bCs/>
      <w:caps/>
      <w:color w:val="243F60" w:themeColor="accent1" w:themeShade="7F"/>
      <w:spacing w:val="10"/>
    </w:rPr>
  </w:style>
  <w:style w:type="character" w:styleId="SubtleReference">
    <w:name w:val="Subtle Reference"/>
    <w:uiPriority w:val="31"/>
    <w:qFormat/>
    <w:rPr>
      <w:b/>
      <w:bCs/>
      <w:color w:val="4F81BD" w:themeColor="accent1"/>
    </w:rPr>
  </w:style>
  <w:style w:type="character" w:styleId="IntenseReference">
    <w:name w:val="Intense Reference"/>
    <w:uiPriority w:val="32"/>
    <w:qFormat/>
    <w:rPr>
      <w:b/>
      <w:bCs/>
      <w:i/>
      <w:iCs/>
      <w:caps/>
      <w:color w:val="4F81BD" w:themeColor="accent1"/>
    </w:rPr>
  </w:style>
  <w:style w:type="character" w:styleId="BookTitle">
    <w:name w:val="Book Title"/>
    <w:uiPriority w:val="33"/>
    <w:qFormat/>
    <w:rPr>
      <w:b/>
      <w:bCs/>
      <w:i/>
      <w:iCs/>
      <w:spacing w:val="0"/>
    </w:rPr>
  </w:style>
  <w:style w:type="paragraph" w:styleId="TOCHeading">
    <w:name w:val="TOC Heading"/>
    <w:basedOn w:val="Heading1"/>
    <w:next w:val="Normal"/>
    <w:uiPriority w:val="39"/>
    <w:unhideWhenUsed/>
    <w:qFormat/>
    <w:pPr>
      <w:outlineLvl w:val="9"/>
    </w:pPr>
  </w:style>
  <w:style w:type="paragraph" w:styleId="Revision">
    <w:name w:val="Revision"/>
    <w:hidden/>
    <w:uiPriority w:val="99"/>
    <w:semiHidden/>
    <w:pPr>
      <w:spacing w:before="0" w:after="0" w:line="240" w:lineRule="auto"/>
    </w:pPr>
  </w:style>
  <w:style w:type="character" w:customStyle="1" w:styleId="Test">
    <w:name w:val="Test"/>
    <w:basedOn w:val="DefaultParagraphFont"/>
    <w:uiPriority w:val="1"/>
    <w:qFormat/>
    <w:rPr>
      <w:rFonts w:asciiTheme="majorHAnsi" w:hAnsiTheme="majorHAnsi"/>
      <w:sz w:val="24"/>
    </w:rPr>
  </w:style>
  <w:style w:type="character" w:customStyle="1" w:styleId="Test2">
    <w:name w:val="Test2"/>
    <w:basedOn w:val="Test"/>
    <w:uiPriority w:val="1"/>
    <w:qFormat/>
    <w:rPr>
      <w:rFonts w:asciiTheme="majorHAnsi" w:hAnsiTheme="majorHAnsi"/>
      <w:sz w:val="36"/>
    </w:rPr>
  </w:style>
  <w:style w:type="paragraph" w:customStyle="1" w:styleId="DOCTitle">
    <w:name w:val="DOC_Title"/>
    <w:link w:val="DOCTitleChar"/>
    <w:qFormat/>
    <w:pPr>
      <w:framePr w:w="9151" w:h="3362" w:hRule="exact" w:hSpace="181" w:wrap="notBeside" w:vAnchor="page" w:hAnchor="page" w:x="1424" w:y="4803" w:anchorLock="1"/>
      <w:spacing w:line="240" w:lineRule="auto"/>
    </w:pPr>
    <w:rPr>
      <w:rFonts w:asciiTheme="majorHAnsi" w:eastAsia="Times New Roman" w:hAnsiTheme="majorHAnsi" w:cs="CamingoDosPro-Light"/>
      <w:bCs/>
      <w:color w:val="000000" w:themeColor="text1"/>
      <w:sz w:val="68"/>
      <w:szCs w:val="68"/>
      <w:lang w:val="en-GB" w:eastAsia="de-DE"/>
    </w:rPr>
  </w:style>
  <w:style w:type="character" w:customStyle="1" w:styleId="DOCTitleChar">
    <w:name w:val="DOC_Title Char"/>
    <w:basedOn w:val="DefaultParagraphFont"/>
    <w:link w:val="DOCTitle"/>
    <w:rPr>
      <w:rFonts w:asciiTheme="majorHAnsi" w:eastAsia="Times New Roman" w:hAnsiTheme="majorHAnsi" w:cs="CamingoDosPro-Light"/>
      <w:bCs/>
      <w:color w:val="000000" w:themeColor="text1"/>
      <w:sz w:val="68"/>
      <w:szCs w:val="68"/>
      <w:lang w:val="en-GB" w:eastAsia="de-DE"/>
    </w:rPr>
  </w:style>
  <w:style w:type="character" w:customStyle="1" w:styleId="P2Char">
    <w:name w:val="P2 Char"/>
    <w:basedOn w:val="DefaultParagraphFont"/>
    <w:rPr>
      <w:rFonts w:asciiTheme="majorHAnsi" w:hAnsiTheme="majorHAnsi"/>
      <w:lang w:val="en-GB" w:eastAsia="en-US"/>
    </w:rPr>
  </w:style>
  <w:style w:type="character" w:customStyle="1" w:styleId="P3Char">
    <w:name w:val="P3 Char"/>
    <w:basedOn w:val="P2Char"/>
    <w:rPr>
      <w:rFonts w:asciiTheme="majorHAnsi" w:hAnsiTheme="majorHAnsi"/>
      <w:lang w:val="en-GB" w:eastAsia="en-US"/>
    </w:rPr>
  </w:style>
  <w:style w:type="paragraph" w:customStyle="1" w:styleId="Style1">
    <w:name w:val="Style1"/>
    <w:basedOn w:val="P2"/>
    <w:qFormat/>
    <w:pPr>
      <w:numPr>
        <w:ilvl w:val="0"/>
      </w:numPr>
      <w:tabs>
        <w:tab w:val="num" w:pos="7560"/>
      </w:tabs>
    </w:pPr>
    <w:rPr>
      <w:rFonts w:eastAsiaTheme="minorHAnsi"/>
    </w:rPr>
  </w:style>
  <w:style w:type="character" w:styleId="Hyperlink">
    <w:name w:val="Hyperlink"/>
    <w:basedOn w:val="DefaultParagraphFont"/>
    <w:uiPriority w:val="99"/>
    <w:unhideWhenUsed/>
    <w:rPr>
      <w:color w:val="0000FF" w:themeColor="hyperlink"/>
      <w:u w:val="single"/>
    </w:rPr>
  </w:style>
  <w:style w:type="character" w:customStyle="1" w:styleId="st">
    <w:name w:val="st"/>
    <w:basedOn w:val="DefaultParagraphFont"/>
  </w:style>
  <w:style w:type="paragraph" w:styleId="NormalWeb">
    <w:name w:val="Normal (Web)"/>
    <w:basedOn w:val="Normal"/>
    <w:uiPriority w:val="99"/>
    <w:unhideWhenUsed/>
    <w:pPr>
      <w:spacing w:beforeAutospacing="1" w:after="100" w:afterAutospacing="1" w:line="240" w:lineRule="auto"/>
    </w:pPr>
    <w:rPr>
      <w:rFonts w:ascii="Times New Roman" w:eastAsia="Times New Roman" w:hAnsi="Times New Roman" w:cs="Times New Roman"/>
      <w:sz w:val="24"/>
      <w:szCs w:val="24"/>
      <w:lang w:eastAsia="ko-KR"/>
    </w:rPr>
  </w:style>
  <w:style w:type="character" w:customStyle="1" w:styleId="apple-converted-space">
    <w:name w:val="apple-converted-space"/>
    <w:basedOn w:val="DefaultParagraphFont"/>
  </w:style>
  <w:style w:type="character" w:styleId="FollowedHyperlink">
    <w:name w:val="FollowedHyperlink"/>
    <w:basedOn w:val="DefaultParagraphFont"/>
    <w:uiPriority w:val="99"/>
    <w:semiHidden/>
    <w:unhideWhenUsed/>
    <w:rPr>
      <w:color w:val="800080" w:themeColor="followedHyperlink"/>
      <w:u w:val="single"/>
    </w:rPr>
  </w:style>
  <w:style w:type="paragraph" w:styleId="TOC4">
    <w:name w:val="toc 4"/>
    <w:basedOn w:val="Normal"/>
    <w:next w:val="Normal"/>
    <w:autoRedefine/>
    <w:uiPriority w:val="39"/>
    <w:unhideWhenUsed/>
    <w:pPr>
      <w:spacing w:before="0" w:after="100" w:line="259" w:lineRule="auto"/>
      <w:ind w:left="660"/>
    </w:pPr>
    <w:rPr>
      <w:sz w:val="22"/>
      <w:szCs w:val="22"/>
      <w:lang w:eastAsia="zh-CN"/>
    </w:rPr>
  </w:style>
  <w:style w:type="paragraph" w:styleId="TOC5">
    <w:name w:val="toc 5"/>
    <w:basedOn w:val="Normal"/>
    <w:next w:val="Normal"/>
    <w:autoRedefine/>
    <w:uiPriority w:val="39"/>
    <w:unhideWhenUsed/>
    <w:pPr>
      <w:spacing w:before="0" w:after="100" w:line="259" w:lineRule="auto"/>
      <w:ind w:left="880"/>
    </w:pPr>
    <w:rPr>
      <w:sz w:val="22"/>
      <w:szCs w:val="22"/>
      <w:lang w:eastAsia="zh-CN"/>
    </w:rPr>
  </w:style>
  <w:style w:type="paragraph" w:styleId="TOC6">
    <w:name w:val="toc 6"/>
    <w:basedOn w:val="Normal"/>
    <w:next w:val="Normal"/>
    <w:autoRedefine/>
    <w:uiPriority w:val="39"/>
    <w:unhideWhenUsed/>
    <w:pPr>
      <w:spacing w:before="0" w:after="100" w:line="259" w:lineRule="auto"/>
      <w:ind w:left="1100"/>
    </w:pPr>
    <w:rPr>
      <w:sz w:val="22"/>
      <w:szCs w:val="22"/>
      <w:lang w:eastAsia="zh-CN"/>
    </w:rPr>
  </w:style>
  <w:style w:type="paragraph" w:styleId="TOC7">
    <w:name w:val="toc 7"/>
    <w:basedOn w:val="Normal"/>
    <w:next w:val="Normal"/>
    <w:autoRedefine/>
    <w:uiPriority w:val="39"/>
    <w:unhideWhenUsed/>
    <w:pPr>
      <w:spacing w:before="0" w:after="100" w:line="259" w:lineRule="auto"/>
      <w:ind w:left="1320"/>
    </w:pPr>
    <w:rPr>
      <w:sz w:val="22"/>
      <w:szCs w:val="22"/>
      <w:lang w:eastAsia="zh-CN"/>
    </w:rPr>
  </w:style>
  <w:style w:type="paragraph" w:styleId="TOC8">
    <w:name w:val="toc 8"/>
    <w:basedOn w:val="Normal"/>
    <w:next w:val="Normal"/>
    <w:autoRedefine/>
    <w:uiPriority w:val="39"/>
    <w:unhideWhenUsed/>
    <w:pPr>
      <w:spacing w:before="0" w:after="100" w:line="259" w:lineRule="auto"/>
      <w:ind w:left="1540"/>
    </w:pPr>
    <w:rPr>
      <w:sz w:val="22"/>
      <w:szCs w:val="22"/>
      <w:lang w:eastAsia="zh-CN"/>
    </w:rPr>
  </w:style>
  <w:style w:type="paragraph" w:styleId="TOC9">
    <w:name w:val="toc 9"/>
    <w:basedOn w:val="Normal"/>
    <w:next w:val="Normal"/>
    <w:autoRedefine/>
    <w:uiPriority w:val="39"/>
    <w:unhideWhenUsed/>
    <w:pPr>
      <w:spacing w:before="0" w:after="100" w:line="259" w:lineRule="auto"/>
      <w:ind w:left="1760"/>
    </w:pPr>
    <w:rPr>
      <w:sz w:val="22"/>
      <w:szCs w:val="22"/>
      <w:lang w:eastAsia="zh-CN"/>
    </w:rPr>
  </w:style>
  <w:style w:type="paragraph" w:styleId="PlainText">
    <w:name w:val="Plain Text"/>
    <w:basedOn w:val="Normal"/>
    <w:link w:val="PlainTextChar"/>
    <w:uiPriority w:val="99"/>
    <w:unhideWhenUsed/>
    <w:pPr>
      <w:spacing w:before="0" w:after="0" w:line="240" w:lineRule="auto"/>
    </w:pPr>
    <w:rPr>
      <w:rFonts w:ascii="Calibri" w:hAnsi="Calibri"/>
      <w:sz w:val="22"/>
      <w:szCs w:val="21"/>
      <w:lang w:eastAsia="ko-KR"/>
    </w:rPr>
  </w:style>
  <w:style w:type="character" w:customStyle="1" w:styleId="PlainTextChar">
    <w:name w:val="Plain Text Char"/>
    <w:basedOn w:val="DefaultParagraphFont"/>
    <w:link w:val="PlainText"/>
    <w:uiPriority w:val="99"/>
    <w:rPr>
      <w:rFonts w:ascii="Calibri" w:hAnsi="Calibri"/>
      <w:sz w:val="22"/>
      <w:szCs w:val="21"/>
      <w:lang w:eastAsia="ko-KR"/>
    </w:rPr>
  </w:style>
  <w:style w:type="paragraph" w:customStyle="1" w:styleId="Items">
    <w:name w:val="Items"/>
    <w:basedOn w:val="P1"/>
    <w:qFormat/>
    <w:pPr>
      <w:numPr>
        <w:numId w:val="48"/>
      </w:numPr>
      <w:tabs>
        <w:tab w:val="num" w:pos="2610"/>
      </w:tabs>
      <w:spacing w:after="240"/>
    </w:pPr>
  </w:style>
  <w:style w:type="paragraph" w:customStyle="1" w:styleId="p30">
    <w:name w:val="p3"/>
    <w:basedOn w:val="Normal"/>
    <w:pPr>
      <w:spacing w:before="120" w:after="120" w:line="240" w:lineRule="auto"/>
      <w:ind w:left="720" w:hanging="720"/>
    </w:pPr>
    <w:rPr>
      <w:rFonts w:ascii="Calibri Light" w:hAnsi="Calibri Light" w:cs="Times New Roman"/>
      <w:sz w:val="22"/>
      <w:szCs w:val="22"/>
      <w:lang w:eastAsia="ko-KR"/>
    </w:rPr>
  </w:style>
  <w:style w:type="character" w:customStyle="1" w:styleId="apple-style-span">
    <w:name w:val="apple-style-span"/>
    <w:basedOn w:val="DefaultParagraphFont"/>
  </w:style>
  <w:style w:type="character" w:customStyle="1" w:styleId="hps">
    <w:name w:val="hps"/>
    <w:basedOn w:val="DefaultParagraphFont"/>
  </w:style>
  <w:style w:type="character" w:customStyle="1" w:styleId="bwrpfykj9jsfwj3fnq22">
    <w:name w:val="bw_rpfykj9jsfwj3fnq_22"/>
    <w:basedOn w:val="DefaultParagraphFont"/>
  </w:style>
  <w:style w:type="character" w:customStyle="1" w:styleId="b2rpfykj9jsfwj3fnq23">
    <w:name w:val="b2_rpfykj9jsfwj3fnq_23"/>
    <w:basedOn w:val="DefaultParagraphFont"/>
  </w:style>
  <w:style w:type="character" w:customStyle="1" w:styleId="FootnoteTextChar1">
    <w:name w:val="Footnote Text Char1"/>
    <w:aliases w:val="fn Char1,Geneva 9 Char1,Font: Geneva 9 Char1,Boston 10 Char1,f Char1,Char Char1,5_G Char1"/>
    <w:basedOn w:val="DefaultParagraphFont"/>
    <w:uiPriority w:val="99"/>
    <w:semiHidden/>
    <w:rPr>
      <w:lang w:val="en-GB" w:eastAsia="ko-KR"/>
    </w:rPr>
  </w:style>
  <w:style w:type="table" w:customStyle="1" w:styleId="ewPHPWord">
    <w:name w:val="ewPHPWord"/>
    <w:uiPriority w:val="99"/>
    <w:pPr>
      <w:spacing w:before="0" w:after="160" w:line="259" w:lineRule="auto"/>
    </w:pPr>
    <w:rPr>
      <w:rFonts w:ascii="Arial" w:eastAsia="Arial" w:hAnsi="Arial" w:cs="Arial"/>
    </w:rPr>
    <w:tblPr>
      <w:tblBorders>
        <w:top w:val="single" w:sz="6" w:space="0" w:color="A9A9A9"/>
        <w:left w:val="single" w:sz="6" w:space="0" w:color="A9A9A9"/>
        <w:bottom w:val="single" w:sz="6" w:space="0" w:color="A9A9A9"/>
        <w:right w:val="single" w:sz="6" w:space="0" w:color="A9A9A9"/>
        <w:insideH w:val="single" w:sz="6" w:space="0" w:color="A9A9A9"/>
        <w:insideV w:val="single" w:sz="6" w:space="0" w:color="A9A9A9"/>
      </w:tblBorders>
      <w:tblCellMar>
        <w:top w:w="60" w:type="dxa"/>
        <w:left w:w="60" w:type="dxa"/>
        <w:bottom w:w="60" w:type="dxa"/>
        <w:right w:w="60" w:type="dxa"/>
      </w:tblCellMar>
    </w:tblPr>
  </w:style>
  <w:style w:type="character" w:customStyle="1" w:styleId="cxrgnepqg298mxhlqg15">
    <w:name w:val="cx_rgnepqg298mxhlqg_15"/>
    <w:basedOn w:val="DefaultParagraphFont"/>
  </w:style>
  <w:style w:type="character" w:customStyle="1" w:styleId="cxrpfykj9jsfwj3fnq23">
    <w:name w:val="cx_rpfykj9jsfwj3fnq_23"/>
    <w:basedOn w:val="DefaultParagraphFont"/>
  </w:style>
  <w:style w:type="character" w:styleId="PageNumber">
    <w:name w:val="page number"/>
    <w:basedOn w:val="DefaultParagraphFont"/>
    <w:semiHidden/>
    <w:unhideWhenUsed/>
  </w:style>
  <w:style w:type="paragraph" w:styleId="EndnoteText">
    <w:name w:val="endnote text"/>
    <w:basedOn w:val="Normal"/>
    <w:link w:val="EndnoteTextChar"/>
    <w:uiPriority w:val="99"/>
    <w:semiHidden/>
    <w:unhideWhenUsed/>
    <w:pPr>
      <w:spacing w:before="0" w:after="0" w:line="240" w:lineRule="auto"/>
    </w:pPr>
  </w:style>
  <w:style w:type="character" w:customStyle="1" w:styleId="EndnoteTextChar">
    <w:name w:val="Endnote Text Char"/>
    <w:basedOn w:val="DefaultParagraphFont"/>
    <w:link w:val="EndnoteText"/>
    <w:uiPriority w:val="99"/>
    <w:semiHidden/>
  </w:style>
  <w:style w:type="character" w:styleId="EndnoteReference">
    <w:name w:val="endnote reference"/>
    <w:basedOn w:val="DefaultParagraphFont"/>
    <w:uiPriority w:val="99"/>
    <w:semiHidden/>
    <w:unhideWhenUsed/>
    <w:rPr>
      <w:vertAlign w:val="superscript"/>
    </w:rPr>
  </w:style>
  <w:style w:type="character" w:customStyle="1" w:styleId="entityconditionscomment">
    <w:name w:val="entityconditions_comment"/>
    <w:basedOn w:val="DefaultParagraphFont"/>
  </w:style>
  <w:style w:type="character" w:customStyle="1" w:styleId="H1Char">
    <w:name w:val="H1 Char"/>
    <w:basedOn w:val="ListParagraphChar"/>
    <w:rPr>
      <w:rFonts w:asciiTheme="majorHAnsi" w:hAnsiTheme="majorHAnsi"/>
      <w:b/>
      <w:sz w:val="28"/>
      <w:szCs w:val="28"/>
      <w:lang w:val="en-GB"/>
    </w:rPr>
  </w:style>
  <w:style w:type="character" w:customStyle="1" w:styleId="cxxn1bchahrod733wr15">
    <w:name w:val="cx_xn1bchahrod733wr_15"/>
    <w:basedOn w:val="DefaultParagraphFont"/>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numbering" w:customStyle="1" w:styleId="Alphabetisch">
    <w:name w:val="Alphabetisch"/>
    <w:pPr>
      <w:numPr>
        <w:numId w:val="10"/>
      </w:numPr>
    </w:pPr>
  </w:style>
  <w:style w:type="character" w:styleId="PlaceholderText">
    <w:name w:val="Placeholder Text"/>
    <w:basedOn w:val="DefaultParagraphFont"/>
    <w:uiPriority w:val="99"/>
    <w:semiHidden/>
    <w:rPr>
      <w:color w:val="808080"/>
    </w:rPr>
  </w:style>
  <w:style w:type="character" w:customStyle="1" w:styleId="UnresolvedMention1">
    <w:name w:val="Unresolved Mention1"/>
    <w:basedOn w:val="DefaultParagraphFont"/>
    <w:uiPriority w:val="99"/>
    <w:rPr>
      <w:color w:val="808080"/>
      <w:shd w:val="clear" w:color="auto" w:fill="E6E6E6"/>
    </w:rPr>
  </w:style>
  <w:style w:type="paragraph" w:customStyle="1" w:styleId="GCFRegparag1">
    <w:name w:val="GCF_Reg parag 1"/>
    <w:basedOn w:val="Normal"/>
    <w:qFormat/>
    <w:pPr>
      <w:tabs>
        <w:tab w:val="left" w:pos="720"/>
      </w:tabs>
      <w:spacing w:before="0" w:after="0" w:line="240" w:lineRule="auto"/>
    </w:pPr>
    <w:rPr>
      <w:rFonts w:ascii="Cambria" w:eastAsia="Times New Roman" w:hAnsi="Cambria" w:cs="Times New Roman"/>
      <w:sz w:val="22"/>
      <w:szCs w:val="24"/>
      <w:lang w:eastAsia="de-DE"/>
    </w:rPr>
  </w:style>
  <w:style w:type="character" w:customStyle="1" w:styleId="P1Char">
    <w:name w:val="P1 Char"/>
    <w:basedOn w:val="DefaultParagraphFont"/>
    <w:uiPriority w:val="99"/>
    <w:rPr>
      <w:rFonts w:cstheme="minorBidi"/>
      <w:lang w:val="en-US"/>
    </w:rPr>
  </w:style>
  <w:style w:type="character" w:customStyle="1" w:styleId="H2Char">
    <w:name w:val="H2 Char"/>
    <w:basedOn w:val="H1Zchn"/>
    <w:uiPriority w:val="99"/>
    <w:rPr>
      <w:rFonts w:asciiTheme="majorHAnsi" w:hAnsiTheme="majorHAnsi" w:cstheme="minorBidi"/>
      <w:b w:val="0"/>
      <w:sz w:val="28"/>
      <w:szCs w:val="28"/>
      <w:lang w:val="en-US"/>
    </w:rPr>
  </w:style>
  <w:style w:type="character" w:customStyle="1" w:styleId="UnresolvedMention2">
    <w:name w:val="Unresolved Mention2"/>
    <w:basedOn w:val="DefaultParagraphFont"/>
    <w:uiPriority w:val="99"/>
    <w:semiHidden/>
    <w:unhideWhenUsed/>
    <w:rPr>
      <w:color w:val="605E5C"/>
      <w:shd w:val="clear" w:color="auto" w:fill="E1DFDD"/>
    </w:rPr>
  </w:style>
  <w:style w:type="numbering" w:customStyle="1" w:styleId="ImportierterStil1">
    <w:name w:val="Importierter Stil: 1"/>
  </w:style>
  <w:style w:type="character" w:customStyle="1" w:styleId="UnresolvedMention3">
    <w:name w:val="Unresolved Mention3"/>
    <w:basedOn w:val="DefaultParagraphFont"/>
    <w:uiPriority w:val="99"/>
    <w:semiHidden/>
    <w:unhideWhenUsed/>
    <w:rPr>
      <w:color w:val="605E5C"/>
      <w:shd w:val="clear" w:color="auto" w:fill="E1DFDD"/>
    </w:rPr>
  </w:style>
  <w:style w:type="paragraph" w:customStyle="1" w:styleId="P4">
    <w:name w:val="P4"/>
    <w:basedOn w:val="P3"/>
    <w:qFormat/>
    <w:pPr>
      <w:numPr>
        <w:ilvl w:val="7"/>
      </w:numPr>
    </w:pPr>
    <w:rPr>
      <w:color w:val="000000" w:themeColor="text1"/>
      <w:lang w:eastAsia="en-GB"/>
    </w:rPr>
  </w:style>
  <w:style w:type="paragraph" w:customStyle="1" w:styleId="P5">
    <w:name w:val="P5"/>
    <w:basedOn w:val="P4"/>
    <w:qFormat/>
    <w:pPr>
      <w:numPr>
        <w:ilvl w:val="8"/>
      </w:numPr>
    </w:pPr>
  </w:style>
  <w:style w:type="character" w:customStyle="1" w:styleId="H3Char">
    <w:name w:val="H3 Char"/>
    <w:basedOn w:val="DefaultParagraphFont"/>
    <w:link w:val="H3"/>
    <w:rPr>
      <w:rFonts w:ascii="Cambria" w:hAnsi="Cambria"/>
      <w:b/>
      <w:sz w:val="22"/>
      <w:szCs w:val="28"/>
      <w:lang w:val="en-GB"/>
    </w:rPr>
  </w:style>
  <w:style w:type="paragraph" w:customStyle="1" w:styleId="TableParagraph">
    <w:name w:val="Table Paragraph"/>
    <w:basedOn w:val="Normal"/>
    <w:uiPriority w:val="1"/>
    <w:qFormat/>
    <w:pPr>
      <w:widowControl w:val="0"/>
      <w:spacing w:before="0" w:after="0" w:line="240" w:lineRule="auto"/>
    </w:pPr>
    <w:rPr>
      <w:rFonts w:eastAsiaTheme="minorHAnsi"/>
      <w:sz w:val="22"/>
      <w:szCs w:val="22"/>
    </w:rPr>
  </w:style>
  <w:style w:type="character" w:customStyle="1" w:styleId="normaltextrun">
    <w:name w:val="normaltextrun"/>
    <w:basedOn w:val="DefaultParagraphFont"/>
  </w:style>
  <w:style w:type="character" w:styleId="UnresolvedMention">
    <w:name w:val="Unresolved Mention"/>
    <w:basedOn w:val="DefaultParagraphFont"/>
    <w:uiPriority w:val="99"/>
    <w:unhideWhenUsed/>
    <w:rPr>
      <w:color w:val="605E5C"/>
      <w:shd w:val="clear" w:color="auto" w:fill="E1DFDD"/>
    </w:rPr>
  </w:style>
  <w:style w:type="character" w:styleId="Mention">
    <w:name w:val="Mention"/>
    <w:basedOn w:val="DefaultParagraphFont"/>
    <w:uiPriority w:val="99"/>
    <w:unhideWhenUsed/>
    <w:rPr>
      <w:color w:val="2B579A"/>
      <w:shd w:val="clear" w:color="auto" w:fill="E1DFDD"/>
    </w:rPr>
  </w:style>
  <w:style w:type="character" w:customStyle="1" w:styleId="font111">
    <w:name w:val="font111"/>
    <w:basedOn w:val="DefaultParagraphFont"/>
    <w:rPr>
      <w:rFonts w:ascii="Cambria" w:hAnsi="Cambria" w:hint="default"/>
      <w:b w:val="0"/>
      <w:bCs w:val="0"/>
      <w:i w:val="0"/>
      <w:iCs w:val="0"/>
      <w:strike w:val="0"/>
      <w:dstrike w:val="0"/>
      <w:color w:val="FF0000"/>
      <w:sz w:val="18"/>
      <w:szCs w:val="18"/>
      <w:u w:val="none"/>
      <w:effect w:val="none"/>
    </w:rPr>
  </w:style>
  <w:style w:type="character" w:customStyle="1" w:styleId="font91">
    <w:name w:val="font91"/>
    <w:basedOn w:val="DefaultParagraphFont"/>
    <w:rPr>
      <w:rFonts w:ascii="Cambria" w:hAnsi="Cambria" w:hint="default"/>
      <w:b w:val="0"/>
      <w:bCs w:val="0"/>
      <w:i w:val="0"/>
      <w:iCs w:val="0"/>
      <w:strike w:val="0"/>
      <w:dstrike w:val="0"/>
      <w:color w:val="FF0000"/>
      <w:sz w:val="18"/>
      <w:szCs w:val="18"/>
      <w:u w:val="none"/>
      <w:effect w:val="none"/>
    </w:rPr>
  </w:style>
  <w:style w:type="character" w:customStyle="1" w:styleId="commentcategory">
    <w:name w:val="commentcategory"/>
    <w:basedOn w:val="DefaultParagraphFont"/>
    <w:rsid w:val="006402D2"/>
  </w:style>
  <w:style w:type="character" w:customStyle="1" w:styleId="commentcategoryvalue">
    <w:name w:val="commentcategoryvalue"/>
    <w:basedOn w:val="DefaultParagraphFont"/>
    <w:rsid w:val="006402D2"/>
  </w:style>
  <w:style w:type="character" w:customStyle="1" w:styleId="commenttext0">
    <w:name w:val="commenttext"/>
    <w:basedOn w:val="DefaultParagraphFont"/>
    <w:rsid w:val="006402D2"/>
  </w:style>
  <w:style w:type="character" w:customStyle="1" w:styleId="agreelist">
    <w:name w:val="agreelist"/>
    <w:basedOn w:val="DefaultParagraphFont"/>
    <w:rsid w:val="003637FE"/>
  </w:style>
  <w:style w:type="character" w:customStyle="1" w:styleId="disagreelist">
    <w:name w:val="disagreelist"/>
    <w:basedOn w:val="DefaultParagraphFont"/>
    <w:rsid w:val="003637FE"/>
  </w:style>
  <w:style w:type="table" w:styleId="GridTable5Dark-Accent1">
    <w:name w:val="Grid Table 5 Dark Accent 1"/>
    <w:basedOn w:val="TableNormal"/>
    <w:uiPriority w:val="50"/>
    <w:rsid w:val="000E0D5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6Colorful-Accent1">
    <w:name w:val="Grid Table 6 Colorful Accent 1"/>
    <w:basedOn w:val="TableNormal"/>
    <w:uiPriority w:val="51"/>
    <w:rsid w:val="000E0D55"/>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DocumentMap">
    <w:name w:val="Document Map"/>
    <w:basedOn w:val="Normal"/>
    <w:link w:val="DocumentMapChar"/>
    <w:uiPriority w:val="99"/>
    <w:semiHidden/>
    <w:unhideWhenUsed/>
    <w:rsid w:val="00227BBF"/>
    <w:pPr>
      <w:spacing w:before="0"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7BBF"/>
    <w:rPr>
      <w:rFonts w:ascii="Tahoma" w:hAnsi="Tahoma" w:cs="Tahoma"/>
      <w:sz w:val="16"/>
      <w:szCs w:val="16"/>
    </w:rPr>
  </w:style>
  <w:style w:type="character" w:customStyle="1" w:styleId="P3Char1">
    <w:name w:val="P3 Char1"/>
    <w:basedOn w:val="P2Zchn"/>
    <w:uiPriority w:val="99"/>
    <w:qFormat/>
    <w:rsid w:val="00227BBF"/>
    <w:rPr>
      <w:rFonts w:asciiTheme="majorHAnsi" w:eastAsiaTheme="minorEastAsia" w:hAnsiTheme="majorHAnsi" w:cstheme="minorBidi"/>
      <w:b w:val="0"/>
      <w:color w:val="000000" w:themeColor="text1"/>
      <w:sz w:val="22"/>
      <w:szCs w:val="22"/>
      <w:lang w:val="en-GB" w:eastAsia="en-GB"/>
    </w:rPr>
  </w:style>
  <w:style w:type="table" w:customStyle="1" w:styleId="TableGrid3">
    <w:name w:val="Table Grid3"/>
    <w:basedOn w:val="TableNormal"/>
    <w:uiPriority w:val="59"/>
    <w:rsid w:val="00227BBF"/>
    <w:pPr>
      <w:spacing w:after="0" w:line="240" w:lineRule="auto"/>
    </w:pPr>
    <w:rPr>
      <w:rFonts w:ascii="Cambria" w:hAnsi="Cambria" w:cs="Times New Roman"/>
      <w:sz w:val="18"/>
      <w:lang w:val="it-IT"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visione1">
    <w:name w:val="Revisione1"/>
    <w:hidden/>
    <w:uiPriority w:val="99"/>
    <w:semiHidden/>
    <w:rsid w:val="00227BBF"/>
    <w:pPr>
      <w:spacing w:before="0" w:after="0" w:line="240" w:lineRule="auto"/>
    </w:pPr>
    <w:rPr>
      <w:sz w:val="22"/>
      <w:szCs w:val="22"/>
    </w:rPr>
  </w:style>
  <w:style w:type="character" w:customStyle="1" w:styleId="eop">
    <w:name w:val="eop"/>
    <w:basedOn w:val="DefaultParagraphFont"/>
    <w:rsid w:val="00227BBF"/>
  </w:style>
  <w:style w:type="paragraph" w:customStyle="1" w:styleId="paragraph">
    <w:name w:val="paragraph"/>
    <w:basedOn w:val="Normal"/>
    <w:rsid w:val="00227BBF"/>
    <w:pPr>
      <w:spacing w:beforeAutospacing="1" w:after="100" w:afterAutospacing="1" w:line="240" w:lineRule="auto"/>
    </w:pPr>
    <w:rPr>
      <w:rFonts w:ascii="Times New Roman" w:eastAsia="Times New Roman" w:hAnsi="Times New Roman" w:cs="Times New Roman"/>
      <w:sz w:val="24"/>
      <w:szCs w:val="24"/>
      <w:lang w:val="nl-NL" w:eastAsia="nl-NL"/>
    </w:rPr>
  </w:style>
  <w:style w:type="character" w:customStyle="1" w:styleId="jlqj4b">
    <w:name w:val="jlqj4b"/>
    <w:basedOn w:val="DefaultParagraphFont"/>
    <w:rsid w:val="00227BBF"/>
  </w:style>
  <w:style w:type="paragraph" w:customStyle="1" w:styleId="CommentText1">
    <w:name w:val="Comment Text1"/>
    <w:basedOn w:val="Normal"/>
    <w:semiHidden/>
    <w:qFormat/>
    <w:rsid w:val="00227BBF"/>
    <w:pPr>
      <w:spacing w:beforeAutospacing="1" w:after="100" w:afterAutospacing="1" w:line="240" w:lineRule="auto"/>
      <w:jc w:val="both"/>
    </w:pPr>
    <w:rPr>
      <w:rFonts w:ascii="Calibri" w:eastAsia="Malgun Gothic" w:hAnsi="Calibri"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27030">
      <w:bodyDiv w:val="1"/>
      <w:marLeft w:val="0"/>
      <w:marRight w:val="0"/>
      <w:marTop w:val="0"/>
      <w:marBottom w:val="0"/>
      <w:divBdr>
        <w:top w:val="none" w:sz="0" w:space="0" w:color="auto"/>
        <w:left w:val="none" w:sz="0" w:space="0" w:color="auto"/>
        <w:bottom w:val="none" w:sz="0" w:space="0" w:color="auto"/>
        <w:right w:val="none" w:sz="0" w:space="0" w:color="auto"/>
      </w:divBdr>
    </w:div>
    <w:div w:id="78449807">
      <w:bodyDiv w:val="1"/>
      <w:marLeft w:val="0"/>
      <w:marRight w:val="0"/>
      <w:marTop w:val="0"/>
      <w:marBottom w:val="0"/>
      <w:divBdr>
        <w:top w:val="none" w:sz="0" w:space="0" w:color="auto"/>
        <w:left w:val="none" w:sz="0" w:space="0" w:color="auto"/>
        <w:bottom w:val="none" w:sz="0" w:space="0" w:color="auto"/>
        <w:right w:val="none" w:sz="0" w:space="0" w:color="auto"/>
      </w:divBdr>
      <w:divsChild>
        <w:div w:id="479424199">
          <w:marLeft w:val="510"/>
          <w:marRight w:val="0"/>
          <w:marTop w:val="0"/>
          <w:marBottom w:val="75"/>
          <w:divBdr>
            <w:top w:val="none" w:sz="0" w:space="0" w:color="auto"/>
            <w:left w:val="none" w:sz="0" w:space="0" w:color="auto"/>
            <w:bottom w:val="none" w:sz="0" w:space="0" w:color="auto"/>
            <w:right w:val="none" w:sz="0" w:space="0" w:color="auto"/>
          </w:divBdr>
          <w:divsChild>
            <w:div w:id="1141266482">
              <w:marLeft w:val="0"/>
              <w:marRight w:val="0"/>
              <w:marTop w:val="0"/>
              <w:marBottom w:val="0"/>
              <w:divBdr>
                <w:top w:val="none" w:sz="0" w:space="0" w:color="auto"/>
                <w:left w:val="none" w:sz="0" w:space="0" w:color="auto"/>
                <w:bottom w:val="none" w:sz="0" w:space="0" w:color="auto"/>
                <w:right w:val="none" w:sz="0" w:space="0" w:color="auto"/>
              </w:divBdr>
            </w:div>
          </w:divsChild>
        </w:div>
        <w:div w:id="1423840841">
          <w:marLeft w:val="510"/>
          <w:marRight w:val="0"/>
          <w:marTop w:val="0"/>
          <w:marBottom w:val="0"/>
          <w:divBdr>
            <w:top w:val="none" w:sz="0" w:space="0" w:color="auto"/>
            <w:left w:val="none" w:sz="0" w:space="0" w:color="auto"/>
            <w:bottom w:val="none" w:sz="0" w:space="0" w:color="auto"/>
            <w:right w:val="none" w:sz="0" w:space="0" w:color="auto"/>
          </w:divBdr>
          <w:divsChild>
            <w:div w:id="1195193246">
              <w:marLeft w:val="75"/>
              <w:marRight w:val="0"/>
              <w:marTop w:val="0"/>
              <w:marBottom w:val="0"/>
              <w:divBdr>
                <w:top w:val="none" w:sz="0" w:space="0" w:color="auto"/>
                <w:left w:val="none" w:sz="0" w:space="0" w:color="auto"/>
                <w:bottom w:val="none" w:sz="0" w:space="0" w:color="auto"/>
                <w:right w:val="none" w:sz="0" w:space="0" w:color="auto"/>
              </w:divBdr>
            </w:div>
            <w:div w:id="1234856732">
              <w:marLeft w:val="0"/>
              <w:marRight w:val="0"/>
              <w:marTop w:val="0"/>
              <w:marBottom w:val="0"/>
              <w:divBdr>
                <w:top w:val="none" w:sz="0" w:space="0" w:color="auto"/>
                <w:left w:val="none" w:sz="0" w:space="0" w:color="auto"/>
                <w:bottom w:val="none" w:sz="0" w:space="0" w:color="auto"/>
                <w:right w:val="none" w:sz="0" w:space="0" w:color="auto"/>
              </w:divBdr>
            </w:div>
          </w:divsChild>
        </w:div>
        <w:div w:id="1804499827">
          <w:marLeft w:val="45"/>
          <w:marRight w:val="45"/>
          <w:marTop w:val="45"/>
          <w:marBottom w:val="45"/>
          <w:divBdr>
            <w:top w:val="none" w:sz="0" w:space="0" w:color="auto"/>
            <w:left w:val="none" w:sz="0" w:space="0" w:color="auto"/>
            <w:bottom w:val="none" w:sz="0" w:space="0" w:color="auto"/>
            <w:right w:val="none" w:sz="0" w:space="0" w:color="auto"/>
          </w:divBdr>
        </w:div>
        <w:div w:id="1990397828">
          <w:marLeft w:val="0"/>
          <w:marRight w:val="0"/>
          <w:marTop w:val="0"/>
          <w:marBottom w:val="0"/>
          <w:divBdr>
            <w:top w:val="none" w:sz="0" w:space="0" w:color="auto"/>
            <w:left w:val="none" w:sz="0" w:space="0" w:color="auto"/>
            <w:bottom w:val="none" w:sz="0" w:space="0" w:color="auto"/>
            <w:right w:val="none" w:sz="0" w:space="0" w:color="auto"/>
          </w:divBdr>
        </w:div>
      </w:divsChild>
    </w:div>
    <w:div w:id="83842713">
      <w:bodyDiv w:val="1"/>
      <w:marLeft w:val="0"/>
      <w:marRight w:val="0"/>
      <w:marTop w:val="0"/>
      <w:marBottom w:val="0"/>
      <w:divBdr>
        <w:top w:val="none" w:sz="0" w:space="0" w:color="auto"/>
        <w:left w:val="none" w:sz="0" w:space="0" w:color="auto"/>
        <w:bottom w:val="none" w:sz="0" w:space="0" w:color="auto"/>
        <w:right w:val="none" w:sz="0" w:space="0" w:color="auto"/>
      </w:divBdr>
    </w:div>
    <w:div w:id="89744119">
      <w:bodyDiv w:val="1"/>
      <w:marLeft w:val="0"/>
      <w:marRight w:val="0"/>
      <w:marTop w:val="0"/>
      <w:marBottom w:val="0"/>
      <w:divBdr>
        <w:top w:val="none" w:sz="0" w:space="0" w:color="auto"/>
        <w:left w:val="none" w:sz="0" w:space="0" w:color="auto"/>
        <w:bottom w:val="none" w:sz="0" w:space="0" w:color="auto"/>
        <w:right w:val="none" w:sz="0" w:space="0" w:color="auto"/>
      </w:divBdr>
    </w:div>
    <w:div w:id="103578543">
      <w:bodyDiv w:val="1"/>
      <w:marLeft w:val="0"/>
      <w:marRight w:val="0"/>
      <w:marTop w:val="0"/>
      <w:marBottom w:val="0"/>
      <w:divBdr>
        <w:top w:val="none" w:sz="0" w:space="0" w:color="auto"/>
        <w:left w:val="none" w:sz="0" w:space="0" w:color="auto"/>
        <w:bottom w:val="none" w:sz="0" w:space="0" w:color="auto"/>
        <w:right w:val="none" w:sz="0" w:space="0" w:color="auto"/>
      </w:divBdr>
    </w:div>
    <w:div w:id="135806535">
      <w:bodyDiv w:val="1"/>
      <w:marLeft w:val="0"/>
      <w:marRight w:val="0"/>
      <w:marTop w:val="0"/>
      <w:marBottom w:val="0"/>
      <w:divBdr>
        <w:top w:val="none" w:sz="0" w:space="0" w:color="auto"/>
        <w:left w:val="none" w:sz="0" w:space="0" w:color="auto"/>
        <w:bottom w:val="none" w:sz="0" w:space="0" w:color="auto"/>
        <w:right w:val="none" w:sz="0" w:space="0" w:color="auto"/>
      </w:divBdr>
      <w:divsChild>
        <w:div w:id="923994029">
          <w:marLeft w:val="75"/>
          <w:marRight w:val="0"/>
          <w:marTop w:val="0"/>
          <w:marBottom w:val="0"/>
          <w:divBdr>
            <w:top w:val="none" w:sz="0" w:space="0" w:color="auto"/>
            <w:left w:val="none" w:sz="0" w:space="0" w:color="auto"/>
            <w:bottom w:val="none" w:sz="0" w:space="0" w:color="auto"/>
            <w:right w:val="none" w:sz="0" w:space="0" w:color="auto"/>
          </w:divBdr>
        </w:div>
      </w:divsChild>
    </w:div>
    <w:div w:id="141578698">
      <w:bodyDiv w:val="1"/>
      <w:marLeft w:val="0"/>
      <w:marRight w:val="0"/>
      <w:marTop w:val="0"/>
      <w:marBottom w:val="0"/>
      <w:divBdr>
        <w:top w:val="none" w:sz="0" w:space="0" w:color="auto"/>
        <w:left w:val="none" w:sz="0" w:space="0" w:color="auto"/>
        <w:bottom w:val="none" w:sz="0" w:space="0" w:color="auto"/>
        <w:right w:val="none" w:sz="0" w:space="0" w:color="auto"/>
      </w:divBdr>
      <w:divsChild>
        <w:div w:id="591622891">
          <w:marLeft w:val="0"/>
          <w:marRight w:val="0"/>
          <w:marTop w:val="0"/>
          <w:marBottom w:val="0"/>
          <w:divBdr>
            <w:top w:val="none" w:sz="0" w:space="0" w:color="auto"/>
            <w:left w:val="none" w:sz="0" w:space="0" w:color="auto"/>
            <w:bottom w:val="none" w:sz="0" w:space="0" w:color="auto"/>
            <w:right w:val="none" w:sz="0" w:space="0" w:color="auto"/>
          </w:divBdr>
        </w:div>
        <w:div w:id="1701664601">
          <w:marLeft w:val="45"/>
          <w:marRight w:val="45"/>
          <w:marTop w:val="45"/>
          <w:marBottom w:val="45"/>
          <w:divBdr>
            <w:top w:val="none" w:sz="0" w:space="0" w:color="auto"/>
            <w:left w:val="none" w:sz="0" w:space="0" w:color="auto"/>
            <w:bottom w:val="none" w:sz="0" w:space="0" w:color="auto"/>
            <w:right w:val="none" w:sz="0" w:space="0" w:color="auto"/>
          </w:divBdr>
        </w:div>
        <w:div w:id="2002078281">
          <w:marLeft w:val="510"/>
          <w:marRight w:val="0"/>
          <w:marTop w:val="0"/>
          <w:marBottom w:val="75"/>
          <w:divBdr>
            <w:top w:val="none" w:sz="0" w:space="0" w:color="auto"/>
            <w:left w:val="none" w:sz="0" w:space="0" w:color="auto"/>
            <w:bottom w:val="none" w:sz="0" w:space="0" w:color="auto"/>
            <w:right w:val="none" w:sz="0" w:space="0" w:color="auto"/>
          </w:divBdr>
          <w:divsChild>
            <w:div w:id="1183058264">
              <w:marLeft w:val="0"/>
              <w:marRight w:val="0"/>
              <w:marTop w:val="0"/>
              <w:marBottom w:val="0"/>
              <w:divBdr>
                <w:top w:val="none" w:sz="0" w:space="0" w:color="auto"/>
                <w:left w:val="none" w:sz="0" w:space="0" w:color="auto"/>
                <w:bottom w:val="none" w:sz="0" w:space="0" w:color="auto"/>
                <w:right w:val="none" w:sz="0" w:space="0" w:color="auto"/>
              </w:divBdr>
            </w:div>
          </w:divsChild>
        </w:div>
        <w:div w:id="2107649478">
          <w:marLeft w:val="510"/>
          <w:marRight w:val="0"/>
          <w:marTop w:val="0"/>
          <w:marBottom w:val="0"/>
          <w:divBdr>
            <w:top w:val="none" w:sz="0" w:space="0" w:color="auto"/>
            <w:left w:val="none" w:sz="0" w:space="0" w:color="auto"/>
            <w:bottom w:val="none" w:sz="0" w:space="0" w:color="auto"/>
            <w:right w:val="none" w:sz="0" w:space="0" w:color="auto"/>
          </w:divBdr>
          <w:divsChild>
            <w:div w:id="871696187">
              <w:marLeft w:val="75"/>
              <w:marRight w:val="0"/>
              <w:marTop w:val="0"/>
              <w:marBottom w:val="0"/>
              <w:divBdr>
                <w:top w:val="none" w:sz="0" w:space="0" w:color="auto"/>
                <w:left w:val="none" w:sz="0" w:space="0" w:color="auto"/>
                <w:bottom w:val="none" w:sz="0" w:space="0" w:color="auto"/>
                <w:right w:val="none" w:sz="0" w:space="0" w:color="auto"/>
              </w:divBdr>
            </w:div>
            <w:div w:id="2032098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375013">
      <w:bodyDiv w:val="1"/>
      <w:marLeft w:val="0"/>
      <w:marRight w:val="0"/>
      <w:marTop w:val="0"/>
      <w:marBottom w:val="0"/>
      <w:divBdr>
        <w:top w:val="none" w:sz="0" w:space="0" w:color="auto"/>
        <w:left w:val="none" w:sz="0" w:space="0" w:color="auto"/>
        <w:bottom w:val="none" w:sz="0" w:space="0" w:color="auto"/>
        <w:right w:val="none" w:sz="0" w:space="0" w:color="auto"/>
      </w:divBdr>
      <w:divsChild>
        <w:div w:id="1777141107">
          <w:marLeft w:val="0"/>
          <w:marRight w:val="0"/>
          <w:marTop w:val="0"/>
          <w:marBottom w:val="0"/>
          <w:divBdr>
            <w:top w:val="none" w:sz="0" w:space="0" w:color="auto"/>
            <w:left w:val="none" w:sz="0" w:space="0" w:color="auto"/>
            <w:bottom w:val="none" w:sz="0" w:space="0" w:color="auto"/>
            <w:right w:val="none" w:sz="0" w:space="0" w:color="auto"/>
          </w:divBdr>
          <w:divsChild>
            <w:div w:id="170027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632473">
      <w:bodyDiv w:val="1"/>
      <w:marLeft w:val="0"/>
      <w:marRight w:val="0"/>
      <w:marTop w:val="0"/>
      <w:marBottom w:val="0"/>
      <w:divBdr>
        <w:top w:val="none" w:sz="0" w:space="0" w:color="auto"/>
        <w:left w:val="none" w:sz="0" w:space="0" w:color="auto"/>
        <w:bottom w:val="none" w:sz="0" w:space="0" w:color="auto"/>
        <w:right w:val="none" w:sz="0" w:space="0" w:color="auto"/>
      </w:divBdr>
      <w:divsChild>
        <w:div w:id="1939483768">
          <w:marLeft w:val="0"/>
          <w:marRight w:val="0"/>
          <w:marTop w:val="0"/>
          <w:marBottom w:val="0"/>
          <w:divBdr>
            <w:top w:val="none" w:sz="0" w:space="0" w:color="auto"/>
            <w:left w:val="none" w:sz="0" w:space="0" w:color="auto"/>
            <w:bottom w:val="none" w:sz="0" w:space="0" w:color="auto"/>
            <w:right w:val="none" w:sz="0" w:space="0" w:color="auto"/>
          </w:divBdr>
          <w:divsChild>
            <w:div w:id="1198591126">
              <w:marLeft w:val="0"/>
              <w:marRight w:val="0"/>
              <w:marTop w:val="0"/>
              <w:marBottom w:val="0"/>
              <w:divBdr>
                <w:top w:val="none" w:sz="0" w:space="0" w:color="auto"/>
                <w:left w:val="none" w:sz="0" w:space="0" w:color="auto"/>
                <w:bottom w:val="none" w:sz="0" w:space="0" w:color="auto"/>
                <w:right w:val="none" w:sz="0" w:space="0" w:color="auto"/>
              </w:divBdr>
              <w:divsChild>
                <w:div w:id="640620104">
                  <w:marLeft w:val="0"/>
                  <w:marRight w:val="0"/>
                  <w:marTop w:val="0"/>
                  <w:marBottom w:val="0"/>
                  <w:divBdr>
                    <w:top w:val="none" w:sz="0" w:space="0" w:color="auto"/>
                    <w:left w:val="none" w:sz="0" w:space="0" w:color="auto"/>
                    <w:bottom w:val="none" w:sz="0" w:space="0" w:color="auto"/>
                    <w:right w:val="none" w:sz="0" w:space="0" w:color="auto"/>
                  </w:divBdr>
                  <w:divsChild>
                    <w:div w:id="7219050">
                      <w:marLeft w:val="0"/>
                      <w:marRight w:val="0"/>
                      <w:marTop w:val="0"/>
                      <w:marBottom w:val="0"/>
                      <w:divBdr>
                        <w:top w:val="none" w:sz="0" w:space="0" w:color="auto"/>
                        <w:left w:val="none" w:sz="0" w:space="0" w:color="auto"/>
                        <w:bottom w:val="none" w:sz="0" w:space="0" w:color="auto"/>
                        <w:right w:val="none" w:sz="0" w:space="0" w:color="auto"/>
                      </w:divBdr>
                      <w:divsChild>
                        <w:div w:id="842742818">
                          <w:marLeft w:val="0"/>
                          <w:marRight w:val="0"/>
                          <w:marTop w:val="0"/>
                          <w:marBottom w:val="0"/>
                          <w:divBdr>
                            <w:top w:val="none" w:sz="0" w:space="0" w:color="auto"/>
                            <w:left w:val="none" w:sz="0" w:space="0" w:color="auto"/>
                            <w:bottom w:val="none" w:sz="0" w:space="0" w:color="auto"/>
                            <w:right w:val="none" w:sz="0" w:space="0" w:color="auto"/>
                          </w:divBdr>
                          <w:divsChild>
                            <w:div w:id="152259651">
                              <w:marLeft w:val="0"/>
                              <w:marRight w:val="0"/>
                              <w:marTop w:val="0"/>
                              <w:marBottom w:val="0"/>
                              <w:divBdr>
                                <w:top w:val="none" w:sz="0" w:space="0" w:color="auto"/>
                                <w:left w:val="none" w:sz="0" w:space="0" w:color="auto"/>
                                <w:bottom w:val="none" w:sz="0" w:space="0" w:color="auto"/>
                                <w:right w:val="none" w:sz="0" w:space="0" w:color="auto"/>
                              </w:divBdr>
                              <w:divsChild>
                                <w:div w:id="608969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8365819">
      <w:bodyDiv w:val="1"/>
      <w:marLeft w:val="0"/>
      <w:marRight w:val="0"/>
      <w:marTop w:val="0"/>
      <w:marBottom w:val="0"/>
      <w:divBdr>
        <w:top w:val="none" w:sz="0" w:space="0" w:color="auto"/>
        <w:left w:val="none" w:sz="0" w:space="0" w:color="auto"/>
        <w:bottom w:val="none" w:sz="0" w:space="0" w:color="auto"/>
        <w:right w:val="none" w:sz="0" w:space="0" w:color="auto"/>
      </w:divBdr>
    </w:div>
    <w:div w:id="316611488">
      <w:bodyDiv w:val="1"/>
      <w:marLeft w:val="0"/>
      <w:marRight w:val="0"/>
      <w:marTop w:val="0"/>
      <w:marBottom w:val="0"/>
      <w:divBdr>
        <w:top w:val="none" w:sz="0" w:space="0" w:color="auto"/>
        <w:left w:val="none" w:sz="0" w:space="0" w:color="auto"/>
        <w:bottom w:val="none" w:sz="0" w:space="0" w:color="auto"/>
        <w:right w:val="none" w:sz="0" w:space="0" w:color="auto"/>
      </w:divBdr>
    </w:div>
    <w:div w:id="358699636">
      <w:bodyDiv w:val="1"/>
      <w:marLeft w:val="0"/>
      <w:marRight w:val="0"/>
      <w:marTop w:val="0"/>
      <w:marBottom w:val="0"/>
      <w:divBdr>
        <w:top w:val="none" w:sz="0" w:space="0" w:color="auto"/>
        <w:left w:val="none" w:sz="0" w:space="0" w:color="auto"/>
        <w:bottom w:val="none" w:sz="0" w:space="0" w:color="auto"/>
        <w:right w:val="none" w:sz="0" w:space="0" w:color="auto"/>
      </w:divBdr>
      <w:divsChild>
        <w:div w:id="202402197">
          <w:marLeft w:val="0"/>
          <w:marRight w:val="0"/>
          <w:marTop w:val="0"/>
          <w:marBottom w:val="0"/>
          <w:divBdr>
            <w:top w:val="none" w:sz="0" w:space="0" w:color="auto"/>
            <w:left w:val="none" w:sz="0" w:space="0" w:color="auto"/>
            <w:bottom w:val="none" w:sz="0" w:space="0" w:color="auto"/>
            <w:right w:val="none" w:sz="0" w:space="0" w:color="auto"/>
          </w:divBdr>
          <w:divsChild>
            <w:div w:id="153715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294325">
      <w:bodyDiv w:val="1"/>
      <w:marLeft w:val="0"/>
      <w:marRight w:val="0"/>
      <w:marTop w:val="0"/>
      <w:marBottom w:val="0"/>
      <w:divBdr>
        <w:top w:val="none" w:sz="0" w:space="0" w:color="auto"/>
        <w:left w:val="none" w:sz="0" w:space="0" w:color="auto"/>
        <w:bottom w:val="none" w:sz="0" w:space="0" w:color="auto"/>
        <w:right w:val="none" w:sz="0" w:space="0" w:color="auto"/>
      </w:divBdr>
      <w:divsChild>
        <w:div w:id="2081898574">
          <w:marLeft w:val="45"/>
          <w:marRight w:val="45"/>
          <w:marTop w:val="45"/>
          <w:marBottom w:val="45"/>
          <w:divBdr>
            <w:top w:val="none" w:sz="0" w:space="0" w:color="auto"/>
            <w:left w:val="none" w:sz="0" w:space="0" w:color="auto"/>
            <w:bottom w:val="none" w:sz="0" w:space="0" w:color="auto"/>
            <w:right w:val="none" w:sz="0" w:space="0" w:color="auto"/>
          </w:divBdr>
        </w:div>
      </w:divsChild>
    </w:div>
    <w:div w:id="378863984">
      <w:bodyDiv w:val="1"/>
      <w:marLeft w:val="0"/>
      <w:marRight w:val="0"/>
      <w:marTop w:val="0"/>
      <w:marBottom w:val="0"/>
      <w:divBdr>
        <w:top w:val="none" w:sz="0" w:space="0" w:color="auto"/>
        <w:left w:val="none" w:sz="0" w:space="0" w:color="auto"/>
        <w:bottom w:val="none" w:sz="0" w:space="0" w:color="auto"/>
        <w:right w:val="none" w:sz="0" w:space="0" w:color="auto"/>
      </w:divBdr>
    </w:div>
    <w:div w:id="413432695">
      <w:bodyDiv w:val="1"/>
      <w:marLeft w:val="0"/>
      <w:marRight w:val="0"/>
      <w:marTop w:val="0"/>
      <w:marBottom w:val="0"/>
      <w:divBdr>
        <w:top w:val="none" w:sz="0" w:space="0" w:color="auto"/>
        <w:left w:val="none" w:sz="0" w:space="0" w:color="auto"/>
        <w:bottom w:val="none" w:sz="0" w:space="0" w:color="auto"/>
        <w:right w:val="none" w:sz="0" w:space="0" w:color="auto"/>
      </w:divBdr>
    </w:div>
    <w:div w:id="415516878">
      <w:bodyDiv w:val="1"/>
      <w:marLeft w:val="0"/>
      <w:marRight w:val="0"/>
      <w:marTop w:val="0"/>
      <w:marBottom w:val="0"/>
      <w:divBdr>
        <w:top w:val="none" w:sz="0" w:space="0" w:color="auto"/>
        <w:left w:val="none" w:sz="0" w:space="0" w:color="auto"/>
        <w:bottom w:val="none" w:sz="0" w:space="0" w:color="auto"/>
        <w:right w:val="none" w:sz="0" w:space="0" w:color="auto"/>
      </w:divBdr>
    </w:div>
    <w:div w:id="443889453">
      <w:bodyDiv w:val="1"/>
      <w:marLeft w:val="0"/>
      <w:marRight w:val="0"/>
      <w:marTop w:val="0"/>
      <w:marBottom w:val="0"/>
      <w:divBdr>
        <w:top w:val="none" w:sz="0" w:space="0" w:color="auto"/>
        <w:left w:val="none" w:sz="0" w:space="0" w:color="auto"/>
        <w:bottom w:val="none" w:sz="0" w:space="0" w:color="auto"/>
        <w:right w:val="none" w:sz="0" w:space="0" w:color="auto"/>
      </w:divBdr>
    </w:div>
    <w:div w:id="453987772">
      <w:bodyDiv w:val="1"/>
      <w:marLeft w:val="0"/>
      <w:marRight w:val="0"/>
      <w:marTop w:val="0"/>
      <w:marBottom w:val="0"/>
      <w:divBdr>
        <w:top w:val="none" w:sz="0" w:space="0" w:color="auto"/>
        <w:left w:val="none" w:sz="0" w:space="0" w:color="auto"/>
        <w:bottom w:val="none" w:sz="0" w:space="0" w:color="auto"/>
        <w:right w:val="none" w:sz="0" w:space="0" w:color="auto"/>
      </w:divBdr>
    </w:div>
    <w:div w:id="481240475">
      <w:bodyDiv w:val="1"/>
      <w:marLeft w:val="0"/>
      <w:marRight w:val="0"/>
      <w:marTop w:val="0"/>
      <w:marBottom w:val="0"/>
      <w:divBdr>
        <w:top w:val="none" w:sz="0" w:space="0" w:color="auto"/>
        <w:left w:val="none" w:sz="0" w:space="0" w:color="auto"/>
        <w:bottom w:val="none" w:sz="0" w:space="0" w:color="auto"/>
        <w:right w:val="none" w:sz="0" w:space="0" w:color="auto"/>
      </w:divBdr>
    </w:div>
    <w:div w:id="522519911">
      <w:bodyDiv w:val="1"/>
      <w:marLeft w:val="0"/>
      <w:marRight w:val="0"/>
      <w:marTop w:val="0"/>
      <w:marBottom w:val="0"/>
      <w:divBdr>
        <w:top w:val="none" w:sz="0" w:space="0" w:color="auto"/>
        <w:left w:val="none" w:sz="0" w:space="0" w:color="auto"/>
        <w:bottom w:val="none" w:sz="0" w:space="0" w:color="auto"/>
        <w:right w:val="none" w:sz="0" w:space="0" w:color="auto"/>
      </w:divBdr>
    </w:div>
    <w:div w:id="530187679">
      <w:bodyDiv w:val="1"/>
      <w:marLeft w:val="0"/>
      <w:marRight w:val="0"/>
      <w:marTop w:val="0"/>
      <w:marBottom w:val="0"/>
      <w:divBdr>
        <w:top w:val="none" w:sz="0" w:space="0" w:color="auto"/>
        <w:left w:val="none" w:sz="0" w:space="0" w:color="auto"/>
        <w:bottom w:val="none" w:sz="0" w:space="0" w:color="auto"/>
        <w:right w:val="none" w:sz="0" w:space="0" w:color="auto"/>
      </w:divBdr>
      <w:divsChild>
        <w:div w:id="204801822">
          <w:marLeft w:val="2376"/>
          <w:marRight w:val="0"/>
          <w:marTop w:val="60"/>
          <w:marBottom w:val="60"/>
          <w:divBdr>
            <w:top w:val="none" w:sz="0" w:space="0" w:color="auto"/>
            <w:left w:val="none" w:sz="0" w:space="0" w:color="auto"/>
            <w:bottom w:val="none" w:sz="0" w:space="0" w:color="auto"/>
            <w:right w:val="none" w:sz="0" w:space="0" w:color="auto"/>
          </w:divBdr>
        </w:div>
        <w:div w:id="488522737">
          <w:marLeft w:val="2376"/>
          <w:marRight w:val="0"/>
          <w:marTop w:val="60"/>
          <w:marBottom w:val="60"/>
          <w:divBdr>
            <w:top w:val="none" w:sz="0" w:space="0" w:color="auto"/>
            <w:left w:val="none" w:sz="0" w:space="0" w:color="auto"/>
            <w:bottom w:val="none" w:sz="0" w:space="0" w:color="auto"/>
            <w:right w:val="none" w:sz="0" w:space="0" w:color="auto"/>
          </w:divBdr>
        </w:div>
        <w:div w:id="1200242632">
          <w:marLeft w:val="1210"/>
          <w:marRight w:val="0"/>
          <w:marTop w:val="240"/>
          <w:marBottom w:val="240"/>
          <w:divBdr>
            <w:top w:val="none" w:sz="0" w:space="0" w:color="auto"/>
            <w:left w:val="none" w:sz="0" w:space="0" w:color="auto"/>
            <w:bottom w:val="none" w:sz="0" w:space="0" w:color="auto"/>
            <w:right w:val="none" w:sz="0" w:space="0" w:color="auto"/>
          </w:divBdr>
        </w:div>
        <w:div w:id="1242374220">
          <w:marLeft w:val="1166"/>
          <w:marRight w:val="0"/>
          <w:marTop w:val="40"/>
          <w:marBottom w:val="40"/>
          <w:divBdr>
            <w:top w:val="none" w:sz="0" w:space="0" w:color="auto"/>
            <w:left w:val="none" w:sz="0" w:space="0" w:color="auto"/>
            <w:bottom w:val="none" w:sz="0" w:space="0" w:color="auto"/>
            <w:right w:val="none" w:sz="0" w:space="0" w:color="auto"/>
          </w:divBdr>
        </w:div>
        <w:div w:id="1287739578">
          <w:marLeft w:val="1210"/>
          <w:marRight w:val="0"/>
          <w:marTop w:val="240"/>
          <w:marBottom w:val="240"/>
          <w:divBdr>
            <w:top w:val="none" w:sz="0" w:space="0" w:color="auto"/>
            <w:left w:val="none" w:sz="0" w:space="0" w:color="auto"/>
            <w:bottom w:val="none" w:sz="0" w:space="0" w:color="auto"/>
            <w:right w:val="none" w:sz="0" w:space="0" w:color="auto"/>
          </w:divBdr>
        </w:div>
        <w:div w:id="1524899964">
          <w:marLeft w:val="1210"/>
          <w:marRight w:val="0"/>
          <w:marTop w:val="240"/>
          <w:marBottom w:val="240"/>
          <w:divBdr>
            <w:top w:val="none" w:sz="0" w:space="0" w:color="auto"/>
            <w:left w:val="none" w:sz="0" w:space="0" w:color="auto"/>
            <w:bottom w:val="none" w:sz="0" w:space="0" w:color="auto"/>
            <w:right w:val="none" w:sz="0" w:space="0" w:color="auto"/>
          </w:divBdr>
        </w:div>
        <w:div w:id="1922713206">
          <w:marLeft w:val="2376"/>
          <w:marRight w:val="0"/>
          <w:marTop w:val="60"/>
          <w:marBottom w:val="60"/>
          <w:divBdr>
            <w:top w:val="none" w:sz="0" w:space="0" w:color="auto"/>
            <w:left w:val="none" w:sz="0" w:space="0" w:color="auto"/>
            <w:bottom w:val="none" w:sz="0" w:space="0" w:color="auto"/>
            <w:right w:val="none" w:sz="0" w:space="0" w:color="auto"/>
          </w:divBdr>
        </w:div>
      </w:divsChild>
    </w:div>
    <w:div w:id="546836032">
      <w:bodyDiv w:val="1"/>
      <w:marLeft w:val="0"/>
      <w:marRight w:val="0"/>
      <w:marTop w:val="0"/>
      <w:marBottom w:val="0"/>
      <w:divBdr>
        <w:top w:val="none" w:sz="0" w:space="0" w:color="auto"/>
        <w:left w:val="none" w:sz="0" w:space="0" w:color="auto"/>
        <w:bottom w:val="none" w:sz="0" w:space="0" w:color="auto"/>
        <w:right w:val="none" w:sz="0" w:space="0" w:color="auto"/>
      </w:divBdr>
    </w:div>
    <w:div w:id="613244556">
      <w:bodyDiv w:val="1"/>
      <w:marLeft w:val="0"/>
      <w:marRight w:val="0"/>
      <w:marTop w:val="0"/>
      <w:marBottom w:val="0"/>
      <w:divBdr>
        <w:top w:val="none" w:sz="0" w:space="0" w:color="auto"/>
        <w:left w:val="none" w:sz="0" w:space="0" w:color="auto"/>
        <w:bottom w:val="none" w:sz="0" w:space="0" w:color="auto"/>
        <w:right w:val="none" w:sz="0" w:space="0" w:color="auto"/>
      </w:divBdr>
    </w:div>
    <w:div w:id="648048630">
      <w:bodyDiv w:val="1"/>
      <w:marLeft w:val="0"/>
      <w:marRight w:val="0"/>
      <w:marTop w:val="0"/>
      <w:marBottom w:val="0"/>
      <w:divBdr>
        <w:top w:val="none" w:sz="0" w:space="0" w:color="auto"/>
        <w:left w:val="none" w:sz="0" w:space="0" w:color="auto"/>
        <w:bottom w:val="none" w:sz="0" w:space="0" w:color="auto"/>
        <w:right w:val="none" w:sz="0" w:space="0" w:color="auto"/>
      </w:divBdr>
    </w:div>
    <w:div w:id="669648958">
      <w:bodyDiv w:val="1"/>
      <w:marLeft w:val="0"/>
      <w:marRight w:val="0"/>
      <w:marTop w:val="0"/>
      <w:marBottom w:val="0"/>
      <w:divBdr>
        <w:top w:val="none" w:sz="0" w:space="0" w:color="auto"/>
        <w:left w:val="none" w:sz="0" w:space="0" w:color="auto"/>
        <w:bottom w:val="none" w:sz="0" w:space="0" w:color="auto"/>
        <w:right w:val="none" w:sz="0" w:space="0" w:color="auto"/>
      </w:divBdr>
      <w:divsChild>
        <w:div w:id="1371567760">
          <w:marLeft w:val="75"/>
          <w:marRight w:val="0"/>
          <w:marTop w:val="0"/>
          <w:marBottom w:val="0"/>
          <w:divBdr>
            <w:top w:val="none" w:sz="0" w:space="0" w:color="auto"/>
            <w:left w:val="none" w:sz="0" w:space="0" w:color="auto"/>
            <w:bottom w:val="none" w:sz="0" w:space="0" w:color="auto"/>
            <w:right w:val="none" w:sz="0" w:space="0" w:color="auto"/>
          </w:divBdr>
        </w:div>
      </w:divsChild>
    </w:div>
    <w:div w:id="697971358">
      <w:bodyDiv w:val="1"/>
      <w:marLeft w:val="0"/>
      <w:marRight w:val="0"/>
      <w:marTop w:val="0"/>
      <w:marBottom w:val="0"/>
      <w:divBdr>
        <w:top w:val="none" w:sz="0" w:space="0" w:color="auto"/>
        <w:left w:val="none" w:sz="0" w:space="0" w:color="auto"/>
        <w:bottom w:val="none" w:sz="0" w:space="0" w:color="auto"/>
        <w:right w:val="none" w:sz="0" w:space="0" w:color="auto"/>
      </w:divBdr>
    </w:div>
    <w:div w:id="701831788">
      <w:bodyDiv w:val="1"/>
      <w:marLeft w:val="0"/>
      <w:marRight w:val="0"/>
      <w:marTop w:val="0"/>
      <w:marBottom w:val="0"/>
      <w:divBdr>
        <w:top w:val="none" w:sz="0" w:space="0" w:color="auto"/>
        <w:left w:val="none" w:sz="0" w:space="0" w:color="auto"/>
        <w:bottom w:val="none" w:sz="0" w:space="0" w:color="auto"/>
        <w:right w:val="none" w:sz="0" w:space="0" w:color="auto"/>
      </w:divBdr>
    </w:div>
    <w:div w:id="707610990">
      <w:bodyDiv w:val="1"/>
      <w:marLeft w:val="0"/>
      <w:marRight w:val="0"/>
      <w:marTop w:val="0"/>
      <w:marBottom w:val="0"/>
      <w:divBdr>
        <w:top w:val="none" w:sz="0" w:space="0" w:color="auto"/>
        <w:left w:val="none" w:sz="0" w:space="0" w:color="auto"/>
        <w:bottom w:val="none" w:sz="0" w:space="0" w:color="auto"/>
        <w:right w:val="none" w:sz="0" w:space="0" w:color="auto"/>
      </w:divBdr>
    </w:div>
    <w:div w:id="765073524">
      <w:bodyDiv w:val="1"/>
      <w:marLeft w:val="0"/>
      <w:marRight w:val="0"/>
      <w:marTop w:val="0"/>
      <w:marBottom w:val="0"/>
      <w:divBdr>
        <w:top w:val="none" w:sz="0" w:space="0" w:color="auto"/>
        <w:left w:val="none" w:sz="0" w:space="0" w:color="auto"/>
        <w:bottom w:val="none" w:sz="0" w:space="0" w:color="auto"/>
        <w:right w:val="none" w:sz="0" w:space="0" w:color="auto"/>
      </w:divBdr>
    </w:div>
    <w:div w:id="775557936">
      <w:bodyDiv w:val="1"/>
      <w:marLeft w:val="0"/>
      <w:marRight w:val="0"/>
      <w:marTop w:val="0"/>
      <w:marBottom w:val="0"/>
      <w:divBdr>
        <w:top w:val="none" w:sz="0" w:space="0" w:color="auto"/>
        <w:left w:val="none" w:sz="0" w:space="0" w:color="auto"/>
        <w:bottom w:val="none" w:sz="0" w:space="0" w:color="auto"/>
        <w:right w:val="none" w:sz="0" w:space="0" w:color="auto"/>
      </w:divBdr>
    </w:div>
    <w:div w:id="785002370">
      <w:bodyDiv w:val="1"/>
      <w:marLeft w:val="0"/>
      <w:marRight w:val="0"/>
      <w:marTop w:val="0"/>
      <w:marBottom w:val="0"/>
      <w:divBdr>
        <w:top w:val="none" w:sz="0" w:space="0" w:color="auto"/>
        <w:left w:val="none" w:sz="0" w:space="0" w:color="auto"/>
        <w:bottom w:val="none" w:sz="0" w:space="0" w:color="auto"/>
        <w:right w:val="none" w:sz="0" w:space="0" w:color="auto"/>
      </w:divBdr>
    </w:div>
    <w:div w:id="812408493">
      <w:bodyDiv w:val="1"/>
      <w:marLeft w:val="0"/>
      <w:marRight w:val="0"/>
      <w:marTop w:val="0"/>
      <w:marBottom w:val="0"/>
      <w:divBdr>
        <w:top w:val="none" w:sz="0" w:space="0" w:color="auto"/>
        <w:left w:val="none" w:sz="0" w:space="0" w:color="auto"/>
        <w:bottom w:val="none" w:sz="0" w:space="0" w:color="auto"/>
        <w:right w:val="none" w:sz="0" w:space="0" w:color="auto"/>
      </w:divBdr>
      <w:divsChild>
        <w:div w:id="1374577410">
          <w:marLeft w:val="510"/>
          <w:marRight w:val="0"/>
          <w:marTop w:val="0"/>
          <w:marBottom w:val="0"/>
          <w:divBdr>
            <w:top w:val="none" w:sz="0" w:space="0" w:color="auto"/>
            <w:left w:val="none" w:sz="0" w:space="0" w:color="auto"/>
            <w:bottom w:val="none" w:sz="0" w:space="0" w:color="auto"/>
            <w:right w:val="none" w:sz="0" w:space="0" w:color="auto"/>
          </w:divBdr>
          <w:divsChild>
            <w:div w:id="743648758">
              <w:marLeft w:val="75"/>
              <w:marRight w:val="0"/>
              <w:marTop w:val="0"/>
              <w:marBottom w:val="0"/>
              <w:divBdr>
                <w:top w:val="none" w:sz="0" w:space="0" w:color="auto"/>
                <w:left w:val="none" w:sz="0" w:space="0" w:color="auto"/>
                <w:bottom w:val="none" w:sz="0" w:space="0" w:color="auto"/>
                <w:right w:val="none" w:sz="0" w:space="0" w:color="auto"/>
              </w:divBdr>
            </w:div>
            <w:div w:id="1045714104">
              <w:marLeft w:val="0"/>
              <w:marRight w:val="0"/>
              <w:marTop w:val="0"/>
              <w:marBottom w:val="0"/>
              <w:divBdr>
                <w:top w:val="none" w:sz="0" w:space="0" w:color="auto"/>
                <w:left w:val="none" w:sz="0" w:space="0" w:color="auto"/>
                <w:bottom w:val="none" w:sz="0" w:space="0" w:color="auto"/>
                <w:right w:val="none" w:sz="0" w:space="0" w:color="auto"/>
              </w:divBdr>
            </w:div>
          </w:divsChild>
        </w:div>
        <w:div w:id="1697390739">
          <w:marLeft w:val="510"/>
          <w:marRight w:val="0"/>
          <w:marTop w:val="0"/>
          <w:marBottom w:val="75"/>
          <w:divBdr>
            <w:top w:val="none" w:sz="0" w:space="0" w:color="auto"/>
            <w:left w:val="none" w:sz="0" w:space="0" w:color="auto"/>
            <w:bottom w:val="none" w:sz="0" w:space="0" w:color="auto"/>
            <w:right w:val="none" w:sz="0" w:space="0" w:color="auto"/>
          </w:divBdr>
          <w:divsChild>
            <w:div w:id="155827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675991">
      <w:bodyDiv w:val="1"/>
      <w:marLeft w:val="0"/>
      <w:marRight w:val="0"/>
      <w:marTop w:val="0"/>
      <w:marBottom w:val="0"/>
      <w:divBdr>
        <w:top w:val="none" w:sz="0" w:space="0" w:color="auto"/>
        <w:left w:val="none" w:sz="0" w:space="0" w:color="auto"/>
        <w:bottom w:val="none" w:sz="0" w:space="0" w:color="auto"/>
        <w:right w:val="none" w:sz="0" w:space="0" w:color="auto"/>
      </w:divBdr>
    </w:div>
    <w:div w:id="827789663">
      <w:bodyDiv w:val="1"/>
      <w:marLeft w:val="0"/>
      <w:marRight w:val="0"/>
      <w:marTop w:val="0"/>
      <w:marBottom w:val="0"/>
      <w:divBdr>
        <w:top w:val="none" w:sz="0" w:space="0" w:color="auto"/>
        <w:left w:val="none" w:sz="0" w:space="0" w:color="auto"/>
        <w:bottom w:val="none" w:sz="0" w:space="0" w:color="auto"/>
        <w:right w:val="none" w:sz="0" w:space="0" w:color="auto"/>
      </w:divBdr>
    </w:div>
    <w:div w:id="849179191">
      <w:bodyDiv w:val="1"/>
      <w:marLeft w:val="0"/>
      <w:marRight w:val="0"/>
      <w:marTop w:val="0"/>
      <w:marBottom w:val="0"/>
      <w:divBdr>
        <w:top w:val="none" w:sz="0" w:space="0" w:color="auto"/>
        <w:left w:val="none" w:sz="0" w:space="0" w:color="auto"/>
        <w:bottom w:val="none" w:sz="0" w:space="0" w:color="auto"/>
        <w:right w:val="none" w:sz="0" w:space="0" w:color="auto"/>
      </w:divBdr>
      <w:divsChild>
        <w:div w:id="125006475">
          <w:marLeft w:val="0"/>
          <w:marRight w:val="0"/>
          <w:marTop w:val="0"/>
          <w:marBottom w:val="0"/>
          <w:divBdr>
            <w:top w:val="none" w:sz="0" w:space="0" w:color="auto"/>
            <w:left w:val="none" w:sz="0" w:space="0" w:color="auto"/>
            <w:bottom w:val="none" w:sz="0" w:space="0" w:color="auto"/>
            <w:right w:val="none" w:sz="0" w:space="0" w:color="auto"/>
          </w:divBdr>
        </w:div>
        <w:div w:id="1195339768">
          <w:marLeft w:val="45"/>
          <w:marRight w:val="45"/>
          <w:marTop w:val="45"/>
          <w:marBottom w:val="45"/>
          <w:divBdr>
            <w:top w:val="none" w:sz="0" w:space="0" w:color="auto"/>
            <w:left w:val="none" w:sz="0" w:space="0" w:color="auto"/>
            <w:bottom w:val="none" w:sz="0" w:space="0" w:color="auto"/>
            <w:right w:val="none" w:sz="0" w:space="0" w:color="auto"/>
          </w:divBdr>
        </w:div>
        <w:div w:id="1475029487">
          <w:marLeft w:val="510"/>
          <w:marRight w:val="0"/>
          <w:marTop w:val="0"/>
          <w:marBottom w:val="75"/>
          <w:divBdr>
            <w:top w:val="none" w:sz="0" w:space="0" w:color="auto"/>
            <w:left w:val="none" w:sz="0" w:space="0" w:color="auto"/>
            <w:bottom w:val="none" w:sz="0" w:space="0" w:color="auto"/>
            <w:right w:val="none" w:sz="0" w:space="0" w:color="auto"/>
          </w:divBdr>
          <w:divsChild>
            <w:div w:id="1893691579">
              <w:marLeft w:val="0"/>
              <w:marRight w:val="0"/>
              <w:marTop w:val="0"/>
              <w:marBottom w:val="0"/>
              <w:divBdr>
                <w:top w:val="none" w:sz="0" w:space="0" w:color="auto"/>
                <w:left w:val="none" w:sz="0" w:space="0" w:color="auto"/>
                <w:bottom w:val="none" w:sz="0" w:space="0" w:color="auto"/>
                <w:right w:val="none" w:sz="0" w:space="0" w:color="auto"/>
              </w:divBdr>
            </w:div>
          </w:divsChild>
        </w:div>
        <w:div w:id="1690839800">
          <w:marLeft w:val="510"/>
          <w:marRight w:val="0"/>
          <w:marTop w:val="0"/>
          <w:marBottom w:val="0"/>
          <w:divBdr>
            <w:top w:val="none" w:sz="0" w:space="0" w:color="auto"/>
            <w:left w:val="none" w:sz="0" w:space="0" w:color="auto"/>
            <w:bottom w:val="none" w:sz="0" w:space="0" w:color="auto"/>
            <w:right w:val="none" w:sz="0" w:space="0" w:color="auto"/>
          </w:divBdr>
          <w:divsChild>
            <w:div w:id="29649049">
              <w:marLeft w:val="0"/>
              <w:marRight w:val="0"/>
              <w:marTop w:val="0"/>
              <w:marBottom w:val="0"/>
              <w:divBdr>
                <w:top w:val="none" w:sz="0" w:space="0" w:color="auto"/>
                <w:left w:val="none" w:sz="0" w:space="0" w:color="auto"/>
                <w:bottom w:val="none" w:sz="0" w:space="0" w:color="auto"/>
                <w:right w:val="none" w:sz="0" w:space="0" w:color="auto"/>
              </w:divBdr>
            </w:div>
            <w:div w:id="1406293054">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851914303">
      <w:bodyDiv w:val="1"/>
      <w:marLeft w:val="0"/>
      <w:marRight w:val="0"/>
      <w:marTop w:val="0"/>
      <w:marBottom w:val="0"/>
      <w:divBdr>
        <w:top w:val="none" w:sz="0" w:space="0" w:color="auto"/>
        <w:left w:val="none" w:sz="0" w:space="0" w:color="auto"/>
        <w:bottom w:val="none" w:sz="0" w:space="0" w:color="auto"/>
        <w:right w:val="none" w:sz="0" w:space="0" w:color="auto"/>
      </w:divBdr>
    </w:div>
    <w:div w:id="852035490">
      <w:bodyDiv w:val="1"/>
      <w:marLeft w:val="0"/>
      <w:marRight w:val="0"/>
      <w:marTop w:val="0"/>
      <w:marBottom w:val="0"/>
      <w:divBdr>
        <w:top w:val="none" w:sz="0" w:space="0" w:color="auto"/>
        <w:left w:val="none" w:sz="0" w:space="0" w:color="auto"/>
        <w:bottom w:val="none" w:sz="0" w:space="0" w:color="auto"/>
        <w:right w:val="none" w:sz="0" w:space="0" w:color="auto"/>
      </w:divBdr>
    </w:div>
    <w:div w:id="866793260">
      <w:bodyDiv w:val="1"/>
      <w:marLeft w:val="0"/>
      <w:marRight w:val="0"/>
      <w:marTop w:val="0"/>
      <w:marBottom w:val="0"/>
      <w:divBdr>
        <w:top w:val="none" w:sz="0" w:space="0" w:color="auto"/>
        <w:left w:val="none" w:sz="0" w:space="0" w:color="auto"/>
        <w:bottom w:val="none" w:sz="0" w:space="0" w:color="auto"/>
        <w:right w:val="none" w:sz="0" w:space="0" w:color="auto"/>
      </w:divBdr>
    </w:div>
    <w:div w:id="871192442">
      <w:bodyDiv w:val="1"/>
      <w:marLeft w:val="0"/>
      <w:marRight w:val="0"/>
      <w:marTop w:val="0"/>
      <w:marBottom w:val="0"/>
      <w:divBdr>
        <w:top w:val="none" w:sz="0" w:space="0" w:color="auto"/>
        <w:left w:val="none" w:sz="0" w:space="0" w:color="auto"/>
        <w:bottom w:val="none" w:sz="0" w:space="0" w:color="auto"/>
        <w:right w:val="none" w:sz="0" w:space="0" w:color="auto"/>
      </w:divBdr>
    </w:div>
    <w:div w:id="875578388">
      <w:bodyDiv w:val="1"/>
      <w:marLeft w:val="0"/>
      <w:marRight w:val="0"/>
      <w:marTop w:val="0"/>
      <w:marBottom w:val="0"/>
      <w:divBdr>
        <w:top w:val="none" w:sz="0" w:space="0" w:color="auto"/>
        <w:left w:val="none" w:sz="0" w:space="0" w:color="auto"/>
        <w:bottom w:val="none" w:sz="0" w:space="0" w:color="auto"/>
        <w:right w:val="none" w:sz="0" w:space="0" w:color="auto"/>
      </w:divBdr>
    </w:div>
    <w:div w:id="880477249">
      <w:bodyDiv w:val="1"/>
      <w:marLeft w:val="0"/>
      <w:marRight w:val="0"/>
      <w:marTop w:val="0"/>
      <w:marBottom w:val="0"/>
      <w:divBdr>
        <w:top w:val="none" w:sz="0" w:space="0" w:color="auto"/>
        <w:left w:val="none" w:sz="0" w:space="0" w:color="auto"/>
        <w:bottom w:val="none" w:sz="0" w:space="0" w:color="auto"/>
        <w:right w:val="none" w:sz="0" w:space="0" w:color="auto"/>
      </w:divBdr>
    </w:div>
    <w:div w:id="882640556">
      <w:bodyDiv w:val="1"/>
      <w:marLeft w:val="0"/>
      <w:marRight w:val="0"/>
      <w:marTop w:val="0"/>
      <w:marBottom w:val="0"/>
      <w:divBdr>
        <w:top w:val="none" w:sz="0" w:space="0" w:color="auto"/>
        <w:left w:val="none" w:sz="0" w:space="0" w:color="auto"/>
        <w:bottom w:val="none" w:sz="0" w:space="0" w:color="auto"/>
        <w:right w:val="none" w:sz="0" w:space="0" w:color="auto"/>
      </w:divBdr>
    </w:div>
    <w:div w:id="891891515">
      <w:bodyDiv w:val="1"/>
      <w:marLeft w:val="0"/>
      <w:marRight w:val="0"/>
      <w:marTop w:val="0"/>
      <w:marBottom w:val="0"/>
      <w:divBdr>
        <w:top w:val="none" w:sz="0" w:space="0" w:color="auto"/>
        <w:left w:val="none" w:sz="0" w:space="0" w:color="auto"/>
        <w:bottom w:val="none" w:sz="0" w:space="0" w:color="auto"/>
        <w:right w:val="none" w:sz="0" w:space="0" w:color="auto"/>
      </w:divBdr>
    </w:div>
    <w:div w:id="904098636">
      <w:bodyDiv w:val="1"/>
      <w:marLeft w:val="0"/>
      <w:marRight w:val="0"/>
      <w:marTop w:val="0"/>
      <w:marBottom w:val="0"/>
      <w:divBdr>
        <w:top w:val="none" w:sz="0" w:space="0" w:color="auto"/>
        <w:left w:val="none" w:sz="0" w:space="0" w:color="auto"/>
        <w:bottom w:val="none" w:sz="0" w:space="0" w:color="auto"/>
        <w:right w:val="none" w:sz="0" w:space="0" w:color="auto"/>
      </w:divBdr>
    </w:div>
    <w:div w:id="929118573">
      <w:bodyDiv w:val="1"/>
      <w:marLeft w:val="0"/>
      <w:marRight w:val="0"/>
      <w:marTop w:val="0"/>
      <w:marBottom w:val="0"/>
      <w:divBdr>
        <w:top w:val="none" w:sz="0" w:space="0" w:color="auto"/>
        <w:left w:val="none" w:sz="0" w:space="0" w:color="auto"/>
        <w:bottom w:val="none" w:sz="0" w:space="0" w:color="auto"/>
        <w:right w:val="none" w:sz="0" w:space="0" w:color="auto"/>
      </w:divBdr>
    </w:div>
    <w:div w:id="1003051936">
      <w:bodyDiv w:val="1"/>
      <w:marLeft w:val="0"/>
      <w:marRight w:val="0"/>
      <w:marTop w:val="0"/>
      <w:marBottom w:val="0"/>
      <w:divBdr>
        <w:top w:val="none" w:sz="0" w:space="0" w:color="auto"/>
        <w:left w:val="none" w:sz="0" w:space="0" w:color="auto"/>
        <w:bottom w:val="none" w:sz="0" w:space="0" w:color="auto"/>
        <w:right w:val="none" w:sz="0" w:space="0" w:color="auto"/>
      </w:divBdr>
    </w:div>
    <w:div w:id="1007634011">
      <w:bodyDiv w:val="1"/>
      <w:marLeft w:val="0"/>
      <w:marRight w:val="0"/>
      <w:marTop w:val="0"/>
      <w:marBottom w:val="0"/>
      <w:divBdr>
        <w:top w:val="none" w:sz="0" w:space="0" w:color="auto"/>
        <w:left w:val="none" w:sz="0" w:space="0" w:color="auto"/>
        <w:bottom w:val="none" w:sz="0" w:space="0" w:color="auto"/>
        <w:right w:val="none" w:sz="0" w:space="0" w:color="auto"/>
      </w:divBdr>
      <w:divsChild>
        <w:div w:id="387072249">
          <w:marLeft w:val="75"/>
          <w:marRight w:val="0"/>
          <w:marTop w:val="0"/>
          <w:marBottom w:val="0"/>
          <w:divBdr>
            <w:top w:val="none" w:sz="0" w:space="0" w:color="auto"/>
            <w:left w:val="none" w:sz="0" w:space="0" w:color="auto"/>
            <w:bottom w:val="none" w:sz="0" w:space="0" w:color="auto"/>
            <w:right w:val="none" w:sz="0" w:space="0" w:color="auto"/>
          </w:divBdr>
        </w:div>
      </w:divsChild>
    </w:div>
    <w:div w:id="1009868057">
      <w:bodyDiv w:val="1"/>
      <w:marLeft w:val="0"/>
      <w:marRight w:val="0"/>
      <w:marTop w:val="0"/>
      <w:marBottom w:val="0"/>
      <w:divBdr>
        <w:top w:val="none" w:sz="0" w:space="0" w:color="auto"/>
        <w:left w:val="none" w:sz="0" w:space="0" w:color="auto"/>
        <w:bottom w:val="none" w:sz="0" w:space="0" w:color="auto"/>
        <w:right w:val="none" w:sz="0" w:space="0" w:color="auto"/>
      </w:divBdr>
    </w:div>
    <w:div w:id="1068042798">
      <w:bodyDiv w:val="1"/>
      <w:marLeft w:val="0"/>
      <w:marRight w:val="0"/>
      <w:marTop w:val="0"/>
      <w:marBottom w:val="0"/>
      <w:divBdr>
        <w:top w:val="none" w:sz="0" w:space="0" w:color="auto"/>
        <w:left w:val="none" w:sz="0" w:space="0" w:color="auto"/>
        <w:bottom w:val="none" w:sz="0" w:space="0" w:color="auto"/>
        <w:right w:val="none" w:sz="0" w:space="0" w:color="auto"/>
      </w:divBdr>
    </w:div>
    <w:div w:id="1071076037">
      <w:bodyDiv w:val="1"/>
      <w:marLeft w:val="0"/>
      <w:marRight w:val="0"/>
      <w:marTop w:val="0"/>
      <w:marBottom w:val="0"/>
      <w:divBdr>
        <w:top w:val="none" w:sz="0" w:space="0" w:color="auto"/>
        <w:left w:val="none" w:sz="0" w:space="0" w:color="auto"/>
        <w:bottom w:val="none" w:sz="0" w:space="0" w:color="auto"/>
        <w:right w:val="none" w:sz="0" w:space="0" w:color="auto"/>
      </w:divBdr>
    </w:div>
    <w:div w:id="1096562397">
      <w:bodyDiv w:val="1"/>
      <w:marLeft w:val="0"/>
      <w:marRight w:val="0"/>
      <w:marTop w:val="0"/>
      <w:marBottom w:val="0"/>
      <w:divBdr>
        <w:top w:val="none" w:sz="0" w:space="0" w:color="auto"/>
        <w:left w:val="none" w:sz="0" w:space="0" w:color="auto"/>
        <w:bottom w:val="none" w:sz="0" w:space="0" w:color="auto"/>
        <w:right w:val="none" w:sz="0" w:space="0" w:color="auto"/>
      </w:divBdr>
    </w:div>
    <w:div w:id="1150945682">
      <w:bodyDiv w:val="1"/>
      <w:marLeft w:val="0"/>
      <w:marRight w:val="0"/>
      <w:marTop w:val="0"/>
      <w:marBottom w:val="0"/>
      <w:divBdr>
        <w:top w:val="none" w:sz="0" w:space="0" w:color="auto"/>
        <w:left w:val="none" w:sz="0" w:space="0" w:color="auto"/>
        <w:bottom w:val="none" w:sz="0" w:space="0" w:color="auto"/>
        <w:right w:val="none" w:sz="0" w:space="0" w:color="auto"/>
      </w:divBdr>
    </w:div>
    <w:div w:id="1161583322">
      <w:bodyDiv w:val="1"/>
      <w:marLeft w:val="0"/>
      <w:marRight w:val="0"/>
      <w:marTop w:val="0"/>
      <w:marBottom w:val="0"/>
      <w:divBdr>
        <w:top w:val="none" w:sz="0" w:space="0" w:color="auto"/>
        <w:left w:val="none" w:sz="0" w:space="0" w:color="auto"/>
        <w:bottom w:val="none" w:sz="0" w:space="0" w:color="auto"/>
        <w:right w:val="none" w:sz="0" w:space="0" w:color="auto"/>
      </w:divBdr>
    </w:div>
    <w:div w:id="1165363944">
      <w:bodyDiv w:val="1"/>
      <w:marLeft w:val="0"/>
      <w:marRight w:val="0"/>
      <w:marTop w:val="0"/>
      <w:marBottom w:val="0"/>
      <w:divBdr>
        <w:top w:val="none" w:sz="0" w:space="0" w:color="auto"/>
        <w:left w:val="none" w:sz="0" w:space="0" w:color="auto"/>
        <w:bottom w:val="none" w:sz="0" w:space="0" w:color="auto"/>
        <w:right w:val="none" w:sz="0" w:space="0" w:color="auto"/>
      </w:divBdr>
    </w:div>
    <w:div w:id="1196964270">
      <w:bodyDiv w:val="1"/>
      <w:marLeft w:val="0"/>
      <w:marRight w:val="0"/>
      <w:marTop w:val="0"/>
      <w:marBottom w:val="0"/>
      <w:divBdr>
        <w:top w:val="none" w:sz="0" w:space="0" w:color="auto"/>
        <w:left w:val="none" w:sz="0" w:space="0" w:color="auto"/>
        <w:bottom w:val="none" w:sz="0" w:space="0" w:color="auto"/>
        <w:right w:val="none" w:sz="0" w:space="0" w:color="auto"/>
      </w:divBdr>
    </w:div>
    <w:div w:id="1200555623">
      <w:bodyDiv w:val="1"/>
      <w:marLeft w:val="0"/>
      <w:marRight w:val="0"/>
      <w:marTop w:val="0"/>
      <w:marBottom w:val="0"/>
      <w:divBdr>
        <w:top w:val="none" w:sz="0" w:space="0" w:color="auto"/>
        <w:left w:val="none" w:sz="0" w:space="0" w:color="auto"/>
        <w:bottom w:val="none" w:sz="0" w:space="0" w:color="auto"/>
        <w:right w:val="none" w:sz="0" w:space="0" w:color="auto"/>
      </w:divBdr>
    </w:div>
    <w:div w:id="1215507062">
      <w:bodyDiv w:val="1"/>
      <w:marLeft w:val="0"/>
      <w:marRight w:val="0"/>
      <w:marTop w:val="0"/>
      <w:marBottom w:val="0"/>
      <w:divBdr>
        <w:top w:val="none" w:sz="0" w:space="0" w:color="auto"/>
        <w:left w:val="none" w:sz="0" w:space="0" w:color="auto"/>
        <w:bottom w:val="none" w:sz="0" w:space="0" w:color="auto"/>
        <w:right w:val="none" w:sz="0" w:space="0" w:color="auto"/>
      </w:divBdr>
    </w:div>
    <w:div w:id="1266890710">
      <w:bodyDiv w:val="1"/>
      <w:marLeft w:val="0"/>
      <w:marRight w:val="0"/>
      <w:marTop w:val="0"/>
      <w:marBottom w:val="0"/>
      <w:divBdr>
        <w:top w:val="none" w:sz="0" w:space="0" w:color="auto"/>
        <w:left w:val="none" w:sz="0" w:space="0" w:color="auto"/>
        <w:bottom w:val="none" w:sz="0" w:space="0" w:color="auto"/>
        <w:right w:val="none" w:sz="0" w:space="0" w:color="auto"/>
      </w:divBdr>
    </w:div>
    <w:div w:id="1303777294">
      <w:bodyDiv w:val="1"/>
      <w:marLeft w:val="0"/>
      <w:marRight w:val="0"/>
      <w:marTop w:val="0"/>
      <w:marBottom w:val="0"/>
      <w:divBdr>
        <w:top w:val="none" w:sz="0" w:space="0" w:color="auto"/>
        <w:left w:val="none" w:sz="0" w:space="0" w:color="auto"/>
        <w:bottom w:val="none" w:sz="0" w:space="0" w:color="auto"/>
        <w:right w:val="none" w:sz="0" w:space="0" w:color="auto"/>
      </w:divBdr>
    </w:div>
    <w:div w:id="1350139582">
      <w:bodyDiv w:val="1"/>
      <w:marLeft w:val="0"/>
      <w:marRight w:val="0"/>
      <w:marTop w:val="0"/>
      <w:marBottom w:val="0"/>
      <w:divBdr>
        <w:top w:val="none" w:sz="0" w:space="0" w:color="auto"/>
        <w:left w:val="none" w:sz="0" w:space="0" w:color="auto"/>
        <w:bottom w:val="none" w:sz="0" w:space="0" w:color="auto"/>
        <w:right w:val="none" w:sz="0" w:space="0" w:color="auto"/>
      </w:divBdr>
      <w:divsChild>
        <w:div w:id="273098043">
          <w:marLeft w:val="510"/>
          <w:marRight w:val="0"/>
          <w:marTop w:val="0"/>
          <w:marBottom w:val="0"/>
          <w:divBdr>
            <w:top w:val="none" w:sz="0" w:space="0" w:color="auto"/>
            <w:left w:val="none" w:sz="0" w:space="0" w:color="auto"/>
            <w:bottom w:val="none" w:sz="0" w:space="0" w:color="auto"/>
            <w:right w:val="none" w:sz="0" w:space="0" w:color="auto"/>
          </w:divBdr>
          <w:divsChild>
            <w:div w:id="553272813">
              <w:marLeft w:val="0"/>
              <w:marRight w:val="0"/>
              <w:marTop w:val="0"/>
              <w:marBottom w:val="0"/>
              <w:divBdr>
                <w:top w:val="none" w:sz="0" w:space="0" w:color="auto"/>
                <w:left w:val="none" w:sz="0" w:space="0" w:color="auto"/>
                <w:bottom w:val="none" w:sz="0" w:space="0" w:color="auto"/>
                <w:right w:val="none" w:sz="0" w:space="0" w:color="auto"/>
              </w:divBdr>
            </w:div>
            <w:div w:id="921449486">
              <w:marLeft w:val="75"/>
              <w:marRight w:val="0"/>
              <w:marTop w:val="0"/>
              <w:marBottom w:val="0"/>
              <w:divBdr>
                <w:top w:val="none" w:sz="0" w:space="0" w:color="auto"/>
                <w:left w:val="none" w:sz="0" w:space="0" w:color="auto"/>
                <w:bottom w:val="none" w:sz="0" w:space="0" w:color="auto"/>
                <w:right w:val="none" w:sz="0" w:space="0" w:color="auto"/>
              </w:divBdr>
            </w:div>
          </w:divsChild>
        </w:div>
        <w:div w:id="1304312228">
          <w:marLeft w:val="0"/>
          <w:marRight w:val="0"/>
          <w:marTop w:val="0"/>
          <w:marBottom w:val="0"/>
          <w:divBdr>
            <w:top w:val="none" w:sz="0" w:space="0" w:color="auto"/>
            <w:left w:val="none" w:sz="0" w:space="0" w:color="auto"/>
            <w:bottom w:val="none" w:sz="0" w:space="0" w:color="auto"/>
            <w:right w:val="none" w:sz="0" w:space="0" w:color="auto"/>
          </w:divBdr>
        </w:div>
        <w:div w:id="1719161701">
          <w:marLeft w:val="510"/>
          <w:marRight w:val="0"/>
          <w:marTop w:val="0"/>
          <w:marBottom w:val="75"/>
          <w:divBdr>
            <w:top w:val="none" w:sz="0" w:space="0" w:color="auto"/>
            <w:left w:val="none" w:sz="0" w:space="0" w:color="auto"/>
            <w:bottom w:val="none" w:sz="0" w:space="0" w:color="auto"/>
            <w:right w:val="none" w:sz="0" w:space="0" w:color="auto"/>
          </w:divBdr>
          <w:divsChild>
            <w:div w:id="1911304081">
              <w:marLeft w:val="0"/>
              <w:marRight w:val="0"/>
              <w:marTop w:val="0"/>
              <w:marBottom w:val="0"/>
              <w:divBdr>
                <w:top w:val="none" w:sz="0" w:space="0" w:color="auto"/>
                <w:left w:val="none" w:sz="0" w:space="0" w:color="auto"/>
                <w:bottom w:val="none" w:sz="0" w:space="0" w:color="auto"/>
                <w:right w:val="none" w:sz="0" w:space="0" w:color="auto"/>
              </w:divBdr>
            </w:div>
          </w:divsChild>
        </w:div>
        <w:div w:id="1937783604">
          <w:marLeft w:val="45"/>
          <w:marRight w:val="45"/>
          <w:marTop w:val="45"/>
          <w:marBottom w:val="45"/>
          <w:divBdr>
            <w:top w:val="none" w:sz="0" w:space="0" w:color="auto"/>
            <w:left w:val="none" w:sz="0" w:space="0" w:color="auto"/>
            <w:bottom w:val="none" w:sz="0" w:space="0" w:color="auto"/>
            <w:right w:val="none" w:sz="0" w:space="0" w:color="auto"/>
          </w:divBdr>
        </w:div>
      </w:divsChild>
    </w:div>
    <w:div w:id="1357121431">
      <w:bodyDiv w:val="1"/>
      <w:marLeft w:val="0"/>
      <w:marRight w:val="0"/>
      <w:marTop w:val="0"/>
      <w:marBottom w:val="0"/>
      <w:divBdr>
        <w:top w:val="none" w:sz="0" w:space="0" w:color="auto"/>
        <w:left w:val="none" w:sz="0" w:space="0" w:color="auto"/>
        <w:bottom w:val="none" w:sz="0" w:space="0" w:color="auto"/>
        <w:right w:val="none" w:sz="0" w:space="0" w:color="auto"/>
      </w:divBdr>
    </w:div>
    <w:div w:id="1362166763">
      <w:bodyDiv w:val="1"/>
      <w:marLeft w:val="0"/>
      <w:marRight w:val="0"/>
      <w:marTop w:val="0"/>
      <w:marBottom w:val="0"/>
      <w:divBdr>
        <w:top w:val="none" w:sz="0" w:space="0" w:color="auto"/>
        <w:left w:val="none" w:sz="0" w:space="0" w:color="auto"/>
        <w:bottom w:val="none" w:sz="0" w:space="0" w:color="auto"/>
        <w:right w:val="none" w:sz="0" w:space="0" w:color="auto"/>
      </w:divBdr>
    </w:div>
    <w:div w:id="1388846179">
      <w:bodyDiv w:val="1"/>
      <w:marLeft w:val="0"/>
      <w:marRight w:val="0"/>
      <w:marTop w:val="0"/>
      <w:marBottom w:val="0"/>
      <w:divBdr>
        <w:top w:val="none" w:sz="0" w:space="0" w:color="auto"/>
        <w:left w:val="none" w:sz="0" w:space="0" w:color="auto"/>
        <w:bottom w:val="none" w:sz="0" w:space="0" w:color="auto"/>
        <w:right w:val="none" w:sz="0" w:space="0" w:color="auto"/>
      </w:divBdr>
    </w:div>
    <w:div w:id="1411737477">
      <w:bodyDiv w:val="1"/>
      <w:marLeft w:val="0"/>
      <w:marRight w:val="0"/>
      <w:marTop w:val="0"/>
      <w:marBottom w:val="0"/>
      <w:divBdr>
        <w:top w:val="none" w:sz="0" w:space="0" w:color="auto"/>
        <w:left w:val="none" w:sz="0" w:space="0" w:color="auto"/>
        <w:bottom w:val="none" w:sz="0" w:space="0" w:color="auto"/>
        <w:right w:val="none" w:sz="0" w:space="0" w:color="auto"/>
      </w:divBdr>
    </w:div>
    <w:div w:id="1429539658">
      <w:bodyDiv w:val="1"/>
      <w:marLeft w:val="0"/>
      <w:marRight w:val="0"/>
      <w:marTop w:val="0"/>
      <w:marBottom w:val="0"/>
      <w:divBdr>
        <w:top w:val="none" w:sz="0" w:space="0" w:color="auto"/>
        <w:left w:val="none" w:sz="0" w:space="0" w:color="auto"/>
        <w:bottom w:val="none" w:sz="0" w:space="0" w:color="auto"/>
        <w:right w:val="none" w:sz="0" w:space="0" w:color="auto"/>
      </w:divBdr>
    </w:div>
    <w:div w:id="1434470707">
      <w:bodyDiv w:val="1"/>
      <w:marLeft w:val="0"/>
      <w:marRight w:val="0"/>
      <w:marTop w:val="0"/>
      <w:marBottom w:val="0"/>
      <w:divBdr>
        <w:top w:val="none" w:sz="0" w:space="0" w:color="auto"/>
        <w:left w:val="none" w:sz="0" w:space="0" w:color="auto"/>
        <w:bottom w:val="none" w:sz="0" w:space="0" w:color="auto"/>
        <w:right w:val="none" w:sz="0" w:space="0" w:color="auto"/>
      </w:divBdr>
    </w:div>
    <w:div w:id="1446197944">
      <w:bodyDiv w:val="1"/>
      <w:marLeft w:val="0"/>
      <w:marRight w:val="0"/>
      <w:marTop w:val="0"/>
      <w:marBottom w:val="0"/>
      <w:divBdr>
        <w:top w:val="none" w:sz="0" w:space="0" w:color="auto"/>
        <w:left w:val="none" w:sz="0" w:space="0" w:color="auto"/>
        <w:bottom w:val="none" w:sz="0" w:space="0" w:color="auto"/>
        <w:right w:val="none" w:sz="0" w:space="0" w:color="auto"/>
      </w:divBdr>
      <w:divsChild>
        <w:div w:id="626395983">
          <w:marLeft w:val="0"/>
          <w:marRight w:val="0"/>
          <w:marTop w:val="0"/>
          <w:marBottom w:val="0"/>
          <w:divBdr>
            <w:top w:val="none" w:sz="0" w:space="0" w:color="auto"/>
            <w:left w:val="none" w:sz="0" w:space="0" w:color="auto"/>
            <w:bottom w:val="none" w:sz="0" w:space="0" w:color="auto"/>
            <w:right w:val="none" w:sz="0" w:space="0" w:color="auto"/>
          </w:divBdr>
          <w:divsChild>
            <w:div w:id="148111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374175">
      <w:bodyDiv w:val="1"/>
      <w:marLeft w:val="0"/>
      <w:marRight w:val="0"/>
      <w:marTop w:val="0"/>
      <w:marBottom w:val="0"/>
      <w:divBdr>
        <w:top w:val="none" w:sz="0" w:space="0" w:color="auto"/>
        <w:left w:val="none" w:sz="0" w:space="0" w:color="auto"/>
        <w:bottom w:val="none" w:sz="0" w:space="0" w:color="auto"/>
        <w:right w:val="none" w:sz="0" w:space="0" w:color="auto"/>
      </w:divBdr>
    </w:div>
    <w:div w:id="1483034907">
      <w:bodyDiv w:val="1"/>
      <w:marLeft w:val="0"/>
      <w:marRight w:val="0"/>
      <w:marTop w:val="0"/>
      <w:marBottom w:val="0"/>
      <w:divBdr>
        <w:top w:val="none" w:sz="0" w:space="0" w:color="auto"/>
        <w:left w:val="none" w:sz="0" w:space="0" w:color="auto"/>
        <w:bottom w:val="none" w:sz="0" w:space="0" w:color="auto"/>
        <w:right w:val="none" w:sz="0" w:space="0" w:color="auto"/>
      </w:divBdr>
    </w:div>
    <w:div w:id="1547252573">
      <w:bodyDiv w:val="1"/>
      <w:marLeft w:val="0"/>
      <w:marRight w:val="0"/>
      <w:marTop w:val="0"/>
      <w:marBottom w:val="0"/>
      <w:divBdr>
        <w:top w:val="none" w:sz="0" w:space="0" w:color="auto"/>
        <w:left w:val="none" w:sz="0" w:space="0" w:color="auto"/>
        <w:bottom w:val="none" w:sz="0" w:space="0" w:color="auto"/>
        <w:right w:val="none" w:sz="0" w:space="0" w:color="auto"/>
      </w:divBdr>
    </w:div>
    <w:div w:id="1553687928">
      <w:bodyDiv w:val="1"/>
      <w:marLeft w:val="0"/>
      <w:marRight w:val="0"/>
      <w:marTop w:val="0"/>
      <w:marBottom w:val="0"/>
      <w:divBdr>
        <w:top w:val="none" w:sz="0" w:space="0" w:color="auto"/>
        <w:left w:val="none" w:sz="0" w:space="0" w:color="auto"/>
        <w:bottom w:val="none" w:sz="0" w:space="0" w:color="auto"/>
        <w:right w:val="none" w:sz="0" w:space="0" w:color="auto"/>
      </w:divBdr>
      <w:divsChild>
        <w:div w:id="1788698850">
          <w:marLeft w:val="75"/>
          <w:marRight w:val="0"/>
          <w:marTop w:val="0"/>
          <w:marBottom w:val="0"/>
          <w:divBdr>
            <w:top w:val="none" w:sz="0" w:space="0" w:color="auto"/>
            <w:left w:val="none" w:sz="0" w:space="0" w:color="auto"/>
            <w:bottom w:val="none" w:sz="0" w:space="0" w:color="auto"/>
            <w:right w:val="none" w:sz="0" w:space="0" w:color="auto"/>
          </w:divBdr>
        </w:div>
      </w:divsChild>
    </w:div>
    <w:div w:id="1599830295">
      <w:bodyDiv w:val="1"/>
      <w:marLeft w:val="0"/>
      <w:marRight w:val="0"/>
      <w:marTop w:val="0"/>
      <w:marBottom w:val="0"/>
      <w:divBdr>
        <w:top w:val="none" w:sz="0" w:space="0" w:color="auto"/>
        <w:left w:val="none" w:sz="0" w:space="0" w:color="auto"/>
        <w:bottom w:val="none" w:sz="0" w:space="0" w:color="auto"/>
        <w:right w:val="none" w:sz="0" w:space="0" w:color="auto"/>
      </w:divBdr>
    </w:div>
    <w:div w:id="1605846197">
      <w:bodyDiv w:val="1"/>
      <w:marLeft w:val="0"/>
      <w:marRight w:val="0"/>
      <w:marTop w:val="0"/>
      <w:marBottom w:val="0"/>
      <w:divBdr>
        <w:top w:val="none" w:sz="0" w:space="0" w:color="auto"/>
        <w:left w:val="none" w:sz="0" w:space="0" w:color="auto"/>
        <w:bottom w:val="none" w:sz="0" w:space="0" w:color="auto"/>
        <w:right w:val="none" w:sz="0" w:space="0" w:color="auto"/>
      </w:divBdr>
    </w:div>
    <w:div w:id="1643075355">
      <w:bodyDiv w:val="1"/>
      <w:marLeft w:val="0"/>
      <w:marRight w:val="0"/>
      <w:marTop w:val="0"/>
      <w:marBottom w:val="0"/>
      <w:divBdr>
        <w:top w:val="none" w:sz="0" w:space="0" w:color="auto"/>
        <w:left w:val="none" w:sz="0" w:space="0" w:color="auto"/>
        <w:bottom w:val="none" w:sz="0" w:space="0" w:color="auto"/>
        <w:right w:val="none" w:sz="0" w:space="0" w:color="auto"/>
      </w:divBdr>
    </w:div>
    <w:div w:id="1664969486">
      <w:bodyDiv w:val="1"/>
      <w:marLeft w:val="0"/>
      <w:marRight w:val="0"/>
      <w:marTop w:val="0"/>
      <w:marBottom w:val="0"/>
      <w:divBdr>
        <w:top w:val="none" w:sz="0" w:space="0" w:color="auto"/>
        <w:left w:val="none" w:sz="0" w:space="0" w:color="auto"/>
        <w:bottom w:val="none" w:sz="0" w:space="0" w:color="auto"/>
        <w:right w:val="none" w:sz="0" w:space="0" w:color="auto"/>
      </w:divBdr>
      <w:divsChild>
        <w:div w:id="2120833496">
          <w:marLeft w:val="75"/>
          <w:marRight w:val="0"/>
          <w:marTop w:val="0"/>
          <w:marBottom w:val="0"/>
          <w:divBdr>
            <w:top w:val="none" w:sz="0" w:space="0" w:color="auto"/>
            <w:left w:val="none" w:sz="0" w:space="0" w:color="auto"/>
            <w:bottom w:val="none" w:sz="0" w:space="0" w:color="auto"/>
            <w:right w:val="none" w:sz="0" w:space="0" w:color="auto"/>
          </w:divBdr>
        </w:div>
      </w:divsChild>
    </w:div>
    <w:div w:id="1678968470">
      <w:bodyDiv w:val="1"/>
      <w:marLeft w:val="0"/>
      <w:marRight w:val="0"/>
      <w:marTop w:val="0"/>
      <w:marBottom w:val="0"/>
      <w:divBdr>
        <w:top w:val="none" w:sz="0" w:space="0" w:color="auto"/>
        <w:left w:val="none" w:sz="0" w:space="0" w:color="auto"/>
        <w:bottom w:val="none" w:sz="0" w:space="0" w:color="auto"/>
        <w:right w:val="none" w:sz="0" w:space="0" w:color="auto"/>
      </w:divBdr>
    </w:div>
    <w:div w:id="1690253566">
      <w:bodyDiv w:val="1"/>
      <w:marLeft w:val="0"/>
      <w:marRight w:val="0"/>
      <w:marTop w:val="0"/>
      <w:marBottom w:val="0"/>
      <w:divBdr>
        <w:top w:val="none" w:sz="0" w:space="0" w:color="auto"/>
        <w:left w:val="none" w:sz="0" w:space="0" w:color="auto"/>
        <w:bottom w:val="none" w:sz="0" w:space="0" w:color="auto"/>
        <w:right w:val="none" w:sz="0" w:space="0" w:color="auto"/>
      </w:divBdr>
      <w:divsChild>
        <w:div w:id="816803186">
          <w:marLeft w:val="75"/>
          <w:marRight w:val="0"/>
          <w:marTop w:val="0"/>
          <w:marBottom w:val="0"/>
          <w:divBdr>
            <w:top w:val="none" w:sz="0" w:space="0" w:color="auto"/>
            <w:left w:val="none" w:sz="0" w:space="0" w:color="auto"/>
            <w:bottom w:val="none" w:sz="0" w:space="0" w:color="auto"/>
            <w:right w:val="none" w:sz="0" w:space="0" w:color="auto"/>
          </w:divBdr>
        </w:div>
      </w:divsChild>
    </w:div>
    <w:div w:id="1695420197">
      <w:bodyDiv w:val="1"/>
      <w:marLeft w:val="0"/>
      <w:marRight w:val="0"/>
      <w:marTop w:val="0"/>
      <w:marBottom w:val="0"/>
      <w:divBdr>
        <w:top w:val="none" w:sz="0" w:space="0" w:color="auto"/>
        <w:left w:val="none" w:sz="0" w:space="0" w:color="auto"/>
        <w:bottom w:val="none" w:sz="0" w:space="0" w:color="auto"/>
        <w:right w:val="none" w:sz="0" w:space="0" w:color="auto"/>
      </w:divBdr>
      <w:divsChild>
        <w:div w:id="987590243">
          <w:marLeft w:val="75"/>
          <w:marRight w:val="0"/>
          <w:marTop w:val="0"/>
          <w:marBottom w:val="0"/>
          <w:divBdr>
            <w:top w:val="none" w:sz="0" w:space="0" w:color="auto"/>
            <w:left w:val="none" w:sz="0" w:space="0" w:color="auto"/>
            <w:bottom w:val="none" w:sz="0" w:space="0" w:color="auto"/>
            <w:right w:val="none" w:sz="0" w:space="0" w:color="auto"/>
          </w:divBdr>
        </w:div>
      </w:divsChild>
    </w:div>
    <w:div w:id="1736585283">
      <w:bodyDiv w:val="1"/>
      <w:marLeft w:val="0"/>
      <w:marRight w:val="0"/>
      <w:marTop w:val="0"/>
      <w:marBottom w:val="0"/>
      <w:divBdr>
        <w:top w:val="none" w:sz="0" w:space="0" w:color="auto"/>
        <w:left w:val="none" w:sz="0" w:space="0" w:color="auto"/>
        <w:bottom w:val="none" w:sz="0" w:space="0" w:color="auto"/>
        <w:right w:val="none" w:sz="0" w:space="0" w:color="auto"/>
      </w:divBdr>
    </w:div>
    <w:div w:id="1737312856">
      <w:bodyDiv w:val="1"/>
      <w:marLeft w:val="0"/>
      <w:marRight w:val="0"/>
      <w:marTop w:val="0"/>
      <w:marBottom w:val="0"/>
      <w:divBdr>
        <w:top w:val="none" w:sz="0" w:space="0" w:color="auto"/>
        <w:left w:val="none" w:sz="0" w:space="0" w:color="auto"/>
        <w:bottom w:val="none" w:sz="0" w:space="0" w:color="auto"/>
        <w:right w:val="none" w:sz="0" w:space="0" w:color="auto"/>
      </w:divBdr>
      <w:divsChild>
        <w:div w:id="1727803376">
          <w:marLeft w:val="446"/>
          <w:marRight w:val="0"/>
          <w:marTop w:val="0"/>
          <w:marBottom w:val="0"/>
          <w:divBdr>
            <w:top w:val="none" w:sz="0" w:space="0" w:color="auto"/>
            <w:left w:val="none" w:sz="0" w:space="0" w:color="auto"/>
            <w:bottom w:val="none" w:sz="0" w:space="0" w:color="auto"/>
            <w:right w:val="none" w:sz="0" w:space="0" w:color="auto"/>
          </w:divBdr>
        </w:div>
      </w:divsChild>
    </w:div>
    <w:div w:id="1750154624">
      <w:bodyDiv w:val="1"/>
      <w:marLeft w:val="0"/>
      <w:marRight w:val="0"/>
      <w:marTop w:val="0"/>
      <w:marBottom w:val="0"/>
      <w:divBdr>
        <w:top w:val="none" w:sz="0" w:space="0" w:color="auto"/>
        <w:left w:val="none" w:sz="0" w:space="0" w:color="auto"/>
        <w:bottom w:val="none" w:sz="0" w:space="0" w:color="auto"/>
        <w:right w:val="none" w:sz="0" w:space="0" w:color="auto"/>
      </w:divBdr>
    </w:div>
    <w:div w:id="1762723880">
      <w:bodyDiv w:val="1"/>
      <w:marLeft w:val="0"/>
      <w:marRight w:val="0"/>
      <w:marTop w:val="0"/>
      <w:marBottom w:val="0"/>
      <w:divBdr>
        <w:top w:val="none" w:sz="0" w:space="0" w:color="auto"/>
        <w:left w:val="none" w:sz="0" w:space="0" w:color="auto"/>
        <w:bottom w:val="none" w:sz="0" w:space="0" w:color="auto"/>
        <w:right w:val="none" w:sz="0" w:space="0" w:color="auto"/>
      </w:divBdr>
      <w:divsChild>
        <w:div w:id="1308900101">
          <w:marLeft w:val="510"/>
          <w:marRight w:val="0"/>
          <w:marTop w:val="0"/>
          <w:marBottom w:val="0"/>
          <w:divBdr>
            <w:top w:val="none" w:sz="0" w:space="0" w:color="auto"/>
            <w:left w:val="none" w:sz="0" w:space="0" w:color="auto"/>
            <w:bottom w:val="none" w:sz="0" w:space="0" w:color="auto"/>
            <w:right w:val="none" w:sz="0" w:space="0" w:color="auto"/>
          </w:divBdr>
          <w:divsChild>
            <w:div w:id="74057213">
              <w:marLeft w:val="75"/>
              <w:marRight w:val="0"/>
              <w:marTop w:val="0"/>
              <w:marBottom w:val="0"/>
              <w:divBdr>
                <w:top w:val="none" w:sz="0" w:space="0" w:color="auto"/>
                <w:left w:val="none" w:sz="0" w:space="0" w:color="auto"/>
                <w:bottom w:val="none" w:sz="0" w:space="0" w:color="auto"/>
                <w:right w:val="none" w:sz="0" w:space="0" w:color="auto"/>
              </w:divBdr>
            </w:div>
            <w:div w:id="891648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0640842">
      <w:bodyDiv w:val="1"/>
      <w:marLeft w:val="0"/>
      <w:marRight w:val="0"/>
      <w:marTop w:val="0"/>
      <w:marBottom w:val="0"/>
      <w:divBdr>
        <w:top w:val="none" w:sz="0" w:space="0" w:color="auto"/>
        <w:left w:val="none" w:sz="0" w:space="0" w:color="auto"/>
        <w:bottom w:val="none" w:sz="0" w:space="0" w:color="auto"/>
        <w:right w:val="none" w:sz="0" w:space="0" w:color="auto"/>
      </w:divBdr>
    </w:div>
    <w:div w:id="1784036896">
      <w:bodyDiv w:val="1"/>
      <w:marLeft w:val="0"/>
      <w:marRight w:val="0"/>
      <w:marTop w:val="0"/>
      <w:marBottom w:val="0"/>
      <w:divBdr>
        <w:top w:val="none" w:sz="0" w:space="0" w:color="auto"/>
        <w:left w:val="none" w:sz="0" w:space="0" w:color="auto"/>
        <w:bottom w:val="none" w:sz="0" w:space="0" w:color="auto"/>
        <w:right w:val="none" w:sz="0" w:space="0" w:color="auto"/>
      </w:divBdr>
    </w:div>
    <w:div w:id="1785927037">
      <w:bodyDiv w:val="1"/>
      <w:marLeft w:val="0"/>
      <w:marRight w:val="0"/>
      <w:marTop w:val="0"/>
      <w:marBottom w:val="0"/>
      <w:divBdr>
        <w:top w:val="none" w:sz="0" w:space="0" w:color="auto"/>
        <w:left w:val="none" w:sz="0" w:space="0" w:color="auto"/>
        <w:bottom w:val="none" w:sz="0" w:space="0" w:color="auto"/>
        <w:right w:val="none" w:sz="0" w:space="0" w:color="auto"/>
      </w:divBdr>
    </w:div>
    <w:div w:id="1810979812">
      <w:bodyDiv w:val="1"/>
      <w:marLeft w:val="0"/>
      <w:marRight w:val="0"/>
      <w:marTop w:val="0"/>
      <w:marBottom w:val="0"/>
      <w:divBdr>
        <w:top w:val="none" w:sz="0" w:space="0" w:color="auto"/>
        <w:left w:val="none" w:sz="0" w:space="0" w:color="auto"/>
        <w:bottom w:val="none" w:sz="0" w:space="0" w:color="auto"/>
        <w:right w:val="none" w:sz="0" w:space="0" w:color="auto"/>
      </w:divBdr>
      <w:divsChild>
        <w:div w:id="1599210859">
          <w:marLeft w:val="0"/>
          <w:marRight w:val="0"/>
          <w:marTop w:val="0"/>
          <w:marBottom w:val="0"/>
          <w:divBdr>
            <w:top w:val="none" w:sz="0" w:space="0" w:color="auto"/>
            <w:left w:val="none" w:sz="0" w:space="0" w:color="auto"/>
            <w:bottom w:val="none" w:sz="0" w:space="0" w:color="auto"/>
            <w:right w:val="none" w:sz="0" w:space="0" w:color="auto"/>
          </w:divBdr>
          <w:divsChild>
            <w:div w:id="67515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365153">
      <w:bodyDiv w:val="1"/>
      <w:marLeft w:val="0"/>
      <w:marRight w:val="0"/>
      <w:marTop w:val="0"/>
      <w:marBottom w:val="0"/>
      <w:divBdr>
        <w:top w:val="none" w:sz="0" w:space="0" w:color="auto"/>
        <w:left w:val="none" w:sz="0" w:space="0" w:color="auto"/>
        <w:bottom w:val="none" w:sz="0" w:space="0" w:color="auto"/>
        <w:right w:val="none" w:sz="0" w:space="0" w:color="auto"/>
      </w:divBdr>
    </w:div>
    <w:div w:id="1831214140">
      <w:bodyDiv w:val="1"/>
      <w:marLeft w:val="0"/>
      <w:marRight w:val="0"/>
      <w:marTop w:val="0"/>
      <w:marBottom w:val="0"/>
      <w:divBdr>
        <w:top w:val="none" w:sz="0" w:space="0" w:color="auto"/>
        <w:left w:val="none" w:sz="0" w:space="0" w:color="auto"/>
        <w:bottom w:val="none" w:sz="0" w:space="0" w:color="auto"/>
        <w:right w:val="none" w:sz="0" w:space="0" w:color="auto"/>
      </w:divBdr>
    </w:div>
    <w:div w:id="1848711610">
      <w:bodyDiv w:val="1"/>
      <w:marLeft w:val="0"/>
      <w:marRight w:val="0"/>
      <w:marTop w:val="0"/>
      <w:marBottom w:val="0"/>
      <w:divBdr>
        <w:top w:val="none" w:sz="0" w:space="0" w:color="auto"/>
        <w:left w:val="none" w:sz="0" w:space="0" w:color="auto"/>
        <w:bottom w:val="none" w:sz="0" w:space="0" w:color="auto"/>
        <w:right w:val="none" w:sz="0" w:space="0" w:color="auto"/>
      </w:divBdr>
    </w:div>
    <w:div w:id="1854418877">
      <w:bodyDiv w:val="1"/>
      <w:marLeft w:val="0"/>
      <w:marRight w:val="0"/>
      <w:marTop w:val="0"/>
      <w:marBottom w:val="0"/>
      <w:divBdr>
        <w:top w:val="none" w:sz="0" w:space="0" w:color="auto"/>
        <w:left w:val="none" w:sz="0" w:space="0" w:color="auto"/>
        <w:bottom w:val="none" w:sz="0" w:space="0" w:color="auto"/>
        <w:right w:val="none" w:sz="0" w:space="0" w:color="auto"/>
      </w:divBdr>
    </w:div>
    <w:div w:id="1870676022">
      <w:bodyDiv w:val="1"/>
      <w:marLeft w:val="0"/>
      <w:marRight w:val="0"/>
      <w:marTop w:val="0"/>
      <w:marBottom w:val="0"/>
      <w:divBdr>
        <w:top w:val="none" w:sz="0" w:space="0" w:color="auto"/>
        <w:left w:val="none" w:sz="0" w:space="0" w:color="auto"/>
        <w:bottom w:val="none" w:sz="0" w:space="0" w:color="auto"/>
        <w:right w:val="none" w:sz="0" w:space="0" w:color="auto"/>
      </w:divBdr>
    </w:div>
    <w:div w:id="1887403285">
      <w:bodyDiv w:val="1"/>
      <w:marLeft w:val="0"/>
      <w:marRight w:val="0"/>
      <w:marTop w:val="0"/>
      <w:marBottom w:val="0"/>
      <w:divBdr>
        <w:top w:val="none" w:sz="0" w:space="0" w:color="auto"/>
        <w:left w:val="none" w:sz="0" w:space="0" w:color="auto"/>
        <w:bottom w:val="none" w:sz="0" w:space="0" w:color="auto"/>
        <w:right w:val="none" w:sz="0" w:space="0" w:color="auto"/>
      </w:divBdr>
      <w:divsChild>
        <w:div w:id="1111702682">
          <w:marLeft w:val="0"/>
          <w:marRight w:val="0"/>
          <w:marTop w:val="0"/>
          <w:marBottom w:val="0"/>
          <w:divBdr>
            <w:top w:val="none" w:sz="0" w:space="0" w:color="auto"/>
            <w:left w:val="none" w:sz="0" w:space="0" w:color="auto"/>
            <w:bottom w:val="none" w:sz="0" w:space="0" w:color="auto"/>
            <w:right w:val="none" w:sz="0" w:space="0" w:color="auto"/>
          </w:divBdr>
          <w:divsChild>
            <w:div w:id="12481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9691">
      <w:bodyDiv w:val="1"/>
      <w:marLeft w:val="0"/>
      <w:marRight w:val="0"/>
      <w:marTop w:val="0"/>
      <w:marBottom w:val="0"/>
      <w:divBdr>
        <w:top w:val="none" w:sz="0" w:space="0" w:color="auto"/>
        <w:left w:val="none" w:sz="0" w:space="0" w:color="auto"/>
        <w:bottom w:val="none" w:sz="0" w:space="0" w:color="auto"/>
        <w:right w:val="none" w:sz="0" w:space="0" w:color="auto"/>
      </w:divBdr>
      <w:divsChild>
        <w:div w:id="1419330367">
          <w:marLeft w:val="75"/>
          <w:marRight w:val="0"/>
          <w:marTop w:val="0"/>
          <w:marBottom w:val="0"/>
          <w:divBdr>
            <w:top w:val="none" w:sz="0" w:space="0" w:color="auto"/>
            <w:left w:val="none" w:sz="0" w:space="0" w:color="auto"/>
            <w:bottom w:val="none" w:sz="0" w:space="0" w:color="auto"/>
            <w:right w:val="none" w:sz="0" w:space="0" w:color="auto"/>
          </w:divBdr>
        </w:div>
      </w:divsChild>
    </w:div>
    <w:div w:id="1937712500">
      <w:bodyDiv w:val="1"/>
      <w:marLeft w:val="0"/>
      <w:marRight w:val="0"/>
      <w:marTop w:val="0"/>
      <w:marBottom w:val="0"/>
      <w:divBdr>
        <w:top w:val="none" w:sz="0" w:space="0" w:color="auto"/>
        <w:left w:val="none" w:sz="0" w:space="0" w:color="auto"/>
        <w:bottom w:val="none" w:sz="0" w:space="0" w:color="auto"/>
        <w:right w:val="none" w:sz="0" w:space="0" w:color="auto"/>
      </w:divBdr>
      <w:divsChild>
        <w:div w:id="287706483">
          <w:marLeft w:val="150"/>
          <w:marRight w:val="0"/>
          <w:marTop w:val="0"/>
          <w:marBottom w:val="0"/>
          <w:divBdr>
            <w:top w:val="none" w:sz="0" w:space="0" w:color="auto"/>
            <w:left w:val="none" w:sz="0" w:space="0" w:color="auto"/>
            <w:bottom w:val="none" w:sz="0" w:space="0" w:color="auto"/>
            <w:right w:val="none" w:sz="0" w:space="0" w:color="auto"/>
          </w:divBdr>
        </w:div>
        <w:div w:id="779034938">
          <w:marLeft w:val="510"/>
          <w:marRight w:val="0"/>
          <w:marTop w:val="0"/>
          <w:marBottom w:val="0"/>
          <w:divBdr>
            <w:top w:val="none" w:sz="0" w:space="0" w:color="auto"/>
            <w:left w:val="none" w:sz="0" w:space="0" w:color="auto"/>
            <w:bottom w:val="none" w:sz="0" w:space="0" w:color="auto"/>
            <w:right w:val="none" w:sz="0" w:space="0" w:color="auto"/>
          </w:divBdr>
          <w:divsChild>
            <w:div w:id="538593650">
              <w:marLeft w:val="75"/>
              <w:marRight w:val="0"/>
              <w:marTop w:val="0"/>
              <w:marBottom w:val="0"/>
              <w:divBdr>
                <w:top w:val="none" w:sz="0" w:space="0" w:color="auto"/>
                <w:left w:val="none" w:sz="0" w:space="0" w:color="auto"/>
                <w:bottom w:val="none" w:sz="0" w:space="0" w:color="auto"/>
                <w:right w:val="none" w:sz="0" w:space="0" w:color="auto"/>
              </w:divBdr>
            </w:div>
            <w:div w:id="1412849191">
              <w:marLeft w:val="0"/>
              <w:marRight w:val="0"/>
              <w:marTop w:val="0"/>
              <w:marBottom w:val="0"/>
              <w:divBdr>
                <w:top w:val="none" w:sz="0" w:space="0" w:color="auto"/>
                <w:left w:val="none" w:sz="0" w:space="0" w:color="auto"/>
                <w:bottom w:val="none" w:sz="0" w:space="0" w:color="auto"/>
                <w:right w:val="none" w:sz="0" w:space="0" w:color="auto"/>
              </w:divBdr>
            </w:div>
          </w:divsChild>
        </w:div>
        <w:div w:id="803038446">
          <w:marLeft w:val="0"/>
          <w:marRight w:val="0"/>
          <w:marTop w:val="0"/>
          <w:marBottom w:val="0"/>
          <w:divBdr>
            <w:top w:val="none" w:sz="0" w:space="0" w:color="auto"/>
            <w:left w:val="none" w:sz="0" w:space="0" w:color="auto"/>
            <w:bottom w:val="none" w:sz="0" w:space="0" w:color="auto"/>
            <w:right w:val="none" w:sz="0" w:space="0" w:color="auto"/>
          </w:divBdr>
        </w:div>
        <w:div w:id="1463618049">
          <w:marLeft w:val="510"/>
          <w:marRight w:val="0"/>
          <w:marTop w:val="0"/>
          <w:marBottom w:val="75"/>
          <w:divBdr>
            <w:top w:val="none" w:sz="0" w:space="0" w:color="auto"/>
            <w:left w:val="none" w:sz="0" w:space="0" w:color="auto"/>
            <w:bottom w:val="none" w:sz="0" w:space="0" w:color="auto"/>
            <w:right w:val="none" w:sz="0" w:space="0" w:color="auto"/>
          </w:divBdr>
          <w:divsChild>
            <w:div w:id="776800389">
              <w:marLeft w:val="0"/>
              <w:marRight w:val="0"/>
              <w:marTop w:val="0"/>
              <w:marBottom w:val="0"/>
              <w:divBdr>
                <w:top w:val="none" w:sz="0" w:space="0" w:color="auto"/>
                <w:left w:val="none" w:sz="0" w:space="0" w:color="auto"/>
                <w:bottom w:val="none" w:sz="0" w:space="0" w:color="auto"/>
                <w:right w:val="none" w:sz="0" w:space="0" w:color="auto"/>
              </w:divBdr>
            </w:div>
          </w:divsChild>
        </w:div>
        <w:div w:id="1600482188">
          <w:marLeft w:val="45"/>
          <w:marRight w:val="45"/>
          <w:marTop w:val="45"/>
          <w:marBottom w:val="45"/>
          <w:divBdr>
            <w:top w:val="none" w:sz="0" w:space="0" w:color="auto"/>
            <w:left w:val="none" w:sz="0" w:space="0" w:color="auto"/>
            <w:bottom w:val="none" w:sz="0" w:space="0" w:color="auto"/>
            <w:right w:val="none" w:sz="0" w:space="0" w:color="auto"/>
          </w:divBdr>
        </w:div>
      </w:divsChild>
    </w:div>
    <w:div w:id="1938172455">
      <w:bodyDiv w:val="1"/>
      <w:marLeft w:val="0"/>
      <w:marRight w:val="0"/>
      <w:marTop w:val="0"/>
      <w:marBottom w:val="0"/>
      <w:divBdr>
        <w:top w:val="none" w:sz="0" w:space="0" w:color="auto"/>
        <w:left w:val="none" w:sz="0" w:space="0" w:color="auto"/>
        <w:bottom w:val="none" w:sz="0" w:space="0" w:color="auto"/>
        <w:right w:val="none" w:sz="0" w:space="0" w:color="auto"/>
      </w:divBdr>
    </w:div>
    <w:div w:id="1944915356">
      <w:bodyDiv w:val="1"/>
      <w:marLeft w:val="0"/>
      <w:marRight w:val="0"/>
      <w:marTop w:val="0"/>
      <w:marBottom w:val="0"/>
      <w:divBdr>
        <w:top w:val="none" w:sz="0" w:space="0" w:color="auto"/>
        <w:left w:val="none" w:sz="0" w:space="0" w:color="auto"/>
        <w:bottom w:val="none" w:sz="0" w:space="0" w:color="auto"/>
        <w:right w:val="none" w:sz="0" w:space="0" w:color="auto"/>
      </w:divBdr>
      <w:divsChild>
        <w:div w:id="1017542206">
          <w:marLeft w:val="510"/>
          <w:marRight w:val="0"/>
          <w:marTop w:val="0"/>
          <w:marBottom w:val="0"/>
          <w:divBdr>
            <w:top w:val="none" w:sz="0" w:space="0" w:color="auto"/>
            <w:left w:val="none" w:sz="0" w:space="0" w:color="auto"/>
            <w:bottom w:val="none" w:sz="0" w:space="0" w:color="auto"/>
            <w:right w:val="none" w:sz="0" w:space="0" w:color="auto"/>
          </w:divBdr>
          <w:divsChild>
            <w:div w:id="460614532">
              <w:marLeft w:val="75"/>
              <w:marRight w:val="0"/>
              <w:marTop w:val="0"/>
              <w:marBottom w:val="0"/>
              <w:divBdr>
                <w:top w:val="none" w:sz="0" w:space="0" w:color="auto"/>
                <w:left w:val="none" w:sz="0" w:space="0" w:color="auto"/>
                <w:bottom w:val="none" w:sz="0" w:space="0" w:color="auto"/>
                <w:right w:val="none" w:sz="0" w:space="0" w:color="auto"/>
              </w:divBdr>
            </w:div>
            <w:div w:id="2132166255">
              <w:marLeft w:val="0"/>
              <w:marRight w:val="0"/>
              <w:marTop w:val="0"/>
              <w:marBottom w:val="0"/>
              <w:divBdr>
                <w:top w:val="none" w:sz="0" w:space="0" w:color="auto"/>
                <w:left w:val="none" w:sz="0" w:space="0" w:color="auto"/>
                <w:bottom w:val="none" w:sz="0" w:space="0" w:color="auto"/>
                <w:right w:val="none" w:sz="0" w:space="0" w:color="auto"/>
              </w:divBdr>
            </w:div>
          </w:divsChild>
        </w:div>
        <w:div w:id="1193689419">
          <w:marLeft w:val="0"/>
          <w:marRight w:val="0"/>
          <w:marTop w:val="0"/>
          <w:marBottom w:val="0"/>
          <w:divBdr>
            <w:top w:val="none" w:sz="0" w:space="0" w:color="auto"/>
            <w:left w:val="none" w:sz="0" w:space="0" w:color="auto"/>
            <w:bottom w:val="none" w:sz="0" w:space="0" w:color="auto"/>
            <w:right w:val="none" w:sz="0" w:space="0" w:color="auto"/>
          </w:divBdr>
        </w:div>
        <w:div w:id="1211722329">
          <w:marLeft w:val="45"/>
          <w:marRight w:val="45"/>
          <w:marTop w:val="45"/>
          <w:marBottom w:val="45"/>
          <w:divBdr>
            <w:top w:val="none" w:sz="0" w:space="0" w:color="auto"/>
            <w:left w:val="none" w:sz="0" w:space="0" w:color="auto"/>
            <w:bottom w:val="none" w:sz="0" w:space="0" w:color="auto"/>
            <w:right w:val="none" w:sz="0" w:space="0" w:color="auto"/>
          </w:divBdr>
        </w:div>
        <w:div w:id="1772777381">
          <w:marLeft w:val="510"/>
          <w:marRight w:val="0"/>
          <w:marTop w:val="0"/>
          <w:marBottom w:val="75"/>
          <w:divBdr>
            <w:top w:val="none" w:sz="0" w:space="0" w:color="auto"/>
            <w:left w:val="none" w:sz="0" w:space="0" w:color="auto"/>
            <w:bottom w:val="none" w:sz="0" w:space="0" w:color="auto"/>
            <w:right w:val="none" w:sz="0" w:space="0" w:color="auto"/>
          </w:divBdr>
          <w:divsChild>
            <w:div w:id="1863544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17952">
      <w:bodyDiv w:val="1"/>
      <w:marLeft w:val="0"/>
      <w:marRight w:val="0"/>
      <w:marTop w:val="0"/>
      <w:marBottom w:val="0"/>
      <w:divBdr>
        <w:top w:val="none" w:sz="0" w:space="0" w:color="auto"/>
        <w:left w:val="none" w:sz="0" w:space="0" w:color="auto"/>
        <w:bottom w:val="none" w:sz="0" w:space="0" w:color="auto"/>
        <w:right w:val="none" w:sz="0" w:space="0" w:color="auto"/>
      </w:divBdr>
    </w:div>
    <w:div w:id="1948391008">
      <w:bodyDiv w:val="1"/>
      <w:marLeft w:val="0"/>
      <w:marRight w:val="0"/>
      <w:marTop w:val="0"/>
      <w:marBottom w:val="0"/>
      <w:divBdr>
        <w:top w:val="none" w:sz="0" w:space="0" w:color="auto"/>
        <w:left w:val="none" w:sz="0" w:space="0" w:color="auto"/>
        <w:bottom w:val="none" w:sz="0" w:space="0" w:color="auto"/>
        <w:right w:val="none" w:sz="0" w:space="0" w:color="auto"/>
      </w:divBdr>
    </w:div>
    <w:div w:id="1957758917">
      <w:bodyDiv w:val="1"/>
      <w:marLeft w:val="0"/>
      <w:marRight w:val="0"/>
      <w:marTop w:val="0"/>
      <w:marBottom w:val="0"/>
      <w:divBdr>
        <w:top w:val="none" w:sz="0" w:space="0" w:color="auto"/>
        <w:left w:val="none" w:sz="0" w:space="0" w:color="auto"/>
        <w:bottom w:val="none" w:sz="0" w:space="0" w:color="auto"/>
        <w:right w:val="none" w:sz="0" w:space="0" w:color="auto"/>
      </w:divBdr>
    </w:div>
    <w:div w:id="2002729324">
      <w:bodyDiv w:val="1"/>
      <w:marLeft w:val="0"/>
      <w:marRight w:val="0"/>
      <w:marTop w:val="0"/>
      <w:marBottom w:val="0"/>
      <w:divBdr>
        <w:top w:val="none" w:sz="0" w:space="0" w:color="auto"/>
        <w:left w:val="none" w:sz="0" w:space="0" w:color="auto"/>
        <w:bottom w:val="none" w:sz="0" w:space="0" w:color="auto"/>
        <w:right w:val="none" w:sz="0" w:space="0" w:color="auto"/>
      </w:divBdr>
    </w:div>
    <w:div w:id="2007130622">
      <w:bodyDiv w:val="1"/>
      <w:marLeft w:val="0"/>
      <w:marRight w:val="0"/>
      <w:marTop w:val="0"/>
      <w:marBottom w:val="0"/>
      <w:divBdr>
        <w:top w:val="none" w:sz="0" w:space="0" w:color="auto"/>
        <w:left w:val="none" w:sz="0" w:space="0" w:color="auto"/>
        <w:bottom w:val="none" w:sz="0" w:space="0" w:color="auto"/>
        <w:right w:val="none" w:sz="0" w:space="0" w:color="auto"/>
      </w:divBdr>
    </w:div>
    <w:div w:id="2011523452">
      <w:bodyDiv w:val="1"/>
      <w:marLeft w:val="0"/>
      <w:marRight w:val="0"/>
      <w:marTop w:val="0"/>
      <w:marBottom w:val="0"/>
      <w:divBdr>
        <w:top w:val="none" w:sz="0" w:space="0" w:color="auto"/>
        <w:left w:val="none" w:sz="0" w:space="0" w:color="auto"/>
        <w:bottom w:val="none" w:sz="0" w:space="0" w:color="auto"/>
        <w:right w:val="none" w:sz="0" w:space="0" w:color="auto"/>
      </w:divBdr>
    </w:div>
    <w:div w:id="2014643646">
      <w:bodyDiv w:val="1"/>
      <w:marLeft w:val="0"/>
      <w:marRight w:val="0"/>
      <w:marTop w:val="0"/>
      <w:marBottom w:val="0"/>
      <w:divBdr>
        <w:top w:val="none" w:sz="0" w:space="0" w:color="auto"/>
        <w:left w:val="none" w:sz="0" w:space="0" w:color="auto"/>
        <w:bottom w:val="none" w:sz="0" w:space="0" w:color="auto"/>
        <w:right w:val="none" w:sz="0" w:space="0" w:color="auto"/>
      </w:divBdr>
    </w:div>
    <w:div w:id="2014911854">
      <w:bodyDiv w:val="1"/>
      <w:marLeft w:val="0"/>
      <w:marRight w:val="0"/>
      <w:marTop w:val="0"/>
      <w:marBottom w:val="0"/>
      <w:divBdr>
        <w:top w:val="none" w:sz="0" w:space="0" w:color="auto"/>
        <w:left w:val="none" w:sz="0" w:space="0" w:color="auto"/>
        <w:bottom w:val="none" w:sz="0" w:space="0" w:color="auto"/>
        <w:right w:val="none" w:sz="0" w:space="0" w:color="auto"/>
      </w:divBdr>
      <w:divsChild>
        <w:div w:id="17507200">
          <w:marLeft w:val="0"/>
          <w:marRight w:val="0"/>
          <w:marTop w:val="0"/>
          <w:marBottom w:val="0"/>
          <w:divBdr>
            <w:top w:val="none" w:sz="0" w:space="0" w:color="auto"/>
            <w:left w:val="none" w:sz="0" w:space="0" w:color="auto"/>
            <w:bottom w:val="none" w:sz="0" w:space="0" w:color="auto"/>
            <w:right w:val="none" w:sz="0" w:space="0" w:color="auto"/>
          </w:divBdr>
          <w:divsChild>
            <w:div w:id="417596923">
              <w:marLeft w:val="0"/>
              <w:marRight w:val="0"/>
              <w:marTop w:val="0"/>
              <w:marBottom w:val="0"/>
              <w:divBdr>
                <w:top w:val="none" w:sz="0" w:space="0" w:color="auto"/>
                <w:left w:val="none" w:sz="0" w:space="0" w:color="auto"/>
                <w:bottom w:val="none" w:sz="0" w:space="0" w:color="auto"/>
                <w:right w:val="none" w:sz="0" w:space="0" w:color="auto"/>
              </w:divBdr>
              <w:divsChild>
                <w:div w:id="337781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8457737">
      <w:bodyDiv w:val="1"/>
      <w:marLeft w:val="0"/>
      <w:marRight w:val="0"/>
      <w:marTop w:val="0"/>
      <w:marBottom w:val="0"/>
      <w:divBdr>
        <w:top w:val="none" w:sz="0" w:space="0" w:color="auto"/>
        <w:left w:val="none" w:sz="0" w:space="0" w:color="auto"/>
        <w:bottom w:val="none" w:sz="0" w:space="0" w:color="auto"/>
        <w:right w:val="none" w:sz="0" w:space="0" w:color="auto"/>
      </w:divBdr>
    </w:div>
    <w:div w:id="2026132452">
      <w:bodyDiv w:val="1"/>
      <w:marLeft w:val="0"/>
      <w:marRight w:val="0"/>
      <w:marTop w:val="0"/>
      <w:marBottom w:val="0"/>
      <w:divBdr>
        <w:top w:val="none" w:sz="0" w:space="0" w:color="auto"/>
        <w:left w:val="none" w:sz="0" w:space="0" w:color="auto"/>
        <w:bottom w:val="none" w:sz="0" w:space="0" w:color="auto"/>
        <w:right w:val="none" w:sz="0" w:space="0" w:color="auto"/>
      </w:divBdr>
    </w:div>
    <w:div w:id="2026204245">
      <w:bodyDiv w:val="1"/>
      <w:marLeft w:val="0"/>
      <w:marRight w:val="0"/>
      <w:marTop w:val="0"/>
      <w:marBottom w:val="0"/>
      <w:divBdr>
        <w:top w:val="none" w:sz="0" w:space="0" w:color="auto"/>
        <w:left w:val="none" w:sz="0" w:space="0" w:color="auto"/>
        <w:bottom w:val="none" w:sz="0" w:space="0" w:color="auto"/>
        <w:right w:val="none" w:sz="0" w:space="0" w:color="auto"/>
      </w:divBdr>
    </w:div>
    <w:div w:id="2080712027">
      <w:bodyDiv w:val="1"/>
      <w:marLeft w:val="0"/>
      <w:marRight w:val="0"/>
      <w:marTop w:val="0"/>
      <w:marBottom w:val="0"/>
      <w:divBdr>
        <w:top w:val="none" w:sz="0" w:space="0" w:color="auto"/>
        <w:left w:val="none" w:sz="0" w:space="0" w:color="auto"/>
        <w:bottom w:val="none" w:sz="0" w:space="0" w:color="auto"/>
        <w:right w:val="none" w:sz="0" w:space="0" w:color="auto"/>
      </w:divBdr>
    </w:div>
    <w:div w:id="2101176926">
      <w:bodyDiv w:val="1"/>
      <w:marLeft w:val="0"/>
      <w:marRight w:val="0"/>
      <w:marTop w:val="0"/>
      <w:marBottom w:val="0"/>
      <w:divBdr>
        <w:top w:val="none" w:sz="0" w:space="0" w:color="auto"/>
        <w:left w:val="none" w:sz="0" w:space="0" w:color="auto"/>
        <w:bottom w:val="none" w:sz="0" w:space="0" w:color="auto"/>
        <w:right w:val="none" w:sz="0" w:space="0" w:color="auto"/>
      </w:divBdr>
    </w:div>
    <w:div w:id="2103332465">
      <w:bodyDiv w:val="1"/>
      <w:marLeft w:val="0"/>
      <w:marRight w:val="0"/>
      <w:marTop w:val="0"/>
      <w:marBottom w:val="0"/>
      <w:divBdr>
        <w:top w:val="none" w:sz="0" w:space="0" w:color="auto"/>
        <w:left w:val="none" w:sz="0" w:space="0" w:color="auto"/>
        <w:bottom w:val="none" w:sz="0" w:space="0" w:color="auto"/>
        <w:right w:val="none" w:sz="0" w:space="0" w:color="auto"/>
      </w:divBdr>
    </w:div>
    <w:div w:id="2111197258">
      <w:bodyDiv w:val="1"/>
      <w:marLeft w:val="0"/>
      <w:marRight w:val="0"/>
      <w:marTop w:val="0"/>
      <w:marBottom w:val="0"/>
      <w:divBdr>
        <w:top w:val="none" w:sz="0" w:space="0" w:color="auto"/>
        <w:left w:val="none" w:sz="0" w:space="0" w:color="auto"/>
        <w:bottom w:val="none" w:sz="0" w:space="0" w:color="auto"/>
        <w:right w:val="none" w:sz="0" w:space="0" w:color="auto"/>
      </w:divBdr>
    </w:div>
    <w:div w:id="2121290702">
      <w:bodyDiv w:val="1"/>
      <w:marLeft w:val="0"/>
      <w:marRight w:val="0"/>
      <w:marTop w:val="0"/>
      <w:marBottom w:val="0"/>
      <w:divBdr>
        <w:top w:val="none" w:sz="0" w:space="0" w:color="auto"/>
        <w:left w:val="none" w:sz="0" w:space="0" w:color="auto"/>
        <w:bottom w:val="none" w:sz="0" w:space="0" w:color="auto"/>
        <w:right w:val="none" w:sz="0" w:space="0" w:color="auto"/>
      </w:divBdr>
    </w:div>
    <w:div w:id="2124498366">
      <w:bodyDiv w:val="1"/>
      <w:marLeft w:val="0"/>
      <w:marRight w:val="0"/>
      <w:marTop w:val="0"/>
      <w:marBottom w:val="0"/>
      <w:divBdr>
        <w:top w:val="none" w:sz="0" w:space="0" w:color="auto"/>
        <w:left w:val="none" w:sz="0" w:space="0" w:color="auto"/>
        <w:bottom w:val="none" w:sz="0" w:space="0" w:color="auto"/>
        <w:right w:val="none" w:sz="0" w:space="0" w:color="auto"/>
      </w:divBdr>
    </w:div>
    <w:div w:id="2127580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header" Target="header9.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edd.unfccc.int/info-hub.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_rels/header3.xml.rels><?xml version="1.0" encoding="UTF-8" standalone="yes"?>
<Relationships xmlns="http://schemas.openxmlformats.org/package/2006/relationships"><Relationship Id="rId1" Type="http://schemas.openxmlformats.org/officeDocument/2006/relationships/image" Target="media/image2.wmf"/></Relationships>
</file>

<file path=word/_rels/header5.xml.rels><?xml version="1.0" encoding="UTF-8" standalone="yes"?>
<Relationships xmlns="http://schemas.openxmlformats.org/package/2006/relationships"><Relationship Id="rId1" Type="http://schemas.openxmlformats.org/officeDocument/2006/relationships/image" Target="media/image2.wmf"/></Relationships>
</file>

<file path=word/_rels/header6.xml.rels><?xml version="1.0" encoding="UTF-8" standalone="yes"?>
<Relationships xmlns="http://schemas.openxmlformats.org/package/2006/relationships"><Relationship Id="rId1" Type="http://schemas.openxmlformats.org/officeDocument/2006/relationships/image" Target="media/image2.wmf"/></Relationships>
</file>

<file path=word/_rels/header8.xml.rels><?xml version="1.0" encoding="UTF-8" standalone="yes"?>
<Relationships xmlns="http://schemas.openxmlformats.org/package/2006/relationships"><Relationship Id="rId1" Type="http://schemas.openxmlformats.org/officeDocument/2006/relationships/image" Target="media/image2.wmf"/></Relationships>
</file>

<file path=word/_rels/header9.xml.rels><?xml version="1.0" encoding="UTF-8" standalone="yes"?>
<Relationships xmlns="http://schemas.openxmlformats.org/package/2006/relationships"><Relationship Id="rId1" Type="http://schemas.openxmlformats.org/officeDocument/2006/relationships/image" Target="media/image2.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jacinto\Desktop\Templates\GCF%20Doc%20Template%20Version%207e.dotm" TargetMode="External"/></Relationships>
</file>

<file path=word/documenttasks/documenttasks1.xml><?xml version="1.0" encoding="utf-8"?>
<t:Tasks xmlns:t="http://schemas.microsoft.com/office/tasks/2019/documenttasks" xmlns:oel="http://schemas.microsoft.com/office/2019/extlst">
  <t:Task id="{EA03945C-A77A-41BB-852E-80EA2633ED21}">
    <t:Anchor>
      <t:Comment id="616524192"/>
    </t:Anchor>
    <t:History>
      <t:Event id="{2349CE5D-875B-4374-A462-B2EE45D8D3F6}" time="2021-08-13T02:30:08.3Z">
        <t:Attribution userId="S::achicherin@gcfund.org::ad586c27-d5dd-4569-8429-c754c6449149" userProvider="AD" userName="Andrey Chicherin"/>
        <t:Anchor>
          <t:Comment id="332199480"/>
        </t:Anchor>
        <t:Create/>
      </t:Event>
      <t:Event id="{ABE9059D-98A7-4031-8AC9-059A51E28C6D}" time="2021-08-13T02:30:08.3Z">
        <t:Attribution userId="S::achicherin@gcfund.org::ad586c27-d5dd-4569-8429-c754c6449149" userProvider="AD" userName="Andrey Chicherin"/>
        <t:Anchor>
          <t:Comment id="332199480"/>
        </t:Anchor>
        <t:Assign userId="S::snegussie@gcfund.org::f7074337-3f89-4b3d-9b3d-fe67dad08aae" userProvider="AD" userName="Seblewongel Negussie"/>
      </t:Event>
      <t:Event id="{312F8D4A-95B8-490F-88EA-4FCAF7070B33}" time="2021-08-13T02:30:08.3Z">
        <t:Attribution userId="S::achicherin@gcfund.org::ad586c27-d5dd-4569-8429-c754c6449149" userProvider="AD" userName="Andrey Chicherin"/>
        <t:Anchor>
          <t:Comment id="332199480"/>
        </t:Anchor>
        <t:SetTitle title="@Seblewongel Negussie Thank you, Seble. I am a bit struggling how we can combine gender based technology needs mentioned by you and climate technologies which are primary focus of the RfP. Can you please provide some examples of that?"/>
      </t:Event>
    </t:History>
  </t:Task>
  <t:Task id="{99100F4C-FDFE-4A87-83E4-7292F8039FF3}">
    <t:Anchor>
      <t:Comment id="616624212"/>
    </t:Anchor>
    <t:History>
      <t:Event id="{5054065F-D14C-4809-B2D5-D3D92DFA7124}" time="2021-08-13T05:33:07.153Z">
        <t:Attribution userId="S::dinnocenti@gcfund.org::d71c5ab3-6b2f-47d1-94f0-00098d11ca6b" userProvider="AD" userName="Demetrio Innocenti"/>
        <t:Anchor>
          <t:Comment id="727320113"/>
        </t:Anchor>
        <t:Create/>
      </t:Event>
      <t:Event id="{51A456A6-41A9-4F9E-882F-A6B2C29595EB}" time="2021-08-13T05:33:07.153Z">
        <t:Attribution userId="S::dinnocenti@gcfund.org::d71c5ab3-6b2f-47d1-94f0-00098d11ca6b" userProvider="AD" userName="Demetrio Innocenti"/>
        <t:Anchor>
          <t:Comment id="727320113"/>
        </t:Anchor>
        <t:Assign userId="S::oborysova@gcfund.org::4d079d75-ea96-40a1-b8d5-8c475e4550e2" userProvider="AD" userName="Olena Borysova"/>
      </t:Event>
      <t:Event id="{6D2F8387-F5B0-4725-903D-84F97AC7BDF2}" time="2021-08-13T05:33:07.153Z">
        <t:Attribution userId="S::dinnocenti@gcfund.org::d71c5ab3-6b2f-47d1-94f0-00098d11ca6b" userProvider="AD" userName="Demetrio Innocenti"/>
        <t:Anchor>
          <t:Comment id="727320113"/>
        </t:Anchor>
        <t:SetTitle title="…(= who are consultants) to provide &quot;oversight&quot; (???) to the Sec (and its ED) for launching an RfP. So, unless OGC or @Olena Borysova see the reason to keep that reference in this new decision, the EDA team think that the Secretariat can launch the …"/>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http://schemas.openxmlformats.org/officeDocument/2006/bibliography" xmlns:b="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814CCBEED9D6440BBED517F1D5B887B" ma:contentTypeVersion="2" ma:contentTypeDescription="Create a new document." ma:contentTypeScope="" ma:versionID="62b26ff377f118d97ca2f5fd47ad148b">
  <xsd:schema xmlns:xs="http://www.w3.org/2001/XMLSchema" xmlns:xsd="http://www.w3.org/2001/XMLSchema" xmlns:p="http://schemas.microsoft.com/office/2006/metadata/properties" xmlns:ns2="2dda883f-95ca-4686-bc1b-8d1a84c3743f" targetNamespace="http://schemas.microsoft.com/office/2006/metadata/properties" ma:root="true" ma:fieldsID="15d632f9576189c89b326dc2b50a59f1" ns2:_="">
    <xsd:import namespace="2dda883f-95ca-4686-bc1b-8d1a84c3743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http://www.w3.org/2001/XMLSchema" xmlns:xsd="http://www.w3.org/2001/XMLSchema" xmlns:dms="http://schemas.microsoft.com/office/2006/documentManagement/types" xmlns:pc="http://schemas.microsoft.com/office/infopath/2007/PartnerControls" targetNamespace="2dda883f-95ca-4686-bc1b-8d1a84c374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http://schemas.openxmlformats.org/package/2006/metadata/core-properties"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xs="http://www.w3.org/2001/XMLSchema" xmlns:pc="http://schemas.microsoft.com/office/infopath/2007/PartnerControls"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E1343D-E617-4A4A-B866-EB3946CEB7E1}">
  <ds:schemaRefs>
    <ds:schemaRef ds:uri="http://schemas.microsoft.com/sharepoint/v3/contenttype/forms"/>
  </ds:schemaRefs>
</ds:datastoreItem>
</file>

<file path=customXml/itemProps2.xml><?xml version="1.0" encoding="utf-8"?>
<ds:datastoreItem xmlns:ds="http://schemas.openxmlformats.org/officeDocument/2006/customXml" ds:itemID="{0CC1121C-698D-4E13-88E5-985B315B7B7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24CC2B9-E638-41C6-A0D0-9E72C612570B}">
  <ds:schemaRefs>
    <ds:schemaRef ds:uri="http://schemas.openxmlformats.org/officeDocument/2006/bibliography"/>
  </ds:schemaRefs>
</ds:datastoreItem>
</file>

<file path=customXml/itemProps4.xml><?xml version="1.0" encoding="utf-8"?>
<ds:datastoreItem xmlns:ds="http://schemas.openxmlformats.org/officeDocument/2006/customXml" ds:itemID="{208E4BB6-DD64-4D96-9B96-CAE5E358FF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da883f-95ca-4686-bc1b-8d1a84c374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GCF Doc Template Version 7e</Template>
  <TotalTime>2</TotalTime>
  <Pages>31</Pages>
  <Words>10302</Words>
  <Characters>58725</Characters>
  <Application>Microsoft Office Word</Application>
  <DocSecurity>0</DocSecurity>
  <Lines>489</Lines>
  <Paragraphs>137</Paragraphs>
  <ScaleCrop>false</ScaleCrop>
  <HeadingPairs>
    <vt:vector size="2" baseType="variant">
      <vt:variant>
        <vt:lpstr>Title</vt:lpstr>
      </vt:variant>
      <vt:variant>
        <vt:i4>1</vt:i4>
      </vt:variant>
    </vt:vector>
  </HeadingPairs>
  <TitlesOfParts>
    <vt:vector size="1" baseType="lpstr">
      <vt:lpstr/>
    </vt:vector>
  </TitlesOfParts>
  <Company>Green Climate Fund</Company>
  <LinksUpToDate>false</LinksUpToDate>
  <CharactersWithSpaces>68890</CharactersWithSpaces>
  <SharedDoc>false</SharedDoc>
  <HLinks>
    <vt:vector size="144" baseType="variant">
      <vt:variant>
        <vt:i4>3997738</vt:i4>
      </vt:variant>
      <vt:variant>
        <vt:i4>39</vt:i4>
      </vt:variant>
      <vt:variant>
        <vt:i4>0</vt:i4>
      </vt:variant>
      <vt:variant>
        <vt:i4>5</vt:i4>
      </vt:variant>
      <vt:variant>
        <vt:lpwstr>https://www.adaptation-fund.org/wp-content/uploads/2021/04/Press-release-042221-Adaptation-Fund-Launches-Call-for-Proposals-to-Support-Innovation-and-Enhanced-Direct-Access-2.pdf</vt:lpwstr>
      </vt:variant>
      <vt:variant>
        <vt:lpwstr/>
      </vt:variant>
      <vt:variant>
        <vt:i4>5308518</vt:i4>
      </vt:variant>
      <vt:variant>
        <vt:i4>36</vt:i4>
      </vt:variant>
      <vt:variant>
        <vt:i4>0</vt:i4>
      </vt:variant>
      <vt:variant>
        <vt:i4>5</vt:i4>
      </vt:variant>
      <vt:variant>
        <vt:lpwstr>https://ieu.greenclimate.fund/sites/default/files/document/210726-rfp-final-report-2ed-top_0.pdf</vt:lpwstr>
      </vt:variant>
      <vt:variant>
        <vt:lpwstr/>
      </vt:variant>
      <vt:variant>
        <vt:i4>4325450</vt:i4>
      </vt:variant>
      <vt:variant>
        <vt:i4>33</vt:i4>
      </vt:variant>
      <vt:variant>
        <vt:i4>0</vt:i4>
      </vt:variant>
      <vt:variant>
        <vt:i4>5</vt:i4>
      </vt:variant>
      <vt:variant>
        <vt:lpwstr>https://www.greenclimate.fund/event/dcp-webinar-consultations-second-phase-enhancing-direct-access-eda-pilot</vt:lpwstr>
      </vt:variant>
      <vt:variant>
        <vt:lpwstr/>
      </vt:variant>
      <vt:variant>
        <vt:i4>1966103</vt:i4>
      </vt:variant>
      <vt:variant>
        <vt:i4>30</vt:i4>
      </vt:variant>
      <vt:variant>
        <vt:i4>0</vt:i4>
      </vt:variant>
      <vt:variant>
        <vt:i4>5</vt:i4>
      </vt:variant>
      <vt:variant>
        <vt:lpwstr>https://www.greenclimate.fund/document/eda-guidelines</vt:lpwstr>
      </vt:variant>
      <vt:variant>
        <vt:lpwstr/>
      </vt:variant>
      <vt:variant>
        <vt:i4>5636116</vt:i4>
      </vt:variant>
      <vt:variant>
        <vt:i4>27</vt:i4>
      </vt:variant>
      <vt:variant>
        <vt:i4>0</vt:i4>
      </vt:variant>
      <vt:variant>
        <vt:i4>5</vt:i4>
      </vt:variant>
      <vt:variant>
        <vt:lpwstr>https://www.cas2021.com/about-cas2021/anchoring-events/ae-locally-led-adaptation</vt:lpwstr>
      </vt:variant>
      <vt:variant>
        <vt:lpwstr/>
      </vt:variant>
      <vt:variant>
        <vt:i4>1966103</vt:i4>
      </vt:variant>
      <vt:variant>
        <vt:i4>24</vt:i4>
      </vt:variant>
      <vt:variant>
        <vt:i4>0</vt:i4>
      </vt:variant>
      <vt:variant>
        <vt:i4>5</vt:i4>
      </vt:variant>
      <vt:variant>
        <vt:lpwstr>https://www.greenclimate.fund/document/eda-guidelines</vt:lpwstr>
      </vt:variant>
      <vt:variant>
        <vt:lpwstr/>
      </vt:variant>
      <vt:variant>
        <vt:i4>5701715</vt:i4>
      </vt:variant>
      <vt:variant>
        <vt:i4>21</vt:i4>
      </vt:variant>
      <vt:variant>
        <vt:i4>0</vt:i4>
      </vt:variant>
      <vt:variant>
        <vt:i4>5</vt:i4>
      </vt:variant>
      <vt:variant>
        <vt:lpwstr>https://www.greenclimate.fund/event/locally-led-climate-action-gcf-enhancing-direct-access-eda-pilot</vt:lpwstr>
      </vt:variant>
      <vt:variant>
        <vt:lpwstr/>
      </vt:variant>
      <vt:variant>
        <vt:i4>589835</vt:i4>
      </vt:variant>
      <vt:variant>
        <vt:i4>18</vt:i4>
      </vt:variant>
      <vt:variant>
        <vt:i4>0</vt:i4>
      </vt:variant>
      <vt:variant>
        <vt:i4>5</vt:i4>
      </vt:variant>
      <vt:variant>
        <vt:lpwstr>https://www.greenclimate.fund/event/open-dialogue-development-gcf-enhancing-direct-access-guidelines</vt:lpwstr>
      </vt:variant>
      <vt:variant>
        <vt:lpwstr/>
      </vt:variant>
      <vt:variant>
        <vt:i4>7733375</vt:i4>
      </vt:variant>
      <vt:variant>
        <vt:i4>15</vt:i4>
      </vt:variant>
      <vt:variant>
        <vt:i4>0</vt:i4>
      </vt:variant>
      <vt:variant>
        <vt:i4>5</vt:i4>
      </vt:variant>
      <vt:variant>
        <vt:lpwstr>https://www.greenclimate.fund/sites/default/files/document/gcf-b28-inf08-add03.pdf</vt:lpwstr>
      </vt:variant>
      <vt:variant>
        <vt:lpwstr/>
      </vt:variant>
      <vt:variant>
        <vt:i4>1966103</vt:i4>
      </vt:variant>
      <vt:variant>
        <vt:i4>3</vt:i4>
      </vt:variant>
      <vt:variant>
        <vt:i4>0</vt:i4>
      </vt:variant>
      <vt:variant>
        <vt:i4>5</vt:i4>
      </vt:variant>
      <vt:variant>
        <vt:lpwstr>https://www.greenclimate.fund/document/eda-guidelines</vt:lpwstr>
      </vt:variant>
      <vt:variant>
        <vt:lpwstr/>
      </vt:variant>
      <vt:variant>
        <vt:i4>7733375</vt:i4>
      </vt:variant>
      <vt:variant>
        <vt:i4>0</vt:i4>
      </vt:variant>
      <vt:variant>
        <vt:i4>0</vt:i4>
      </vt:variant>
      <vt:variant>
        <vt:i4>5</vt:i4>
      </vt:variant>
      <vt:variant>
        <vt:lpwstr>https://www.greenclimate.fund/sites/default/files/document/gcf-b28-inf08-add03.pdf</vt:lpwstr>
      </vt:variant>
      <vt:variant>
        <vt:lpwstr/>
      </vt:variant>
      <vt:variant>
        <vt:i4>3801094</vt:i4>
      </vt:variant>
      <vt:variant>
        <vt:i4>36</vt:i4>
      </vt:variant>
      <vt:variant>
        <vt:i4>0</vt:i4>
      </vt:variant>
      <vt:variant>
        <vt:i4>5</vt:i4>
      </vt:variant>
      <vt:variant>
        <vt:lpwstr>mailto:awaiba@gcfund.org</vt:lpwstr>
      </vt:variant>
      <vt:variant>
        <vt:lpwstr/>
      </vt:variant>
      <vt:variant>
        <vt:i4>4587633</vt:i4>
      </vt:variant>
      <vt:variant>
        <vt:i4>33</vt:i4>
      </vt:variant>
      <vt:variant>
        <vt:i4>0</vt:i4>
      </vt:variant>
      <vt:variant>
        <vt:i4>5</vt:i4>
      </vt:variant>
      <vt:variant>
        <vt:lpwstr>mailto:tbreitbarth@gcfund.org</vt:lpwstr>
      </vt:variant>
      <vt:variant>
        <vt:lpwstr/>
      </vt:variant>
      <vt:variant>
        <vt:i4>4587633</vt:i4>
      </vt:variant>
      <vt:variant>
        <vt:i4>30</vt:i4>
      </vt:variant>
      <vt:variant>
        <vt:i4>0</vt:i4>
      </vt:variant>
      <vt:variant>
        <vt:i4>5</vt:i4>
      </vt:variant>
      <vt:variant>
        <vt:lpwstr>mailto:tbreitbarth@gcfund.org</vt:lpwstr>
      </vt:variant>
      <vt:variant>
        <vt:lpwstr/>
      </vt:variant>
      <vt:variant>
        <vt:i4>4587633</vt:i4>
      </vt:variant>
      <vt:variant>
        <vt:i4>27</vt:i4>
      </vt:variant>
      <vt:variant>
        <vt:i4>0</vt:i4>
      </vt:variant>
      <vt:variant>
        <vt:i4>5</vt:i4>
      </vt:variant>
      <vt:variant>
        <vt:lpwstr>mailto:tbreitbarth@gcfund.org</vt:lpwstr>
      </vt:variant>
      <vt:variant>
        <vt:lpwstr/>
      </vt:variant>
      <vt:variant>
        <vt:i4>4063239</vt:i4>
      </vt:variant>
      <vt:variant>
        <vt:i4>24</vt:i4>
      </vt:variant>
      <vt:variant>
        <vt:i4>0</vt:i4>
      </vt:variant>
      <vt:variant>
        <vt:i4>5</vt:i4>
      </vt:variant>
      <vt:variant>
        <vt:lpwstr>mailto:achicherin@gcfund.org</vt:lpwstr>
      </vt:variant>
      <vt:variant>
        <vt:lpwstr/>
      </vt:variant>
      <vt:variant>
        <vt:i4>5177455</vt:i4>
      </vt:variant>
      <vt:variant>
        <vt:i4>21</vt:i4>
      </vt:variant>
      <vt:variant>
        <vt:i4>0</vt:i4>
      </vt:variant>
      <vt:variant>
        <vt:i4>5</vt:i4>
      </vt:variant>
      <vt:variant>
        <vt:lpwstr>mailto:bsinger@gcfund.org</vt:lpwstr>
      </vt:variant>
      <vt:variant>
        <vt:lpwstr/>
      </vt:variant>
      <vt:variant>
        <vt:i4>4587633</vt:i4>
      </vt:variant>
      <vt:variant>
        <vt:i4>18</vt:i4>
      </vt:variant>
      <vt:variant>
        <vt:i4>0</vt:i4>
      </vt:variant>
      <vt:variant>
        <vt:i4>5</vt:i4>
      </vt:variant>
      <vt:variant>
        <vt:lpwstr>mailto:tbreitbarth@gcfund.org</vt:lpwstr>
      </vt:variant>
      <vt:variant>
        <vt:lpwstr/>
      </vt:variant>
      <vt:variant>
        <vt:i4>4587633</vt:i4>
      </vt:variant>
      <vt:variant>
        <vt:i4>15</vt:i4>
      </vt:variant>
      <vt:variant>
        <vt:i4>0</vt:i4>
      </vt:variant>
      <vt:variant>
        <vt:i4>5</vt:i4>
      </vt:variant>
      <vt:variant>
        <vt:lpwstr>mailto:tbreitbarth@gcfund.org</vt:lpwstr>
      </vt:variant>
      <vt:variant>
        <vt:lpwstr/>
      </vt:variant>
      <vt:variant>
        <vt:i4>3211268</vt:i4>
      </vt:variant>
      <vt:variant>
        <vt:i4>12</vt:i4>
      </vt:variant>
      <vt:variant>
        <vt:i4>0</vt:i4>
      </vt:variant>
      <vt:variant>
        <vt:i4>5</vt:i4>
      </vt:variant>
      <vt:variant>
        <vt:lpwstr>mailto:swrighter@gcfund.org</vt:lpwstr>
      </vt:variant>
      <vt:variant>
        <vt:lpwstr/>
      </vt:variant>
      <vt:variant>
        <vt:i4>4587633</vt:i4>
      </vt:variant>
      <vt:variant>
        <vt:i4>9</vt:i4>
      </vt:variant>
      <vt:variant>
        <vt:i4>0</vt:i4>
      </vt:variant>
      <vt:variant>
        <vt:i4>5</vt:i4>
      </vt:variant>
      <vt:variant>
        <vt:lpwstr>mailto:tbreitbarth@gcfund.org</vt:lpwstr>
      </vt:variant>
      <vt:variant>
        <vt:lpwstr/>
      </vt:variant>
      <vt:variant>
        <vt:i4>2883610</vt:i4>
      </vt:variant>
      <vt:variant>
        <vt:i4>6</vt:i4>
      </vt:variant>
      <vt:variant>
        <vt:i4>0</vt:i4>
      </vt:variant>
      <vt:variant>
        <vt:i4>5</vt:i4>
      </vt:variant>
      <vt:variant>
        <vt:lpwstr>mailto:dinnocenti@gcfund.org</vt:lpwstr>
      </vt:variant>
      <vt:variant>
        <vt:lpwstr/>
      </vt:variant>
      <vt:variant>
        <vt:i4>3801094</vt:i4>
      </vt:variant>
      <vt:variant>
        <vt:i4>3</vt:i4>
      </vt:variant>
      <vt:variant>
        <vt:i4>0</vt:i4>
      </vt:variant>
      <vt:variant>
        <vt:i4>5</vt:i4>
      </vt:variant>
      <vt:variant>
        <vt:lpwstr>mailto:awaiba@gcfund.org</vt:lpwstr>
      </vt:variant>
      <vt:variant>
        <vt:lpwstr/>
      </vt:variant>
      <vt:variant>
        <vt:i4>4587633</vt:i4>
      </vt:variant>
      <vt:variant>
        <vt:i4>0</vt:i4>
      </vt:variant>
      <vt:variant>
        <vt:i4>0</vt:i4>
      </vt:variant>
      <vt:variant>
        <vt:i4>5</vt:i4>
      </vt:variant>
      <vt:variant>
        <vt:lpwstr>mailto:tbreitbarth@gcfund.org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Sunny Kim</dc:creator>
  <cp:keywords/>
  <dc:description/>
  <cp:lastModifiedBy>Benjamin Singer</cp:lastModifiedBy>
  <cp:revision>2</cp:revision>
  <cp:lastPrinted>2020-02-20T10:52:00Z</cp:lastPrinted>
  <dcterms:created xsi:type="dcterms:W3CDTF">2023-06-16T09:10:00Z</dcterms:created>
  <dcterms:modified xsi:type="dcterms:W3CDTF">2023-06-16T09:10:00Z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0x010100B814CCBEED9D6440BBED517F1D5B887B</vt:lpwstr>
  </property>
</Properties>
</file>