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87D" w:rsidRPr="001221BC" w:rsidRDefault="003C5B9B" w:rsidP="002425FF">
      <w:pPr>
        <w:pStyle w:val="Heading1"/>
        <w:spacing w:line="240" w:lineRule="auto"/>
        <w:jc w:val="both"/>
        <w:rPr>
          <w:rFonts w:asciiTheme="minorBidi" w:hAnsiTheme="minorBidi"/>
          <w:color w:val="auto"/>
        </w:rPr>
      </w:pPr>
      <w:r w:rsidRPr="00D349C0">
        <w:rPr>
          <w:rFonts w:asciiTheme="minorBidi" w:hAnsiTheme="minorBidi"/>
          <w:color w:val="auto"/>
          <w:sz w:val="24"/>
        </w:rPr>
        <w:t>Annex 4:</w:t>
      </w:r>
    </w:p>
    <w:p w:rsidR="00AB687D" w:rsidRPr="001221BC" w:rsidRDefault="00AB687D" w:rsidP="002425FF">
      <w:pPr>
        <w:pStyle w:val="Heading1"/>
        <w:spacing w:line="240" w:lineRule="auto"/>
        <w:jc w:val="both"/>
        <w:rPr>
          <w:rFonts w:asciiTheme="minorBidi" w:hAnsiTheme="minorBidi"/>
          <w:color w:val="auto"/>
        </w:rPr>
      </w:pPr>
    </w:p>
    <w:p w:rsidR="00AB687D" w:rsidRPr="001221BC" w:rsidRDefault="00AB687D" w:rsidP="002425FF">
      <w:pPr>
        <w:pStyle w:val="Heading1"/>
        <w:spacing w:line="240" w:lineRule="auto"/>
        <w:jc w:val="both"/>
        <w:rPr>
          <w:rFonts w:asciiTheme="minorBidi" w:hAnsiTheme="minorBidi"/>
          <w:color w:val="auto"/>
        </w:rPr>
      </w:pPr>
    </w:p>
    <w:p w:rsidR="00AB687D" w:rsidRPr="001221BC" w:rsidRDefault="00AB687D" w:rsidP="00DB0F57">
      <w:pPr>
        <w:pStyle w:val="Heading1"/>
        <w:spacing w:line="240" w:lineRule="auto"/>
        <w:jc w:val="center"/>
        <w:rPr>
          <w:rFonts w:asciiTheme="minorBidi" w:hAnsiTheme="minorBidi"/>
          <w:color w:val="auto"/>
        </w:rPr>
      </w:pPr>
      <w:r w:rsidRPr="001221BC">
        <w:rPr>
          <w:rFonts w:asciiTheme="minorBidi" w:eastAsia="Times New Roman" w:hAnsiTheme="minorBidi"/>
          <w:iCs/>
          <w:color w:val="000000" w:themeColor="text1"/>
          <w:lang w:eastAsia="en-GB"/>
        </w:rPr>
        <w:t>Inclusive Green Financing for Climate Resilient and Low Emission Smallholder Agriculture</w:t>
      </w:r>
    </w:p>
    <w:p w:rsidR="00AB687D" w:rsidRPr="001221BC" w:rsidRDefault="00AB687D" w:rsidP="002425FF">
      <w:pPr>
        <w:pStyle w:val="Heading1"/>
        <w:spacing w:line="240" w:lineRule="auto"/>
        <w:jc w:val="both"/>
        <w:rPr>
          <w:rFonts w:asciiTheme="minorBidi" w:hAnsiTheme="minorBidi"/>
          <w:color w:val="auto"/>
        </w:rPr>
      </w:pPr>
    </w:p>
    <w:p w:rsidR="00AB687D" w:rsidRDefault="00AB687D" w:rsidP="002425FF">
      <w:pPr>
        <w:pStyle w:val="Heading1"/>
        <w:spacing w:line="240" w:lineRule="auto"/>
        <w:jc w:val="both"/>
        <w:rPr>
          <w:rFonts w:asciiTheme="minorBidi" w:hAnsiTheme="minorBidi"/>
          <w:color w:val="auto"/>
          <w:sz w:val="24"/>
        </w:rPr>
      </w:pPr>
    </w:p>
    <w:p w:rsidR="00AB687D" w:rsidRDefault="00DB0F57" w:rsidP="00A7563F">
      <w:pPr>
        <w:pStyle w:val="Heading1"/>
        <w:spacing w:line="240" w:lineRule="auto"/>
        <w:jc w:val="center"/>
        <w:rPr>
          <w:rFonts w:asciiTheme="minorBidi" w:hAnsiTheme="minorBidi"/>
          <w:color w:val="auto"/>
          <w:sz w:val="24"/>
        </w:rPr>
      </w:pPr>
      <w:r>
        <w:rPr>
          <w:rFonts w:ascii="Roboto" w:hAnsi="Roboto"/>
          <w:noProof/>
          <w:color w:val="2962FF"/>
          <w:lang w:eastAsia="en-GB"/>
        </w:rPr>
        <w:drawing>
          <wp:inline distT="0" distB="0" distL="0" distR="0">
            <wp:extent cx="4795284" cy="2317897"/>
            <wp:effectExtent l="0" t="0" r="5715" b="6350"/>
            <wp:docPr id="1" name="Picture 1" descr="Image result for gender  in africa 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gender  in africa 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95508" cy="2318005"/>
                    </a:xfrm>
                    <a:prstGeom prst="rect">
                      <a:avLst/>
                    </a:prstGeom>
                    <a:noFill/>
                    <a:ln>
                      <a:noFill/>
                    </a:ln>
                  </pic:spPr>
                </pic:pic>
              </a:graphicData>
            </a:graphic>
          </wp:inline>
        </w:drawing>
      </w:r>
    </w:p>
    <w:p w:rsidR="001221BC" w:rsidRDefault="001221BC" w:rsidP="001221BC"/>
    <w:p w:rsidR="001221BC" w:rsidRPr="00A7563F" w:rsidRDefault="00A7563F" w:rsidP="00A7563F">
      <w:pPr>
        <w:jc w:val="center"/>
        <w:rPr>
          <w:b/>
          <w:bCs/>
          <w:color w:val="000000" w:themeColor="text1"/>
        </w:rPr>
      </w:pPr>
      <w:r w:rsidRPr="00A7563F">
        <w:rPr>
          <w:b/>
          <w:bCs/>
          <w:color w:val="000000" w:themeColor="text1"/>
        </w:rPr>
        <w:t>October 2019</w:t>
      </w:r>
    </w:p>
    <w:p w:rsidR="001221BC" w:rsidRDefault="001221BC" w:rsidP="001221BC"/>
    <w:p w:rsidR="001221BC" w:rsidRDefault="001221BC" w:rsidP="001221BC"/>
    <w:p w:rsidR="001221BC" w:rsidRDefault="001221BC" w:rsidP="001221BC"/>
    <w:p w:rsidR="001221BC" w:rsidRDefault="001221BC" w:rsidP="001221BC"/>
    <w:p w:rsidR="001221BC" w:rsidRDefault="001221BC" w:rsidP="001221BC"/>
    <w:p w:rsidR="001221BC" w:rsidRDefault="001221BC" w:rsidP="001221BC"/>
    <w:p w:rsidR="001221BC" w:rsidRDefault="001221BC" w:rsidP="001221BC"/>
    <w:p w:rsidR="00697AA5" w:rsidRPr="00D349C0" w:rsidRDefault="00697AA5" w:rsidP="002425FF">
      <w:pPr>
        <w:pStyle w:val="Heading3"/>
        <w:spacing w:before="120" w:after="120" w:line="240" w:lineRule="auto"/>
        <w:jc w:val="both"/>
        <w:rPr>
          <w:rFonts w:asciiTheme="minorBidi" w:hAnsiTheme="minorBidi"/>
          <w:color w:val="auto"/>
          <w:sz w:val="20"/>
        </w:rPr>
      </w:pPr>
      <w:r w:rsidRPr="00D349C0">
        <w:rPr>
          <w:rFonts w:asciiTheme="minorBidi" w:hAnsiTheme="minorBidi"/>
          <w:color w:val="auto"/>
          <w:sz w:val="20"/>
        </w:rPr>
        <w:lastRenderedPageBreak/>
        <w:t>Introduction</w:t>
      </w:r>
    </w:p>
    <w:p w:rsidR="00C37F99" w:rsidRPr="00DB0F57" w:rsidRDefault="003C5B9B" w:rsidP="00DB0F57">
      <w:pPr>
        <w:pStyle w:val="Heading1"/>
        <w:numPr>
          <w:ilvl w:val="0"/>
          <w:numId w:val="45"/>
        </w:numPr>
        <w:spacing w:line="240" w:lineRule="auto"/>
        <w:jc w:val="both"/>
        <w:rPr>
          <w:rFonts w:asciiTheme="minorBidi" w:hAnsiTheme="minorBidi" w:cstheme="minorBidi"/>
          <w:b w:val="0"/>
          <w:bCs w:val="0"/>
          <w:color w:val="000000" w:themeColor="text1"/>
          <w:sz w:val="20"/>
          <w:szCs w:val="20"/>
        </w:rPr>
      </w:pPr>
      <w:r w:rsidRPr="00DB0F57">
        <w:rPr>
          <w:rFonts w:asciiTheme="minorBidi" w:hAnsiTheme="minorBidi"/>
          <w:b w:val="0"/>
          <w:bCs w:val="0"/>
          <w:color w:val="000000" w:themeColor="text1"/>
          <w:sz w:val="20"/>
        </w:rPr>
        <w:t xml:space="preserve">The </w:t>
      </w:r>
      <w:r w:rsidRPr="00DB0F57">
        <w:rPr>
          <w:rFonts w:asciiTheme="minorBidi" w:hAnsiTheme="minorBidi" w:cstheme="minorBidi"/>
          <w:b w:val="0"/>
          <w:bCs w:val="0"/>
          <w:color w:val="000000" w:themeColor="text1"/>
          <w:sz w:val="20"/>
          <w:szCs w:val="20"/>
        </w:rPr>
        <w:t xml:space="preserve">Gender Assessment aims to provide an overview of gender </w:t>
      </w:r>
      <w:r w:rsidR="009259E0" w:rsidRPr="00DB0F57">
        <w:rPr>
          <w:rFonts w:asciiTheme="minorBidi" w:hAnsiTheme="minorBidi" w:cstheme="minorBidi"/>
          <w:b w:val="0"/>
          <w:bCs w:val="0"/>
          <w:color w:val="000000" w:themeColor="text1"/>
          <w:sz w:val="20"/>
          <w:szCs w:val="20"/>
        </w:rPr>
        <w:t>issues</w:t>
      </w:r>
      <w:r w:rsidRPr="00DB0F57">
        <w:rPr>
          <w:rFonts w:asciiTheme="minorBidi" w:hAnsiTheme="minorBidi" w:cstheme="minorBidi"/>
          <w:b w:val="0"/>
          <w:bCs w:val="0"/>
          <w:color w:val="000000" w:themeColor="text1"/>
          <w:sz w:val="20"/>
          <w:szCs w:val="20"/>
        </w:rPr>
        <w:t xml:space="preserve"> in Niger for informing the design of the project titled "</w:t>
      </w:r>
      <w:r w:rsidR="001221BC" w:rsidRPr="00DB0F57">
        <w:rPr>
          <w:rFonts w:asciiTheme="minorBidi" w:hAnsiTheme="minorBidi" w:cstheme="minorBidi"/>
          <w:b w:val="0"/>
          <w:bCs w:val="0"/>
          <w:color w:val="000000" w:themeColor="text1"/>
          <w:sz w:val="20"/>
          <w:szCs w:val="20"/>
        </w:rPr>
        <w:t xml:space="preserve"> </w:t>
      </w:r>
      <w:r w:rsidR="001221BC" w:rsidRPr="00DB0F57">
        <w:rPr>
          <w:rFonts w:asciiTheme="minorBidi" w:eastAsia="Times New Roman" w:hAnsiTheme="minorBidi" w:cstheme="minorBidi"/>
          <w:b w:val="0"/>
          <w:bCs w:val="0"/>
          <w:iCs/>
          <w:color w:val="000000" w:themeColor="text1"/>
          <w:sz w:val="20"/>
          <w:szCs w:val="20"/>
          <w:lang w:eastAsia="en-GB"/>
        </w:rPr>
        <w:t>Inclusive Green Financing for Climate Resilient and Low Emission Smallholder Agriculture</w:t>
      </w:r>
      <w:r w:rsidR="00DB0F57" w:rsidRPr="00DB0F57">
        <w:rPr>
          <w:rFonts w:asciiTheme="minorBidi" w:hAnsiTheme="minorBidi" w:cstheme="minorBidi"/>
          <w:b w:val="0"/>
          <w:bCs w:val="0"/>
          <w:color w:val="000000" w:themeColor="text1"/>
          <w:sz w:val="20"/>
          <w:szCs w:val="20"/>
        </w:rPr>
        <w:t xml:space="preserve"> </w:t>
      </w:r>
      <w:r w:rsidR="009259E0" w:rsidRPr="00DB0F57">
        <w:rPr>
          <w:rFonts w:asciiTheme="minorBidi" w:hAnsiTheme="minorBidi" w:cstheme="minorBidi"/>
          <w:b w:val="0"/>
          <w:bCs w:val="0"/>
          <w:color w:val="000000" w:themeColor="text1"/>
          <w:sz w:val="20"/>
          <w:szCs w:val="20"/>
        </w:rPr>
        <w:t>"</w:t>
      </w:r>
      <w:r w:rsidR="00E00D58" w:rsidRPr="00DB0F57">
        <w:rPr>
          <w:rFonts w:asciiTheme="minorBidi" w:hAnsiTheme="minorBidi" w:cstheme="minorBidi"/>
          <w:b w:val="0"/>
          <w:bCs w:val="0"/>
          <w:color w:val="000000" w:themeColor="text1"/>
          <w:sz w:val="20"/>
          <w:szCs w:val="20"/>
        </w:rPr>
        <w:t>. The project</w:t>
      </w:r>
      <w:r w:rsidR="009259E0" w:rsidRPr="00DB0F57">
        <w:rPr>
          <w:rFonts w:asciiTheme="minorBidi" w:hAnsiTheme="minorBidi" w:cstheme="minorBidi"/>
          <w:b w:val="0"/>
          <w:bCs w:val="0"/>
          <w:color w:val="000000" w:themeColor="text1"/>
          <w:sz w:val="20"/>
          <w:szCs w:val="20"/>
        </w:rPr>
        <w:t xml:space="preserve"> is implemented t</w:t>
      </w:r>
      <w:r w:rsidR="002B149B" w:rsidRPr="00DB0F57">
        <w:rPr>
          <w:rFonts w:asciiTheme="minorBidi" w:hAnsiTheme="minorBidi" w:cstheme="minorBidi"/>
          <w:b w:val="0"/>
          <w:bCs w:val="0"/>
          <w:color w:val="000000" w:themeColor="text1"/>
          <w:sz w:val="20"/>
          <w:szCs w:val="20"/>
        </w:rPr>
        <w:t>h</w:t>
      </w:r>
      <w:r w:rsidR="009259E0" w:rsidRPr="00DB0F57">
        <w:rPr>
          <w:rFonts w:asciiTheme="minorBidi" w:hAnsiTheme="minorBidi" w:cstheme="minorBidi"/>
          <w:b w:val="0"/>
          <w:bCs w:val="0"/>
          <w:color w:val="000000" w:themeColor="text1"/>
          <w:sz w:val="20"/>
          <w:szCs w:val="20"/>
        </w:rPr>
        <w:t xml:space="preserve">rough </w:t>
      </w:r>
      <w:r w:rsidR="00696FBF" w:rsidRPr="00DB0F57">
        <w:rPr>
          <w:rFonts w:asciiTheme="minorBidi" w:hAnsiTheme="minorBidi" w:cstheme="minorBidi"/>
          <w:b w:val="0"/>
          <w:bCs w:val="0"/>
          <w:color w:val="000000" w:themeColor="text1"/>
          <w:sz w:val="20"/>
          <w:szCs w:val="20"/>
        </w:rPr>
        <w:t>three</w:t>
      </w:r>
      <w:r w:rsidR="009259E0" w:rsidRPr="00DB0F57">
        <w:rPr>
          <w:rFonts w:asciiTheme="minorBidi" w:hAnsiTheme="minorBidi" w:cstheme="minorBidi"/>
          <w:b w:val="0"/>
          <w:bCs w:val="0"/>
          <w:color w:val="000000" w:themeColor="text1"/>
          <w:sz w:val="20"/>
          <w:szCs w:val="20"/>
        </w:rPr>
        <w:t xml:space="preserve"> components:</w:t>
      </w:r>
      <w:r w:rsidR="00696FBF" w:rsidRPr="00DB0F57">
        <w:rPr>
          <w:rFonts w:asciiTheme="minorBidi" w:hAnsiTheme="minorBidi" w:cstheme="minorBidi"/>
          <w:b w:val="0"/>
          <w:bCs w:val="0"/>
          <w:color w:val="000000" w:themeColor="text1"/>
          <w:sz w:val="20"/>
          <w:szCs w:val="20"/>
        </w:rPr>
        <w:t xml:space="preserve"> (</w:t>
      </w:r>
      <w:proofErr w:type="spellStart"/>
      <w:r w:rsidR="00696FBF" w:rsidRPr="00DB0F57">
        <w:rPr>
          <w:rFonts w:asciiTheme="minorBidi" w:hAnsiTheme="minorBidi" w:cstheme="minorBidi"/>
          <w:b w:val="0"/>
          <w:bCs w:val="0"/>
          <w:color w:val="000000" w:themeColor="text1"/>
          <w:sz w:val="20"/>
          <w:szCs w:val="20"/>
        </w:rPr>
        <w:t>i</w:t>
      </w:r>
      <w:proofErr w:type="spellEnd"/>
      <w:r w:rsidR="00696FBF" w:rsidRPr="00DB0F57">
        <w:rPr>
          <w:rFonts w:asciiTheme="minorBidi" w:hAnsiTheme="minorBidi" w:cstheme="minorBidi"/>
          <w:b w:val="0"/>
          <w:bCs w:val="0"/>
          <w:color w:val="000000" w:themeColor="text1"/>
          <w:sz w:val="20"/>
          <w:szCs w:val="20"/>
        </w:rPr>
        <w:t>)</w:t>
      </w:r>
      <w:r w:rsidR="009259E0" w:rsidRPr="00DB0F57">
        <w:rPr>
          <w:rFonts w:asciiTheme="minorBidi" w:hAnsiTheme="minorBidi" w:cstheme="minorBidi"/>
          <w:b w:val="0"/>
          <w:bCs w:val="0"/>
          <w:color w:val="000000" w:themeColor="text1"/>
          <w:sz w:val="20"/>
          <w:szCs w:val="20"/>
        </w:rPr>
        <w:t xml:space="preserve"> </w:t>
      </w:r>
      <w:r w:rsidR="002B149B" w:rsidRPr="00DB0F57">
        <w:rPr>
          <w:rFonts w:asciiTheme="minorBidi" w:hAnsiTheme="minorBidi" w:cstheme="minorBidi"/>
          <w:b w:val="0"/>
          <w:bCs w:val="0"/>
          <w:color w:val="000000" w:themeColor="text1"/>
          <w:sz w:val="20"/>
          <w:szCs w:val="20"/>
        </w:rPr>
        <w:t>Innovative  Financing Mechanism  to foster the best adaptation practices and  use</w:t>
      </w:r>
      <w:r w:rsidR="00A479ED" w:rsidRPr="00DB0F57">
        <w:rPr>
          <w:rFonts w:asciiTheme="minorBidi" w:hAnsiTheme="minorBidi" w:cstheme="minorBidi"/>
          <w:b w:val="0"/>
          <w:bCs w:val="0"/>
          <w:color w:val="000000" w:themeColor="text1"/>
          <w:sz w:val="20"/>
          <w:szCs w:val="20"/>
        </w:rPr>
        <w:t xml:space="preserve"> of </w:t>
      </w:r>
      <w:r w:rsidR="002B149B" w:rsidRPr="00DB0F57">
        <w:rPr>
          <w:rFonts w:asciiTheme="minorBidi" w:hAnsiTheme="minorBidi" w:cstheme="minorBidi"/>
          <w:b w:val="0"/>
          <w:bCs w:val="0"/>
          <w:color w:val="000000" w:themeColor="text1"/>
          <w:sz w:val="20"/>
          <w:szCs w:val="20"/>
        </w:rPr>
        <w:t>renewable energy along agricultural value chains</w:t>
      </w:r>
      <w:r w:rsidR="00696FBF" w:rsidRPr="00DB0F57">
        <w:rPr>
          <w:rFonts w:asciiTheme="minorBidi" w:hAnsiTheme="minorBidi" w:cstheme="minorBidi"/>
          <w:b w:val="0"/>
          <w:bCs w:val="0"/>
          <w:color w:val="000000" w:themeColor="text1"/>
          <w:sz w:val="20"/>
          <w:szCs w:val="20"/>
        </w:rPr>
        <w:t xml:space="preserve">, (ii) </w:t>
      </w:r>
      <w:r w:rsidR="002B149B" w:rsidRPr="00DB0F57">
        <w:rPr>
          <w:rFonts w:asciiTheme="minorBidi" w:hAnsiTheme="minorBidi" w:cstheme="minorBidi"/>
          <w:b w:val="0"/>
          <w:bCs w:val="0"/>
          <w:color w:val="000000" w:themeColor="text1"/>
          <w:sz w:val="20"/>
          <w:szCs w:val="20"/>
        </w:rPr>
        <w:t>capacity-</w:t>
      </w:r>
      <w:r w:rsidR="00696FBF" w:rsidRPr="00DB0F57">
        <w:rPr>
          <w:rFonts w:asciiTheme="minorBidi" w:hAnsiTheme="minorBidi" w:cstheme="minorBidi"/>
          <w:b w:val="0"/>
          <w:bCs w:val="0"/>
          <w:color w:val="000000" w:themeColor="text1"/>
          <w:sz w:val="20"/>
          <w:szCs w:val="20"/>
        </w:rPr>
        <w:t xml:space="preserve">building and technical assistance </w:t>
      </w:r>
      <w:r w:rsidR="002B149B" w:rsidRPr="00DB0F57">
        <w:rPr>
          <w:rFonts w:asciiTheme="minorBidi" w:hAnsiTheme="minorBidi" w:cstheme="minorBidi"/>
          <w:b w:val="0"/>
          <w:bCs w:val="0"/>
          <w:color w:val="000000" w:themeColor="text1"/>
          <w:sz w:val="20"/>
          <w:szCs w:val="20"/>
        </w:rPr>
        <w:t>for FOs, cooperatives, MSMEs and BAGRI (GCF Grant)</w:t>
      </w:r>
      <w:r w:rsidR="00696FBF" w:rsidRPr="00DB0F57">
        <w:rPr>
          <w:rFonts w:asciiTheme="minorBidi" w:hAnsiTheme="minorBidi" w:cstheme="minorBidi"/>
          <w:b w:val="0"/>
          <w:bCs w:val="0"/>
          <w:color w:val="000000" w:themeColor="text1"/>
          <w:sz w:val="20"/>
          <w:szCs w:val="20"/>
        </w:rPr>
        <w:t xml:space="preserve"> and (iii) </w:t>
      </w:r>
      <w:r w:rsidR="002B149B" w:rsidRPr="00DB0F57">
        <w:rPr>
          <w:rFonts w:asciiTheme="minorBidi" w:hAnsiTheme="minorBidi" w:cstheme="minorBidi"/>
          <w:b w:val="0"/>
          <w:bCs w:val="0"/>
          <w:color w:val="000000" w:themeColor="text1"/>
          <w:sz w:val="20"/>
          <w:szCs w:val="20"/>
        </w:rPr>
        <w:t>incentive</w:t>
      </w:r>
      <w:r w:rsidR="00E00D58" w:rsidRPr="00DB0F57">
        <w:rPr>
          <w:rFonts w:asciiTheme="minorBidi" w:hAnsiTheme="minorBidi" w:cstheme="minorBidi"/>
          <w:b w:val="0"/>
          <w:bCs w:val="0"/>
          <w:color w:val="000000" w:themeColor="text1"/>
          <w:sz w:val="20"/>
          <w:szCs w:val="20"/>
        </w:rPr>
        <w:t xml:space="preserve"> scheme </w:t>
      </w:r>
      <w:r w:rsidR="002B149B" w:rsidRPr="00DB0F57">
        <w:rPr>
          <w:rFonts w:asciiTheme="minorBidi" w:hAnsiTheme="minorBidi" w:cstheme="minorBidi"/>
          <w:b w:val="0"/>
          <w:bCs w:val="0"/>
          <w:color w:val="000000" w:themeColor="text1"/>
          <w:sz w:val="20"/>
          <w:szCs w:val="20"/>
        </w:rPr>
        <w:t xml:space="preserve"> to encourage MFIs, FO</w:t>
      </w:r>
      <w:r w:rsidR="00421C96" w:rsidRPr="00DB0F57">
        <w:rPr>
          <w:rFonts w:asciiTheme="minorBidi" w:hAnsiTheme="minorBidi" w:cstheme="minorBidi"/>
          <w:b w:val="0"/>
          <w:bCs w:val="0"/>
          <w:color w:val="000000" w:themeColor="text1"/>
          <w:sz w:val="20"/>
          <w:szCs w:val="20"/>
        </w:rPr>
        <w:t>s</w:t>
      </w:r>
      <w:r w:rsidR="002B149B" w:rsidRPr="00DB0F57">
        <w:rPr>
          <w:rFonts w:asciiTheme="minorBidi" w:hAnsiTheme="minorBidi" w:cstheme="minorBidi"/>
          <w:b w:val="0"/>
          <w:bCs w:val="0"/>
          <w:color w:val="000000" w:themeColor="text1"/>
          <w:sz w:val="20"/>
          <w:szCs w:val="20"/>
        </w:rPr>
        <w:t>, cooperatives and MSMEs to adopt</w:t>
      </w:r>
      <w:r w:rsidR="00E00D58" w:rsidRPr="00DB0F57">
        <w:rPr>
          <w:rFonts w:asciiTheme="minorBidi" w:hAnsiTheme="minorBidi" w:cstheme="minorBidi"/>
          <w:b w:val="0"/>
          <w:bCs w:val="0"/>
          <w:color w:val="000000" w:themeColor="text1"/>
          <w:sz w:val="20"/>
          <w:szCs w:val="20"/>
        </w:rPr>
        <w:t xml:space="preserve"> adaptation and mitigation measures. The Gender Assessment a</w:t>
      </w:r>
      <w:r w:rsidR="009B709D" w:rsidRPr="00DB0F57">
        <w:rPr>
          <w:rFonts w:asciiTheme="minorBidi" w:hAnsiTheme="minorBidi" w:cstheme="minorBidi"/>
          <w:b w:val="0"/>
          <w:bCs w:val="0"/>
          <w:color w:val="000000" w:themeColor="text1"/>
          <w:sz w:val="20"/>
          <w:szCs w:val="20"/>
        </w:rPr>
        <w:t xml:space="preserve">lso addresses gender </w:t>
      </w:r>
      <w:r w:rsidR="009259E0" w:rsidRPr="00DB0F57">
        <w:rPr>
          <w:rFonts w:asciiTheme="minorBidi" w:hAnsiTheme="minorBidi" w:cstheme="minorBidi"/>
          <w:b w:val="0"/>
          <w:bCs w:val="0"/>
          <w:color w:val="000000" w:themeColor="text1"/>
          <w:sz w:val="20"/>
          <w:szCs w:val="20"/>
        </w:rPr>
        <w:t>inequalities and</w:t>
      </w:r>
      <w:r w:rsidR="00E00D58" w:rsidRPr="00DB0F57">
        <w:rPr>
          <w:rFonts w:asciiTheme="minorBidi" w:hAnsiTheme="minorBidi" w:cstheme="minorBidi"/>
          <w:b w:val="0"/>
          <w:bCs w:val="0"/>
          <w:color w:val="000000" w:themeColor="text1"/>
          <w:sz w:val="20"/>
          <w:szCs w:val="20"/>
        </w:rPr>
        <w:t xml:space="preserve"> identify </w:t>
      </w:r>
      <w:r w:rsidR="009259E0" w:rsidRPr="00DB0F57">
        <w:rPr>
          <w:rFonts w:asciiTheme="minorBidi" w:hAnsiTheme="minorBidi" w:cstheme="minorBidi"/>
          <w:b w:val="0"/>
          <w:bCs w:val="0"/>
          <w:color w:val="000000" w:themeColor="text1"/>
          <w:sz w:val="20"/>
          <w:szCs w:val="20"/>
        </w:rPr>
        <w:t xml:space="preserve"> opportunities</w:t>
      </w:r>
      <w:r w:rsidR="009B709D" w:rsidRPr="00DB0F57">
        <w:rPr>
          <w:rFonts w:asciiTheme="minorBidi" w:hAnsiTheme="minorBidi" w:cstheme="minorBidi"/>
          <w:b w:val="0"/>
          <w:bCs w:val="0"/>
          <w:color w:val="000000" w:themeColor="text1"/>
          <w:sz w:val="20"/>
          <w:szCs w:val="20"/>
        </w:rPr>
        <w:t xml:space="preserve"> that could be </w:t>
      </w:r>
      <w:r w:rsidR="00E00D58" w:rsidRPr="00DB0F57">
        <w:rPr>
          <w:rFonts w:asciiTheme="minorBidi" w:hAnsiTheme="minorBidi" w:cstheme="minorBidi"/>
          <w:b w:val="0"/>
          <w:bCs w:val="0"/>
          <w:color w:val="000000" w:themeColor="text1"/>
          <w:sz w:val="20"/>
          <w:szCs w:val="20"/>
        </w:rPr>
        <w:t xml:space="preserve">seized through the </w:t>
      </w:r>
      <w:r w:rsidR="009B709D" w:rsidRPr="00DB0F57">
        <w:rPr>
          <w:rFonts w:asciiTheme="minorBidi" w:hAnsiTheme="minorBidi" w:cstheme="minorBidi"/>
          <w:b w:val="0"/>
          <w:bCs w:val="0"/>
          <w:color w:val="000000" w:themeColor="text1"/>
          <w:sz w:val="20"/>
          <w:szCs w:val="20"/>
        </w:rPr>
        <w:t>project</w:t>
      </w:r>
      <w:r w:rsidR="00E00D58" w:rsidRPr="00DB0F57">
        <w:rPr>
          <w:rFonts w:asciiTheme="minorBidi" w:hAnsiTheme="minorBidi" w:cstheme="minorBidi"/>
          <w:b w:val="0"/>
          <w:bCs w:val="0"/>
          <w:color w:val="000000" w:themeColor="text1"/>
          <w:sz w:val="20"/>
          <w:szCs w:val="20"/>
        </w:rPr>
        <w:t xml:space="preserve"> activities</w:t>
      </w:r>
      <w:r w:rsidR="009259E0" w:rsidRPr="00DB0F57">
        <w:rPr>
          <w:rFonts w:asciiTheme="minorBidi" w:hAnsiTheme="minorBidi" w:cstheme="minorBidi"/>
          <w:b w:val="0"/>
          <w:bCs w:val="0"/>
          <w:color w:val="000000" w:themeColor="text1"/>
          <w:sz w:val="20"/>
          <w:szCs w:val="20"/>
        </w:rPr>
        <w:t xml:space="preserve"> to fill gender gaps </w:t>
      </w:r>
      <w:r w:rsidR="00E00D58" w:rsidRPr="00DB0F57">
        <w:rPr>
          <w:rFonts w:asciiTheme="minorBidi" w:hAnsiTheme="minorBidi" w:cstheme="minorBidi"/>
          <w:b w:val="0"/>
          <w:bCs w:val="0"/>
          <w:color w:val="000000" w:themeColor="text1"/>
          <w:sz w:val="20"/>
          <w:szCs w:val="20"/>
        </w:rPr>
        <w:t xml:space="preserve">in </w:t>
      </w:r>
      <w:r w:rsidR="009259E0" w:rsidRPr="00DB0F57">
        <w:rPr>
          <w:rFonts w:asciiTheme="minorBidi" w:hAnsiTheme="minorBidi" w:cstheme="minorBidi"/>
          <w:b w:val="0"/>
          <w:bCs w:val="0"/>
          <w:color w:val="000000" w:themeColor="text1"/>
          <w:sz w:val="20"/>
          <w:szCs w:val="20"/>
        </w:rPr>
        <w:t xml:space="preserve">financing of climate resilient agriculture.  The Gender Assessment is informed by a literature review from national and international sources. </w:t>
      </w:r>
      <w:r w:rsidR="00C37F99" w:rsidRPr="00DB0F57">
        <w:rPr>
          <w:rFonts w:asciiTheme="minorBidi" w:hAnsiTheme="minorBidi" w:cstheme="minorBidi"/>
          <w:b w:val="0"/>
          <w:bCs w:val="0"/>
          <w:color w:val="000000" w:themeColor="text1"/>
          <w:sz w:val="20"/>
          <w:szCs w:val="20"/>
        </w:rPr>
        <w:t>In addition to the Gender Assessment, a</w:t>
      </w:r>
      <w:r w:rsidR="008D36A5" w:rsidRPr="00DB0F57">
        <w:rPr>
          <w:rFonts w:asciiTheme="minorBidi" w:hAnsiTheme="minorBidi" w:cstheme="minorBidi"/>
          <w:b w:val="0"/>
          <w:bCs w:val="0"/>
          <w:color w:val="000000" w:themeColor="text1"/>
          <w:sz w:val="20"/>
          <w:szCs w:val="20"/>
        </w:rPr>
        <w:t xml:space="preserve"> Gender Action Plan has been proposed to</w:t>
      </w:r>
      <w:r w:rsidR="00C37F99" w:rsidRPr="00DB0F57">
        <w:rPr>
          <w:rFonts w:asciiTheme="minorBidi" w:hAnsiTheme="minorBidi" w:cstheme="minorBidi"/>
          <w:b w:val="0"/>
          <w:bCs w:val="0"/>
          <w:color w:val="000000" w:themeColor="text1"/>
          <w:sz w:val="20"/>
          <w:szCs w:val="20"/>
        </w:rPr>
        <w:t xml:space="preserve"> set the tone on how</w:t>
      </w:r>
      <w:r w:rsidR="008D36A5" w:rsidRPr="00DB0F57">
        <w:rPr>
          <w:rFonts w:asciiTheme="minorBidi" w:hAnsiTheme="minorBidi" w:cstheme="minorBidi"/>
          <w:b w:val="0"/>
          <w:bCs w:val="0"/>
          <w:color w:val="000000" w:themeColor="text1"/>
          <w:sz w:val="20"/>
          <w:szCs w:val="20"/>
        </w:rPr>
        <w:t xml:space="preserve"> </w:t>
      </w:r>
      <w:r w:rsidR="00C37F99" w:rsidRPr="00DB0F57">
        <w:rPr>
          <w:rFonts w:asciiTheme="minorBidi" w:hAnsiTheme="minorBidi" w:cstheme="minorBidi"/>
          <w:b w:val="0"/>
          <w:bCs w:val="0"/>
          <w:color w:val="000000" w:themeColor="text1"/>
          <w:sz w:val="20"/>
          <w:szCs w:val="20"/>
        </w:rPr>
        <w:t xml:space="preserve">gender issues resulting from the assessment can be addressed through the implementation of project activities. </w:t>
      </w:r>
    </w:p>
    <w:p w:rsidR="00697AA5" w:rsidRPr="00D349C0" w:rsidRDefault="00C14628" w:rsidP="002425FF">
      <w:pPr>
        <w:pStyle w:val="Heading3"/>
        <w:spacing w:before="120" w:after="120" w:line="240" w:lineRule="auto"/>
        <w:jc w:val="both"/>
        <w:rPr>
          <w:rFonts w:asciiTheme="minorBidi" w:hAnsiTheme="minorBidi"/>
          <w:color w:val="auto"/>
          <w:sz w:val="20"/>
        </w:rPr>
      </w:pPr>
      <w:r w:rsidRPr="00D349C0">
        <w:rPr>
          <w:rFonts w:asciiTheme="minorBidi" w:hAnsiTheme="minorBidi"/>
          <w:color w:val="auto"/>
          <w:sz w:val="20"/>
        </w:rPr>
        <w:t>Gender Inequalities</w:t>
      </w:r>
    </w:p>
    <w:p w:rsidR="00027D19" w:rsidRPr="00B30CBF" w:rsidRDefault="00027D19" w:rsidP="002425FF">
      <w:pPr>
        <w:pStyle w:val="Heading4"/>
        <w:spacing w:line="240" w:lineRule="auto"/>
        <w:jc w:val="both"/>
        <w:rPr>
          <w:rFonts w:asciiTheme="minorBidi" w:hAnsiTheme="minorBidi" w:cstheme="minorBidi"/>
          <w:b w:val="0"/>
          <w:bCs w:val="0"/>
          <w:i w:val="0"/>
          <w:iCs w:val="0"/>
          <w:color w:val="auto"/>
          <w:sz w:val="20"/>
          <w:u w:val="single"/>
        </w:rPr>
      </w:pPr>
      <w:r w:rsidRPr="00D349C0">
        <w:rPr>
          <w:rFonts w:asciiTheme="minorBidi" w:hAnsiTheme="minorBidi"/>
          <w:b w:val="0"/>
          <w:bCs w:val="0"/>
          <w:i w:val="0"/>
          <w:iCs w:val="0"/>
          <w:color w:val="auto"/>
          <w:sz w:val="20"/>
          <w:u w:val="single"/>
        </w:rPr>
        <w:t xml:space="preserve">Demography </w:t>
      </w:r>
    </w:p>
    <w:p w:rsidR="00027D19" w:rsidRPr="007D3770" w:rsidRDefault="000E4E6D" w:rsidP="00DB0F57">
      <w:pPr>
        <w:pStyle w:val="ListParagraph"/>
        <w:numPr>
          <w:ilvl w:val="0"/>
          <w:numId w:val="45"/>
        </w:numPr>
        <w:autoSpaceDE w:val="0"/>
        <w:autoSpaceDN w:val="0"/>
        <w:adjustRightInd w:val="0"/>
        <w:spacing w:after="0" w:line="240" w:lineRule="auto"/>
        <w:jc w:val="both"/>
        <w:rPr>
          <w:rFonts w:asciiTheme="minorBidi" w:hAnsiTheme="minorBidi"/>
          <w:sz w:val="20"/>
        </w:rPr>
      </w:pPr>
      <w:r w:rsidRPr="007D3770">
        <w:rPr>
          <w:rFonts w:asciiTheme="minorBidi" w:hAnsiTheme="minorBidi"/>
          <w:sz w:val="20"/>
        </w:rPr>
        <w:t xml:space="preserve">As of July 2018, Niger's population was estimated at 21,4 million inhabitants; it is expected to reach 34.5 million in 2030 and more than triple in 2050 to 69 million. Women account for more than half of the population (52.4%), and this share has actually increased in the last seven years according to data from the National Statistical Institute. They accounted for just over half (50.3%) of the total population in 2012. Women's fertility rate is one of the highest in Africa, 7.6 children per woman and can reach 9 in regions such as </w:t>
      </w:r>
      <w:proofErr w:type="spellStart"/>
      <w:r w:rsidRPr="007D3770">
        <w:rPr>
          <w:rFonts w:asciiTheme="minorBidi" w:hAnsiTheme="minorBidi"/>
          <w:sz w:val="20"/>
        </w:rPr>
        <w:t>Maradi</w:t>
      </w:r>
      <w:proofErr w:type="spellEnd"/>
      <w:r w:rsidRPr="007D3770">
        <w:rPr>
          <w:rFonts w:asciiTheme="minorBidi" w:hAnsiTheme="minorBidi"/>
          <w:sz w:val="20"/>
        </w:rPr>
        <w:t xml:space="preserve"> and Zinder. The high fertility trends, combined with a rapid decline in child mortality, contribute significantly to the very high rate of population growth of 3.9 percent.</w:t>
      </w:r>
      <w:r w:rsidR="00027D19" w:rsidRPr="007D3770">
        <w:rPr>
          <w:rFonts w:asciiTheme="minorBidi" w:hAnsiTheme="minorBidi"/>
          <w:sz w:val="20"/>
        </w:rPr>
        <w:t xml:space="preserve"> </w:t>
      </w:r>
      <w:r w:rsidR="00F6655C" w:rsidRPr="007D3770">
        <w:rPr>
          <w:rFonts w:asciiTheme="minorBidi" w:hAnsiTheme="minorBidi"/>
          <w:sz w:val="20"/>
        </w:rPr>
        <w:t xml:space="preserve">Some </w:t>
      </w:r>
      <w:r w:rsidR="00F6655C" w:rsidRPr="00B30CBF">
        <w:rPr>
          <w:rFonts w:asciiTheme="minorBidi" w:hAnsiTheme="minorBidi"/>
        </w:rPr>
        <w:t xml:space="preserve">cultural aspects drive a preference for children. Some of these are linked to religious interpretations, income risks in the face of poverty, and gender discrimination. Without improvements in these general conditions (risk, human capital, access to health services for both men and women) and without an active (media) engagement to discuss and challenge established norms, population growth is likely to remain high. </w:t>
      </w:r>
      <w:r w:rsidR="00027D19" w:rsidRPr="007D3770">
        <w:rPr>
          <w:rFonts w:asciiTheme="minorBidi" w:hAnsiTheme="minorBidi"/>
          <w:sz w:val="20"/>
        </w:rPr>
        <w:t>This high fertility rate is likely to have negative impacts on the time than women can devote to</w:t>
      </w:r>
      <w:r w:rsidR="009C463E" w:rsidRPr="007D3770">
        <w:rPr>
          <w:rFonts w:asciiTheme="minorBidi" w:hAnsiTheme="minorBidi"/>
          <w:sz w:val="20"/>
        </w:rPr>
        <w:t xml:space="preserve"> improve their well-being (better</w:t>
      </w:r>
      <w:r w:rsidR="00027D19" w:rsidRPr="007D3770">
        <w:rPr>
          <w:rFonts w:asciiTheme="minorBidi" w:hAnsiTheme="minorBidi"/>
          <w:sz w:val="20"/>
        </w:rPr>
        <w:t xml:space="preserve"> education, health</w:t>
      </w:r>
      <w:r w:rsidR="0056490D" w:rsidRPr="007D3770">
        <w:rPr>
          <w:rFonts w:asciiTheme="minorBidi" w:hAnsiTheme="minorBidi"/>
          <w:sz w:val="20"/>
        </w:rPr>
        <w:t xml:space="preserve"> and nutritional status</w:t>
      </w:r>
      <w:r w:rsidR="00027D19" w:rsidRPr="007D3770">
        <w:rPr>
          <w:rFonts w:asciiTheme="minorBidi" w:hAnsiTheme="minorBidi"/>
          <w:sz w:val="20"/>
        </w:rPr>
        <w:t>, employment and income generation</w:t>
      </w:r>
      <w:r w:rsidR="009C463E" w:rsidRPr="007D3770">
        <w:rPr>
          <w:rFonts w:asciiTheme="minorBidi" w:hAnsiTheme="minorBidi"/>
          <w:sz w:val="20"/>
        </w:rPr>
        <w:t>) at the expense of time devoted to child care</w:t>
      </w:r>
      <w:r w:rsidR="00027D19" w:rsidRPr="007D3770">
        <w:rPr>
          <w:rFonts w:asciiTheme="minorBidi" w:hAnsiTheme="minorBidi"/>
          <w:sz w:val="20"/>
        </w:rPr>
        <w:t xml:space="preserve">. </w:t>
      </w:r>
      <w:r w:rsidR="009C463E" w:rsidRPr="007D3770">
        <w:rPr>
          <w:rFonts w:asciiTheme="minorBidi" w:hAnsiTheme="minorBidi"/>
          <w:sz w:val="20"/>
        </w:rPr>
        <w:t>Countries like Niger, as well as Chad, Central African Republic, Mali and Democratic Republic of Congo, with higher level of gender inequalities generally have lower level of human development</w:t>
      </w:r>
      <w:r w:rsidR="009C463E" w:rsidRPr="007D3770">
        <w:rPr>
          <w:rStyle w:val="FootnoteReference"/>
          <w:rFonts w:asciiTheme="minorBidi" w:hAnsiTheme="minorBidi"/>
          <w:sz w:val="20"/>
        </w:rPr>
        <w:footnoteReference w:id="2"/>
      </w:r>
      <w:r w:rsidR="009C463E" w:rsidRPr="007D3770">
        <w:rPr>
          <w:rFonts w:asciiTheme="minorBidi" w:hAnsiTheme="minorBidi"/>
          <w:sz w:val="20"/>
        </w:rPr>
        <w:t xml:space="preserve">. </w:t>
      </w:r>
    </w:p>
    <w:p w:rsidR="00027D19" w:rsidRPr="00D349C0" w:rsidRDefault="009C463E" w:rsidP="002425FF">
      <w:pPr>
        <w:pStyle w:val="Heading4"/>
        <w:spacing w:before="120" w:after="120" w:line="240" w:lineRule="auto"/>
        <w:jc w:val="both"/>
        <w:rPr>
          <w:rFonts w:asciiTheme="minorBidi" w:hAnsiTheme="minorBidi"/>
          <w:b w:val="0"/>
          <w:bCs w:val="0"/>
          <w:i w:val="0"/>
          <w:iCs w:val="0"/>
          <w:color w:val="auto"/>
          <w:sz w:val="20"/>
          <w:u w:val="single"/>
        </w:rPr>
      </w:pPr>
      <w:r w:rsidRPr="00D349C0">
        <w:rPr>
          <w:rFonts w:asciiTheme="minorBidi" w:hAnsiTheme="minorBidi"/>
          <w:b w:val="0"/>
          <w:bCs w:val="0"/>
          <w:i w:val="0"/>
          <w:iCs w:val="0"/>
          <w:color w:val="auto"/>
          <w:sz w:val="20"/>
          <w:u w:val="single"/>
        </w:rPr>
        <w:t xml:space="preserve">Development and Poverty </w:t>
      </w:r>
    </w:p>
    <w:p w:rsidR="00322DCB" w:rsidRPr="00D349C0" w:rsidRDefault="000E4E6D" w:rsidP="00DB0F57">
      <w:pPr>
        <w:pStyle w:val="ListParagraph"/>
        <w:numPr>
          <w:ilvl w:val="0"/>
          <w:numId w:val="45"/>
        </w:numPr>
        <w:autoSpaceDE w:val="0"/>
        <w:autoSpaceDN w:val="0"/>
        <w:adjustRightInd w:val="0"/>
        <w:spacing w:after="0" w:line="240" w:lineRule="auto"/>
        <w:jc w:val="both"/>
        <w:rPr>
          <w:rFonts w:asciiTheme="minorBidi" w:hAnsiTheme="minorBidi"/>
          <w:sz w:val="20"/>
        </w:rPr>
      </w:pPr>
      <w:r w:rsidRPr="00D349C0">
        <w:rPr>
          <w:rFonts w:asciiTheme="minorBidi" w:hAnsiTheme="minorBidi"/>
          <w:sz w:val="20"/>
        </w:rPr>
        <w:t xml:space="preserve">Niger </w:t>
      </w:r>
      <w:r w:rsidR="00F9063A" w:rsidRPr="00D349C0">
        <w:rPr>
          <w:rFonts w:asciiTheme="minorBidi" w:hAnsiTheme="minorBidi"/>
          <w:sz w:val="20"/>
        </w:rPr>
        <w:t xml:space="preserve">was ranked 189 out of 189 countries in the 2017 </w:t>
      </w:r>
      <w:r w:rsidR="00F9063A" w:rsidRPr="00D349C0">
        <w:rPr>
          <w:rFonts w:asciiTheme="minorBidi" w:hAnsiTheme="minorBidi"/>
          <w:b/>
          <w:i/>
          <w:sz w:val="20"/>
        </w:rPr>
        <w:t>Human Development Index (HDI)</w:t>
      </w:r>
      <w:r w:rsidR="00F9063A" w:rsidRPr="00D349C0">
        <w:rPr>
          <w:rFonts w:asciiTheme="minorBidi" w:hAnsiTheme="minorBidi"/>
          <w:sz w:val="20"/>
        </w:rPr>
        <w:t xml:space="preserve">, with a </w:t>
      </w:r>
      <w:r w:rsidR="00F9063A" w:rsidRPr="00D349C0">
        <w:rPr>
          <w:rFonts w:asciiTheme="minorBidi" w:hAnsiTheme="minorBidi"/>
          <w:b/>
          <w:i/>
          <w:sz w:val="20"/>
        </w:rPr>
        <w:t>value of 0.354</w:t>
      </w:r>
      <w:r w:rsidR="00F9063A" w:rsidRPr="00D349C0">
        <w:rPr>
          <w:rFonts w:asciiTheme="minorBidi" w:hAnsiTheme="minorBidi"/>
          <w:sz w:val="20"/>
        </w:rPr>
        <w:t>. During the period 1990-2017, Niger's HDI value has gone from 0.210 to 0.354, corresponding to an increase of 68.5 percent</w:t>
      </w:r>
      <w:r w:rsidR="00F9063A" w:rsidRPr="00D349C0">
        <w:rPr>
          <w:rStyle w:val="FootnoteReference"/>
          <w:rFonts w:asciiTheme="minorBidi" w:hAnsiTheme="minorBidi"/>
          <w:sz w:val="20"/>
        </w:rPr>
        <w:footnoteReference w:id="3"/>
      </w:r>
      <w:r w:rsidR="00F9063A" w:rsidRPr="00D349C0">
        <w:rPr>
          <w:rFonts w:asciiTheme="minorBidi" w:hAnsiTheme="minorBidi"/>
          <w:sz w:val="20"/>
        </w:rPr>
        <w:t xml:space="preserve">. </w:t>
      </w:r>
      <w:r w:rsidR="009E2B19" w:rsidRPr="00D349C0">
        <w:rPr>
          <w:rFonts w:asciiTheme="minorBidi" w:hAnsiTheme="minorBidi"/>
          <w:sz w:val="20"/>
        </w:rPr>
        <w:t xml:space="preserve">Based on the sex-disaggregated HDI, a </w:t>
      </w:r>
      <w:r w:rsidR="009E2B19" w:rsidRPr="00D349C0">
        <w:rPr>
          <w:rFonts w:asciiTheme="minorBidi" w:hAnsiTheme="minorBidi"/>
          <w:b/>
          <w:i/>
          <w:sz w:val="20"/>
        </w:rPr>
        <w:t xml:space="preserve">Gender Development Index </w:t>
      </w:r>
      <w:r w:rsidR="00E14AAA" w:rsidRPr="00D349C0">
        <w:rPr>
          <w:rFonts w:asciiTheme="minorBidi" w:hAnsiTheme="minorBidi"/>
          <w:b/>
          <w:i/>
          <w:sz w:val="20"/>
        </w:rPr>
        <w:t>(GDI)</w:t>
      </w:r>
      <w:r w:rsidR="00E14AAA" w:rsidRPr="00D349C0">
        <w:rPr>
          <w:rFonts w:asciiTheme="minorBidi" w:hAnsiTheme="minorBidi"/>
          <w:sz w:val="20"/>
        </w:rPr>
        <w:t xml:space="preserve"> is calculated as the ratio of the female to the male HDI to measure gender inequalities on three basic dimensions of human development: health (measured by female and male life expectancy at birth), education (measured by female and male expected years of schooling for children and mean years for adults aged 25 years and older); and command over economic resources (measured by female and male estimated GNI per capita). In 2017, the female HDI was 0.317 in Niger while the value for male was 0.391, leading therefore to </w:t>
      </w:r>
      <w:r w:rsidR="00E14AAA" w:rsidRPr="00D349C0">
        <w:rPr>
          <w:rFonts w:asciiTheme="minorBidi" w:hAnsiTheme="minorBidi"/>
          <w:b/>
          <w:i/>
          <w:sz w:val="20"/>
        </w:rPr>
        <w:t>a GDI value of 0.812</w:t>
      </w:r>
      <w:r w:rsidR="00E14AAA" w:rsidRPr="00D349C0">
        <w:rPr>
          <w:rFonts w:asciiTheme="minorBidi" w:hAnsiTheme="minorBidi"/>
          <w:sz w:val="20"/>
        </w:rPr>
        <w:t xml:space="preserve">. </w:t>
      </w:r>
    </w:p>
    <w:p w:rsidR="007A7780" w:rsidRPr="00D349C0" w:rsidRDefault="007A7780" w:rsidP="002425FF">
      <w:pPr>
        <w:autoSpaceDE w:val="0"/>
        <w:autoSpaceDN w:val="0"/>
        <w:adjustRightInd w:val="0"/>
        <w:spacing w:after="0" w:line="240" w:lineRule="auto"/>
        <w:jc w:val="both"/>
        <w:rPr>
          <w:rFonts w:asciiTheme="minorBidi" w:hAnsiTheme="minorBidi"/>
          <w:sz w:val="20"/>
        </w:rPr>
      </w:pPr>
    </w:p>
    <w:p w:rsidR="00322DCB" w:rsidRPr="00D349C0" w:rsidRDefault="00DC55BC" w:rsidP="00DB0F57">
      <w:pPr>
        <w:pStyle w:val="ListParagraph"/>
        <w:numPr>
          <w:ilvl w:val="0"/>
          <w:numId w:val="45"/>
        </w:numPr>
        <w:autoSpaceDE w:val="0"/>
        <w:autoSpaceDN w:val="0"/>
        <w:adjustRightInd w:val="0"/>
        <w:spacing w:after="0" w:line="240" w:lineRule="auto"/>
        <w:jc w:val="both"/>
        <w:rPr>
          <w:rFonts w:asciiTheme="minorBidi" w:hAnsiTheme="minorBidi"/>
          <w:sz w:val="20"/>
        </w:rPr>
      </w:pPr>
      <w:r w:rsidRPr="00D349C0">
        <w:rPr>
          <w:rFonts w:asciiTheme="minorBidi" w:hAnsiTheme="minorBidi"/>
          <w:sz w:val="20"/>
        </w:rPr>
        <w:t xml:space="preserve">Furthermore, a </w:t>
      </w:r>
      <w:r w:rsidRPr="00D349C0">
        <w:rPr>
          <w:rFonts w:asciiTheme="minorBidi" w:hAnsiTheme="minorBidi"/>
          <w:b/>
          <w:i/>
          <w:sz w:val="20"/>
        </w:rPr>
        <w:t>Gender Inequality Index (GII)</w:t>
      </w:r>
      <w:r w:rsidRPr="00D349C0">
        <w:rPr>
          <w:rFonts w:asciiTheme="minorBidi" w:hAnsiTheme="minorBidi"/>
          <w:sz w:val="20"/>
        </w:rPr>
        <w:t xml:space="preserve">, is calculated to reflect gender-based inequalities in three dimensions related to reproductive health (measured by maternal mortality and adolescent birth rates), empowerment (measured by the share of parliamentary seats held by women and attainment in secondary and higher education by each gender) and </w:t>
      </w:r>
      <w:r w:rsidRPr="00D349C0">
        <w:rPr>
          <w:rFonts w:asciiTheme="minorBidi" w:hAnsiTheme="minorBidi"/>
          <w:sz w:val="20"/>
        </w:rPr>
        <w:lastRenderedPageBreak/>
        <w:t xml:space="preserve">economic activity (measured by the labour market participation rate for women and men). </w:t>
      </w:r>
      <w:r w:rsidR="00CD576C" w:rsidRPr="00D349C0">
        <w:rPr>
          <w:rFonts w:asciiTheme="minorBidi" w:hAnsiTheme="minorBidi"/>
          <w:sz w:val="20"/>
        </w:rPr>
        <w:t xml:space="preserve">Niger was ranked 151 out of 160 countries in 2017, with a </w:t>
      </w:r>
      <w:r w:rsidR="00D0457E" w:rsidRPr="00D349C0">
        <w:rPr>
          <w:rFonts w:asciiTheme="minorBidi" w:hAnsiTheme="minorBidi"/>
          <w:b/>
          <w:i/>
          <w:sz w:val="20"/>
        </w:rPr>
        <w:t xml:space="preserve">GII </w:t>
      </w:r>
      <w:r w:rsidR="00CD576C" w:rsidRPr="00D349C0">
        <w:rPr>
          <w:rFonts w:asciiTheme="minorBidi" w:hAnsiTheme="minorBidi"/>
          <w:b/>
          <w:i/>
          <w:sz w:val="20"/>
        </w:rPr>
        <w:t>value of 0.649</w:t>
      </w:r>
      <w:r w:rsidR="00CD576C" w:rsidRPr="00D349C0">
        <w:rPr>
          <w:rFonts w:asciiTheme="minorBidi" w:hAnsiTheme="minorBidi"/>
          <w:sz w:val="20"/>
        </w:rPr>
        <w:t xml:space="preserve">. </w:t>
      </w:r>
      <w:r w:rsidR="0086736A" w:rsidRPr="00D349C0">
        <w:rPr>
          <w:rFonts w:asciiTheme="minorBidi" w:hAnsiTheme="minorBidi"/>
          <w:sz w:val="20"/>
        </w:rPr>
        <w:t>The maternal mortality rate is 520 per 100,000 live births</w:t>
      </w:r>
      <w:r w:rsidR="000336B0" w:rsidRPr="00D349C0">
        <w:rPr>
          <w:rFonts w:asciiTheme="minorBidi" w:hAnsiTheme="minorBidi"/>
          <w:sz w:val="20"/>
        </w:rPr>
        <w:t xml:space="preserve"> in 2015 and the adolescent birth rate is 192.0 births per 1,000 women of ages 15-19. Niger has 29 seats held by women out of 171, representing 16.9 percent. However, the number of women parliamentarians has increased compared to 1999 and 2004 with respective rates of 1.2 percent and 12.4 percent. Regarding representativeness in Government, the share of women is only 18% which is far from the </w:t>
      </w:r>
      <w:r w:rsidR="00D0457E" w:rsidRPr="00D349C0">
        <w:rPr>
          <w:rFonts w:asciiTheme="minorBidi" w:hAnsiTheme="minorBidi"/>
          <w:sz w:val="20"/>
        </w:rPr>
        <w:t>target of 25 percent</w:t>
      </w:r>
      <w:r w:rsidR="000336B0" w:rsidRPr="00D349C0">
        <w:rPr>
          <w:rFonts w:asciiTheme="minorBidi" w:hAnsiTheme="minorBidi"/>
          <w:sz w:val="20"/>
        </w:rPr>
        <w:t xml:space="preserve">. For local communities, there are 588 local elected officials who are women out of a total of 3752, corresponding to a participation rate of 16% which is much lower in Zinder, </w:t>
      </w:r>
      <w:proofErr w:type="spellStart"/>
      <w:r w:rsidR="000336B0" w:rsidRPr="00D349C0">
        <w:rPr>
          <w:rFonts w:asciiTheme="minorBidi" w:hAnsiTheme="minorBidi"/>
          <w:sz w:val="20"/>
        </w:rPr>
        <w:t>Tahoua</w:t>
      </w:r>
      <w:proofErr w:type="spellEnd"/>
      <w:r w:rsidR="000336B0" w:rsidRPr="00D349C0">
        <w:rPr>
          <w:rFonts w:asciiTheme="minorBidi" w:hAnsiTheme="minorBidi"/>
          <w:sz w:val="20"/>
        </w:rPr>
        <w:t xml:space="preserve"> and </w:t>
      </w:r>
      <w:proofErr w:type="spellStart"/>
      <w:r w:rsidR="000336B0" w:rsidRPr="00D349C0">
        <w:rPr>
          <w:rFonts w:asciiTheme="minorBidi" w:hAnsiTheme="minorBidi"/>
          <w:sz w:val="20"/>
        </w:rPr>
        <w:t>Maradi</w:t>
      </w:r>
      <w:proofErr w:type="spellEnd"/>
      <w:r w:rsidR="000336B0" w:rsidRPr="00D349C0">
        <w:rPr>
          <w:vertAlign w:val="superscript"/>
        </w:rPr>
        <w:footnoteReference w:id="4"/>
      </w:r>
      <w:r w:rsidR="00D0457E" w:rsidRPr="00D349C0">
        <w:rPr>
          <w:rFonts w:asciiTheme="minorBidi" w:hAnsiTheme="minorBidi"/>
          <w:sz w:val="20"/>
        </w:rPr>
        <w:t>. Furthermore, 4.3 percent of adult women have reached at least a secondary level of education compared to 8.9 percent of their male counterparts. The participation of women in the labo</w:t>
      </w:r>
      <w:r w:rsidR="00BA4D1C" w:rsidRPr="00D349C0">
        <w:rPr>
          <w:rFonts w:asciiTheme="minorBidi" w:hAnsiTheme="minorBidi"/>
          <w:sz w:val="20"/>
        </w:rPr>
        <w:t>u</w:t>
      </w:r>
      <w:r w:rsidR="00D0457E" w:rsidRPr="00D349C0">
        <w:rPr>
          <w:rFonts w:asciiTheme="minorBidi" w:hAnsiTheme="minorBidi"/>
          <w:sz w:val="20"/>
        </w:rPr>
        <w:t xml:space="preserve">r </w:t>
      </w:r>
      <w:r w:rsidR="00BA4D1C" w:rsidRPr="00D349C0">
        <w:rPr>
          <w:rFonts w:asciiTheme="minorBidi" w:hAnsiTheme="minorBidi"/>
          <w:sz w:val="20"/>
        </w:rPr>
        <w:t xml:space="preserve">market </w:t>
      </w:r>
      <w:r w:rsidR="00F17351" w:rsidRPr="00D349C0">
        <w:rPr>
          <w:rFonts w:asciiTheme="minorBidi" w:hAnsiTheme="minorBidi"/>
          <w:sz w:val="20"/>
        </w:rPr>
        <w:t xml:space="preserve"> exhibits higher level of </w:t>
      </w:r>
      <w:r w:rsidR="00BA4D1C" w:rsidRPr="00D349C0">
        <w:rPr>
          <w:rFonts w:asciiTheme="minorBidi" w:hAnsiTheme="minorBidi"/>
          <w:sz w:val="20"/>
        </w:rPr>
        <w:t>gender inequalities with 67.5 percent, compared to male participation of 90.7 percent</w:t>
      </w:r>
      <w:r w:rsidR="00F17351" w:rsidRPr="00D349C0">
        <w:rPr>
          <w:rFonts w:asciiTheme="minorBidi" w:hAnsiTheme="minorBidi"/>
          <w:sz w:val="20"/>
        </w:rPr>
        <w:t xml:space="preserve">. </w:t>
      </w:r>
    </w:p>
    <w:p w:rsidR="007A7780" w:rsidRPr="00D349C0" w:rsidRDefault="007A7780" w:rsidP="002425FF">
      <w:pPr>
        <w:autoSpaceDE w:val="0"/>
        <w:autoSpaceDN w:val="0"/>
        <w:adjustRightInd w:val="0"/>
        <w:spacing w:after="0" w:line="240" w:lineRule="auto"/>
        <w:jc w:val="both"/>
        <w:rPr>
          <w:rFonts w:asciiTheme="minorBidi" w:hAnsiTheme="minorBidi"/>
          <w:sz w:val="20"/>
        </w:rPr>
      </w:pPr>
    </w:p>
    <w:p w:rsidR="00322DCB" w:rsidRPr="00D349C0" w:rsidRDefault="001A7B86" w:rsidP="00DB0F57">
      <w:pPr>
        <w:pStyle w:val="ListParagraph"/>
        <w:numPr>
          <w:ilvl w:val="0"/>
          <w:numId w:val="45"/>
        </w:numPr>
        <w:autoSpaceDE w:val="0"/>
        <w:autoSpaceDN w:val="0"/>
        <w:adjustRightInd w:val="0"/>
        <w:spacing w:after="0" w:line="240" w:lineRule="auto"/>
        <w:jc w:val="both"/>
        <w:rPr>
          <w:rFonts w:asciiTheme="minorBidi" w:hAnsiTheme="minorBidi"/>
          <w:sz w:val="20"/>
        </w:rPr>
      </w:pPr>
      <w:r w:rsidRPr="00D349C0">
        <w:rPr>
          <w:rFonts w:asciiTheme="minorBidi" w:hAnsiTheme="minorBidi"/>
          <w:sz w:val="20"/>
        </w:rPr>
        <w:t xml:space="preserve">As for the </w:t>
      </w:r>
      <w:r w:rsidR="00AC1FC0" w:rsidRPr="00D349C0">
        <w:rPr>
          <w:rFonts w:asciiTheme="minorBidi" w:hAnsiTheme="minorBidi"/>
          <w:b/>
          <w:sz w:val="20"/>
        </w:rPr>
        <w:t>Social Institutions and Gender Index (SIGI)</w:t>
      </w:r>
      <w:r w:rsidRPr="00D349C0">
        <w:rPr>
          <w:rFonts w:asciiTheme="minorBidi" w:hAnsiTheme="minorBidi"/>
          <w:b/>
          <w:sz w:val="20"/>
        </w:rPr>
        <w:t>,</w:t>
      </w:r>
      <w:r w:rsidRPr="00D349C0">
        <w:rPr>
          <w:rFonts w:asciiTheme="minorBidi" w:hAnsiTheme="minorBidi"/>
          <w:sz w:val="20"/>
        </w:rPr>
        <w:t xml:space="preserve"> Niger ranks </w:t>
      </w:r>
      <w:r w:rsidRPr="00D349C0">
        <w:rPr>
          <w:rFonts w:asciiTheme="minorBidi" w:hAnsiTheme="minorBidi"/>
          <w:sz w:val="20"/>
          <w:szCs w:val="20"/>
        </w:rPr>
        <w:t>153</w:t>
      </w:r>
      <w:r w:rsidR="002B149B" w:rsidRPr="00D349C0">
        <w:rPr>
          <w:rFonts w:asciiTheme="minorBidi" w:hAnsiTheme="minorBidi"/>
          <w:sz w:val="20"/>
          <w:szCs w:val="20"/>
          <w:vertAlign w:val="superscript"/>
        </w:rPr>
        <w:t>rd</w:t>
      </w:r>
      <w:r w:rsidRPr="00D349C0">
        <w:rPr>
          <w:rFonts w:asciiTheme="minorBidi" w:hAnsiTheme="minorBidi"/>
          <w:sz w:val="20"/>
        </w:rPr>
        <w:t xml:space="preserve"> out of 159 with a </w:t>
      </w:r>
      <w:r w:rsidR="00D0457E" w:rsidRPr="00D349C0">
        <w:rPr>
          <w:rFonts w:asciiTheme="minorBidi" w:hAnsiTheme="minorBidi"/>
          <w:i/>
          <w:sz w:val="20"/>
        </w:rPr>
        <w:t xml:space="preserve">SIGI </w:t>
      </w:r>
      <w:r w:rsidRPr="00D349C0">
        <w:rPr>
          <w:rFonts w:asciiTheme="minorBidi" w:hAnsiTheme="minorBidi"/>
          <w:i/>
          <w:sz w:val="20"/>
        </w:rPr>
        <w:t>value of 0.4415</w:t>
      </w:r>
      <w:r w:rsidRPr="00D349C0">
        <w:rPr>
          <w:rFonts w:asciiTheme="minorBidi" w:hAnsiTheme="minorBidi"/>
          <w:sz w:val="20"/>
        </w:rPr>
        <w:t xml:space="preserve"> which is very high. This OECD Development Centre’s </w:t>
      </w:r>
      <w:r w:rsidR="00AC1FC0" w:rsidRPr="00D349C0">
        <w:rPr>
          <w:rFonts w:asciiTheme="minorBidi" w:hAnsiTheme="minorBidi"/>
          <w:sz w:val="20"/>
        </w:rPr>
        <w:t xml:space="preserve">Index </w:t>
      </w:r>
      <w:r w:rsidRPr="00D349C0">
        <w:rPr>
          <w:rFonts w:asciiTheme="minorBidi" w:hAnsiTheme="minorBidi"/>
          <w:sz w:val="20"/>
        </w:rPr>
        <w:t xml:space="preserve"> is a cross-country measure of discrimination against women in social institutions (formal and informal laws, social norms, and practices) across 180 countries.</w:t>
      </w:r>
      <w:r w:rsidR="0047328C" w:rsidRPr="00D349C0">
        <w:rPr>
          <w:rFonts w:asciiTheme="minorBidi" w:hAnsiTheme="minorBidi"/>
          <w:sz w:val="20"/>
        </w:rPr>
        <w:t xml:space="preserve"> It is worth mentioning that Niger is among  a list of 13 Sub-Saharan African countries with a high level of gender discrimination based on the SIGI.  </w:t>
      </w:r>
      <w:r w:rsidR="00322DCB" w:rsidRPr="00D349C0">
        <w:rPr>
          <w:rFonts w:asciiTheme="minorBidi" w:hAnsiTheme="minorBidi"/>
          <w:sz w:val="20"/>
        </w:rPr>
        <w:t>The</w:t>
      </w:r>
      <w:r w:rsidR="008E3912" w:rsidRPr="00D349C0">
        <w:rPr>
          <w:rFonts w:asciiTheme="minorBidi" w:hAnsiTheme="minorBidi"/>
          <w:sz w:val="20"/>
        </w:rPr>
        <w:t xml:space="preserve"> </w:t>
      </w:r>
      <w:r w:rsidR="008E3912" w:rsidRPr="00D349C0">
        <w:rPr>
          <w:rFonts w:asciiTheme="minorBidi" w:hAnsiTheme="minorBidi"/>
          <w:sz w:val="20"/>
        </w:rPr>
        <w:fldChar w:fldCharType="begin"/>
      </w:r>
      <w:r w:rsidR="008E3912" w:rsidRPr="00D349C0">
        <w:rPr>
          <w:rFonts w:asciiTheme="minorBidi" w:hAnsiTheme="minorBidi"/>
          <w:sz w:val="20"/>
        </w:rPr>
        <w:instrText xml:space="preserve"> REF _Ref3471003 \h </w:instrText>
      </w:r>
      <w:r w:rsidR="00ED0C71" w:rsidRPr="00D349C0">
        <w:rPr>
          <w:rFonts w:asciiTheme="minorBidi" w:hAnsiTheme="minorBidi"/>
          <w:sz w:val="20"/>
        </w:rPr>
        <w:instrText xml:space="preserve"> \* MERGEFORMAT </w:instrText>
      </w:r>
      <w:r w:rsidR="008E3912" w:rsidRPr="00D349C0">
        <w:rPr>
          <w:rFonts w:asciiTheme="minorBidi" w:hAnsiTheme="minorBidi"/>
          <w:sz w:val="20"/>
        </w:rPr>
      </w:r>
      <w:r w:rsidR="008E3912" w:rsidRPr="00D349C0">
        <w:rPr>
          <w:rFonts w:asciiTheme="minorBidi" w:hAnsiTheme="minorBidi"/>
          <w:sz w:val="20"/>
        </w:rPr>
        <w:fldChar w:fldCharType="separate"/>
      </w:r>
      <w:r w:rsidR="008E3912" w:rsidRPr="00D349C0">
        <w:rPr>
          <w:rFonts w:asciiTheme="minorBidi" w:hAnsiTheme="minorBidi"/>
          <w:sz w:val="20"/>
        </w:rPr>
        <w:t>Table 1</w:t>
      </w:r>
      <w:r w:rsidR="008E3912" w:rsidRPr="00D349C0">
        <w:rPr>
          <w:rFonts w:asciiTheme="minorBidi" w:hAnsiTheme="minorBidi"/>
          <w:sz w:val="20"/>
        </w:rPr>
        <w:fldChar w:fldCharType="end"/>
      </w:r>
      <w:r w:rsidR="00322DCB" w:rsidRPr="00D349C0">
        <w:rPr>
          <w:rFonts w:asciiTheme="minorBidi" w:hAnsiTheme="minorBidi"/>
          <w:sz w:val="20"/>
        </w:rPr>
        <w:t xml:space="preserve"> below summarizes the above mentioned rates. </w:t>
      </w:r>
    </w:p>
    <w:p w:rsidR="00F9063A" w:rsidRPr="00D349C0" w:rsidRDefault="008E3912" w:rsidP="00F85CED">
      <w:pPr>
        <w:pStyle w:val="Caption"/>
        <w:spacing w:before="120" w:after="120"/>
        <w:jc w:val="both"/>
        <w:rPr>
          <w:rFonts w:asciiTheme="minorBidi" w:hAnsiTheme="minorBidi"/>
          <w:b w:val="0"/>
          <w:color w:val="auto"/>
          <w:sz w:val="20"/>
        </w:rPr>
      </w:pPr>
      <w:bookmarkStart w:id="0" w:name="_Ref3471003"/>
      <w:r w:rsidRPr="00D349C0">
        <w:rPr>
          <w:rFonts w:asciiTheme="minorBidi" w:hAnsiTheme="minorBidi"/>
          <w:b w:val="0"/>
          <w:color w:val="auto"/>
          <w:sz w:val="20"/>
          <w:u w:val="single"/>
        </w:rPr>
        <w:t xml:space="preserve">Table </w:t>
      </w:r>
      <w:r w:rsidRPr="00D349C0">
        <w:rPr>
          <w:rFonts w:asciiTheme="minorBidi" w:hAnsiTheme="minorBidi"/>
          <w:b w:val="0"/>
          <w:color w:val="auto"/>
          <w:sz w:val="20"/>
          <w:u w:val="single"/>
        </w:rPr>
        <w:fldChar w:fldCharType="begin"/>
      </w:r>
      <w:r w:rsidRPr="00D349C0">
        <w:rPr>
          <w:rFonts w:asciiTheme="minorBidi" w:hAnsiTheme="minorBidi"/>
          <w:b w:val="0"/>
          <w:color w:val="auto"/>
          <w:sz w:val="20"/>
          <w:u w:val="single"/>
        </w:rPr>
        <w:instrText xml:space="preserve"> SEQ Table \* ARABIC </w:instrText>
      </w:r>
      <w:r w:rsidRPr="00D349C0">
        <w:rPr>
          <w:rFonts w:asciiTheme="minorBidi" w:hAnsiTheme="minorBidi"/>
          <w:b w:val="0"/>
          <w:color w:val="auto"/>
          <w:sz w:val="20"/>
          <w:u w:val="single"/>
        </w:rPr>
        <w:fldChar w:fldCharType="separate"/>
      </w:r>
      <w:r w:rsidRPr="00D349C0">
        <w:rPr>
          <w:rFonts w:asciiTheme="minorBidi" w:hAnsiTheme="minorBidi"/>
          <w:b w:val="0"/>
          <w:color w:val="auto"/>
          <w:sz w:val="20"/>
          <w:u w:val="single"/>
        </w:rPr>
        <w:t>1</w:t>
      </w:r>
      <w:r w:rsidRPr="00D349C0">
        <w:rPr>
          <w:rFonts w:asciiTheme="minorBidi" w:hAnsiTheme="minorBidi"/>
          <w:b w:val="0"/>
          <w:color w:val="auto"/>
          <w:sz w:val="20"/>
          <w:u w:val="single"/>
        </w:rPr>
        <w:fldChar w:fldCharType="end"/>
      </w:r>
      <w:bookmarkEnd w:id="0"/>
      <w:r w:rsidRPr="00D349C0">
        <w:rPr>
          <w:rFonts w:asciiTheme="minorBidi" w:hAnsiTheme="minorBidi"/>
          <w:b w:val="0"/>
          <w:color w:val="auto"/>
          <w:sz w:val="20"/>
        </w:rPr>
        <w:t>: Index on gender and human development</w:t>
      </w:r>
    </w:p>
    <w:tbl>
      <w:tblPr>
        <w:tblStyle w:val="LightGrid-Accent3"/>
        <w:tblW w:w="0" w:type="auto"/>
        <w:tblInd w:w="108" w:type="dxa"/>
        <w:tblLook w:val="04A0" w:firstRow="1" w:lastRow="0" w:firstColumn="1" w:lastColumn="0" w:noHBand="0" w:noVBand="1"/>
      </w:tblPr>
      <w:tblGrid>
        <w:gridCol w:w="1985"/>
        <w:gridCol w:w="4111"/>
        <w:gridCol w:w="2835"/>
      </w:tblGrid>
      <w:tr w:rsidR="00D349C0" w:rsidRPr="00D349C0" w:rsidTr="00771D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EC4C17" w:rsidRPr="00D349C0" w:rsidRDefault="00EC4C17" w:rsidP="00F85CED">
            <w:pPr>
              <w:autoSpaceDE w:val="0"/>
              <w:autoSpaceDN w:val="0"/>
              <w:adjustRightInd w:val="0"/>
              <w:jc w:val="both"/>
              <w:rPr>
                <w:rFonts w:asciiTheme="minorBidi" w:hAnsiTheme="minorBidi"/>
                <w:sz w:val="20"/>
                <w:lang w:val="fr-FR"/>
              </w:rPr>
            </w:pPr>
            <w:r w:rsidRPr="00D349C0">
              <w:rPr>
                <w:rFonts w:asciiTheme="minorBidi" w:hAnsiTheme="minorBidi" w:cstheme="minorBidi"/>
                <w:sz w:val="20"/>
                <w:lang w:val="fr-FR"/>
              </w:rPr>
              <w:t>Index</w:t>
            </w:r>
          </w:p>
        </w:tc>
        <w:tc>
          <w:tcPr>
            <w:tcW w:w="4111" w:type="dxa"/>
          </w:tcPr>
          <w:p w:rsidR="00EC4C17" w:rsidRPr="00D349C0" w:rsidRDefault="00EC4C17" w:rsidP="00F85CED">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inorBidi" w:hAnsiTheme="minorBidi"/>
                <w:sz w:val="20"/>
                <w:lang w:val="fr-FR"/>
              </w:rPr>
            </w:pPr>
            <w:r w:rsidRPr="00D349C0">
              <w:rPr>
                <w:rFonts w:asciiTheme="minorBidi" w:hAnsiTheme="minorBidi" w:cstheme="minorBidi"/>
                <w:sz w:val="20"/>
                <w:lang w:val="fr-FR"/>
              </w:rPr>
              <w:t xml:space="preserve">Value/ </w:t>
            </w:r>
            <w:proofErr w:type="spellStart"/>
            <w:r w:rsidRPr="00D349C0">
              <w:rPr>
                <w:rFonts w:asciiTheme="minorBidi" w:hAnsiTheme="minorBidi" w:cstheme="minorBidi"/>
                <w:sz w:val="20"/>
                <w:lang w:val="fr-FR"/>
              </w:rPr>
              <w:t>ranking</w:t>
            </w:r>
            <w:proofErr w:type="spellEnd"/>
          </w:p>
        </w:tc>
        <w:tc>
          <w:tcPr>
            <w:tcW w:w="2835" w:type="dxa"/>
          </w:tcPr>
          <w:p w:rsidR="00EC4C17" w:rsidRPr="00D349C0" w:rsidRDefault="00EE64FC" w:rsidP="00F85CED">
            <w:pPr>
              <w:autoSpaceDE w:val="0"/>
              <w:autoSpaceDN w:val="0"/>
              <w:adjustRightInd w:val="0"/>
              <w:jc w:val="both"/>
              <w:cnfStyle w:val="100000000000" w:firstRow="1" w:lastRow="0" w:firstColumn="0" w:lastColumn="0" w:oddVBand="0" w:evenVBand="0" w:oddHBand="0" w:evenHBand="0" w:firstRowFirstColumn="0" w:firstRowLastColumn="0" w:lastRowFirstColumn="0" w:lastRowLastColumn="0"/>
              <w:rPr>
                <w:rFonts w:asciiTheme="minorBidi" w:hAnsiTheme="minorBidi"/>
                <w:sz w:val="20"/>
              </w:rPr>
            </w:pPr>
            <w:r w:rsidRPr="00D349C0">
              <w:rPr>
                <w:rFonts w:asciiTheme="minorBidi" w:hAnsiTheme="minorBidi" w:cstheme="minorBidi"/>
                <w:sz w:val="20"/>
              </w:rPr>
              <w:t>Key dimensions of gender inequalities</w:t>
            </w:r>
          </w:p>
        </w:tc>
      </w:tr>
      <w:tr w:rsidR="00D349C0" w:rsidRPr="00D349C0" w:rsidTr="00771D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EC4C17" w:rsidRPr="00D349C0" w:rsidRDefault="00EC4C17" w:rsidP="00F85CED">
            <w:pPr>
              <w:autoSpaceDE w:val="0"/>
              <w:autoSpaceDN w:val="0"/>
              <w:adjustRightInd w:val="0"/>
              <w:jc w:val="both"/>
              <w:rPr>
                <w:rFonts w:asciiTheme="minorBidi" w:hAnsiTheme="minorBidi"/>
                <w:sz w:val="20"/>
                <w:lang w:val="fr-FR"/>
              </w:rPr>
            </w:pPr>
            <w:proofErr w:type="spellStart"/>
            <w:r w:rsidRPr="00D349C0">
              <w:rPr>
                <w:rFonts w:asciiTheme="minorBidi" w:hAnsiTheme="minorBidi" w:cstheme="minorBidi"/>
                <w:sz w:val="20"/>
                <w:lang w:val="fr-FR"/>
              </w:rPr>
              <w:t>Human</w:t>
            </w:r>
            <w:proofErr w:type="spellEnd"/>
            <w:r w:rsidRPr="00D349C0">
              <w:rPr>
                <w:rFonts w:asciiTheme="minorBidi" w:hAnsiTheme="minorBidi" w:cstheme="minorBidi"/>
                <w:sz w:val="20"/>
                <w:lang w:val="fr-FR"/>
              </w:rPr>
              <w:t xml:space="preserve"> </w:t>
            </w:r>
            <w:proofErr w:type="spellStart"/>
            <w:r w:rsidRPr="00D349C0">
              <w:rPr>
                <w:rFonts w:asciiTheme="minorBidi" w:hAnsiTheme="minorBidi" w:cstheme="minorBidi"/>
                <w:sz w:val="20"/>
                <w:lang w:val="fr-FR"/>
              </w:rPr>
              <w:t>Development</w:t>
            </w:r>
            <w:proofErr w:type="spellEnd"/>
            <w:r w:rsidRPr="00D349C0">
              <w:rPr>
                <w:rFonts w:asciiTheme="minorBidi" w:hAnsiTheme="minorBidi" w:cstheme="minorBidi"/>
                <w:sz w:val="20"/>
                <w:lang w:val="fr-FR"/>
              </w:rPr>
              <w:t xml:space="preserve"> Index (HDI)</w:t>
            </w:r>
          </w:p>
        </w:tc>
        <w:tc>
          <w:tcPr>
            <w:tcW w:w="4111" w:type="dxa"/>
          </w:tcPr>
          <w:p w:rsidR="00EC4C17" w:rsidRPr="00D349C0" w:rsidRDefault="00EC4C17" w:rsidP="00F85CE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rPr>
            </w:pPr>
            <w:r w:rsidRPr="00D349C0">
              <w:rPr>
                <w:rFonts w:asciiTheme="minorBidi" w:hAnsiTheme="minorBidi"/>
                <w:sz w:val="20"/>
              </w:rPr>
              <w:t xml:space="preserve">0.354 in 2017 </w:t>
            </w:r>
          </w:p>
          <w:p w:rsidR="00EC4C17" w:rsidRPr="00D349C0" w:rsidRDefault="00EC4C17" w:rsidP="00F85CE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Bidi" w:hAnsiTheme="minorBidi"/>
                <w:b/>
                <w:i/>
                <w:sz w:val="20"/>
              </w:rPr>
            </w:pPr>
            <w:r w:rsidRPr="00D349C0">
              <w:rPr>
                <w:rFonts w:asciiTheme="minorBidi" w:hAnsiTheme="minorBidi"/>
                <w:i/>
                <w:sz w:val="20"/>
              </w:rPr>
              <w:t>189</w:t>
            </w:r>
            <w:r w:rsidRPr="00D349C0">
              <w:rPr>
                <w:rFonts w:asciiTheme="minorBidi" w:hAnsiTheme="minorBidi"/>
                <w:i/>
                <w:sz w:val="20"/>
                <w:vertAlign w:val="superscript"/>
              </w:rPr>
              <w:t>th</w:t>
            </w:r>
            <w:r w:rsidRPr="00D349C0">
              <w:rPr>
                <w:rFonts w:asciiTheme="minorBidi" w:hAnsiTheme="minorBidi"/>
                <w:i/>
                <w:sz w:val="20"/>
              </w:rPr>
              <w:t xml:space="preserve"> out of 189 countries </w:t>
            </w:r>
            <w:r w:rsidRPr="00D349C0">
              <w:rPr>
                <w:rFonts w:asciiTheme="minorBidi" w:hAnsiTheme="minorBidi"/>
                <w:b/>
                <w:i/>
                <w:sz w:val="20"/>
              </w:rPr>
              <w:t xml:space="preserve"> </w:t>
            </w:r>
          </w:p>
          <w:p w:rsidR="000B735D" w:rsidRPr="00D349C0" w:rsidRDefault="000B735D" w:rsidP="00F85CE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rPr>
            </w:pPr>
          </w:p>
        </w:tc>
        <w:tc>
          <w:tcPr>
            <w:tcW w:w="2835" w:type="dxa"/>
          </w:tcPr>
          <w:p w:rsidR="00EC4C17" w:rsidRPr="00D349C0" w:rsidRDefault="00EC4C17" w:rsidP="00F85CE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rPr>
            </w:pPr>
          </w:p>
        </w:tc>
      </w:tr>
      <w:tr w:rsidR="00D349C0" w:rsidRPr="00D349C0" w:rsidTr="00771D1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EC4C17" w:rsidRPr="00D349C0" w:rsidRDefault="00EC4C17" w:rsidP="00F85CED">
            <w:pPr>
              <w:autoSpaceDE w:val="0"/>
              <w:autoSpaceDN w:val="0"/>
              <w:adjustRightInd w:val="0"/>
              <w:jc w:val="both"/>
              <w:rPr>
                <w:rFonts w:asciiTheme="minorBidi" w:hAnsiTheme="minorBidi"/>
                <w:sz w:val="20"/>
                <w:lang w:val="fr-FR"/>
              </w:rPr>
            </w:pPr>
            <w:proofErr w:type="spellStart"/>
            <w:r w:rsidRPr="00D349C0">
              <w:rPr>
                <w:rFonts w:asciiTheme="minorBidi" w:hAnsiTheme="minorBidi" w:cstheme="minorBidi"/>
                <w:sz w:val="20"/>
                <w:lang w:val="fr-FR"/>
              </w:rPr>
              <w:t>Gender</w:t>
            </w:r>
            <w:proofErr w:type="spellEnd"/>
            <w:r w:rsidRPr="00D349C0">
              <w:rPr>
                <w:rFonts w:asciiTheme="minorBidi" w:hAnsiTheme="minorBidi" w:cstheme="minorBidi"/>
                <w:sz w:val="20"/>
                <w:lang w:val="fr-FR"/>
              </w:rPr>
              <w:t xml:space="preserve"> </w:t>
            </w:r>
            <w:proofErr w:type="spellStart"/>
            <w:r w:rsidRPr="00D349C0">
              <w:rPr>
                <w:rFonts w:asciiTheme="minorBidi" w:hAnsiTheme="minorBidi" w:cstheme="minorBidi"/>
                <w:sz w:val="20"/>
                <w:lang w:val="fr-FR"/>
              </w:rPr>
              <w:t>Development</w:t>
            </w:r>
            <w:proofErr w:type="spellEnd"/>
            <w:r w:rsidRPr="00D349C0">
              <w:rPr>
                <w:rFonts w:asciiTheme="minorBidi" w:hAnsiTheme="minorBidi" w:cstheme="minorBidi"/>
                <w:sz w:val="20"/>
                <w:lang w:val="fr-FR"/>
              </w:rPr>
              <w:t xml:space="preserve"> Index (GDI)</w:t>
            </w:r>
          </w:p>
        </w:tc>
        <w:tc>
          <w:tcPr>
            <w:tcW w:w="4111" w:type="dxa"/>
          </w:tcPr>
          <w:p w:rsidR="00EC4C17" w:rsidRPr="00D349C0" w:rsidRDefault="00EC4C17" w:rsidP="00F85CED">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sz w:val="20"/>
              </w:rPr>
              <w:t>0.812 in 2017</w:t>
            </w:r>
          </w:p>
          <w:p w:rsidR="00EC4C17" w:rsidRPr="00D349C0" w:rsidRDefault="00EE64FC" w:rsidP="00F85CED">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i/>
                <w:sz w:val="20"/>
              </w:rPr>
              <w:t>Niger is in Group 5 corresponding to countries with low equality in HDI achievements between women and men</w:t>
            </w:r>
          </w:p>
        </w:tc>
        <w:tc>
          <w:tcPr>
            <w:tcW w:w="2835" w:type="dxa"/>
          </w:tcPr>
          <w:p w:rsidR="000B735D" w:rsidRPr="00D349C0" w:rsidRDefault="000B735D" w:rsidP="00F85CED">
            <w:pPr>
              <w:pStyle w:val="ListParagraph"/>
              <w:numPr>
                <w:ilvl w:val="0"/>
                <w:numId w:val="1"/>
              </w:numPr>
              <w:autoSpaceDE w:val="0"/>
              <w:autoSpaceDN w:val="0"/>
              <w:adjustRightInd w:val="0"/>
              <w:ind w:left="357" w:hanging="357"/>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sz w:val="20"/>
              </w:rPr>
              <w:t>health</w:t>
            </w:r>
          </w:p>
          <w:p w:rsidR="000B735D" w:rsidRPr="00D349C0" w:rsidRDefault="000B735D" w:rsidP="00F85CED">
            <w:pPr>
              <w:pStyle w:val="ListParagraph"/>
              <w:numPr>
                <w:ilvl w:val="0"/>
                <w:numId w:val="1"/>
              </w:numPr>
              <w:autoSpaceDE w:val="0"/>
              <w:autoSpaceDN w:val="0"/>
              <w:adjustRightInd w:val="0"/>
              <w:ind w:left="357" w:hanging="357"/>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sz w:val="20"/>
              </w:rPr>
              <w:t>education</w:t>
            </w:r>
          </w:p>
          <w:p w:rsidR="000B735D" w:rsidRPr="00D349C0" w:rsidRDefault="000B735D" w:rsidP="00F85CED">
            <w:pPr>
              <w:pStyle w:val="ListParagraph"/>
              <w:numPr>
                <w:ilvl w:val="0"/>
                <w:numId w:val="1"/>
              </w:numPr>
              <w:autoSpaceDE w:val="0"/>
              <w:autoSpaceDN w:val="0"/>
              <w:adjustRightInd w:val="0"/>
              <w:ind w:left="357" w:hanging="357"/>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sz w:val="20"/>
              </w:rPr>
              <w:t xml:space="preserve">command over economic resources </w:t>
            </w:r>
          </w:p>
          <w:p w:rsidR="00EC4C17" w:rsidRPr="00D349C0" w:rsidRDefault="00EC4C17" w:rsidP="00F85CED">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p>
        </w:tc>
      </w:tr>
      <w:tr w:rsidR="00D349C0" w:rsidRPr="00D349C0" w:rsidTr="00771D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EC4C17" w:rsidRPr="00D349C0" w:rsidRDefault="00EC4C17" w:rsidP="00F85CED">
            <w:pPr>
              <w:autoSpaceDE w:val="0"/>
              <w:autoSpaceDN w:val="0"/>
              <w:adjustRightInd w:val="0"/>
              <w:jc w:val="both"/>
              <w:rPr>
                <w:rFonts w:asciiTheme="minorBidi" w:hAnsiTheme="minorBidi"/>
                <w:sz w:val="20"/>
                <w:lang w:val="fr-FR"/>
              </w:rPr>
            </w:pPr>
            <w:proofErr w:type="spellStart"/>
            <w:r w:rsidRPr="00D349C0">
              <w:rPr>
                <w:rFonts w:asciiTheme="minorBidi" w:hAnsiTheme="minorBidi" w:cstheme="minorBidi"/>
                <w:sz w:val="20"/>
                <w:lang w:val="fr-FR"/>
              </w:rPr>
              <w:t>Gender</w:t>
            </w:r>
            <w:proofErr w:type="spellEnd"/>
            <w:r w:rsidRPr="00D349C0">
              <w:rPr>
                <w:rFonts w:asciiTheme="minorBidi" w:hAnsiTheme="minorBidi" w:cstheme="minorBidi"/>
                <w:sz w:val="20"/>
                <w:lang w:val="fr-FR"/>
              </w:rPr>
              <w:t xml:space="preserve"> </w:t>
            </w:r>
            <w:proofErr w:type="spellStart"/>
            <w:r w:rsidRPr="00D349C0">
              <w:rPr>
                <w:rFonts w:asciiTheme="minorBidi" w:hAnsiTheme="minorBidi" w:cstheme="minorBidi"/>
                <w:sz w:val="20"/>
                <w:lang w:val="fr-FR"/>
              </w:rPr>
              <w:t>Inequality</w:t>
            </w:r>
            <w:proofErr w:type="spellEnd"/>
            <w:r w:rsidRPr="00D349C0">
              <w:rPr>
                <w:rFonts w:asciiTheme="minorBidi" w:hAnsiTheme="minorBidi" w:cstheme="minorBidi"/>
                <w:sz w:val="20"/>
                <w:lang w:val="fr-FR"/>
              </w:rPr>
              <w:t xml:space="preserve"> Index (GII)</w:t>
            </w:r>
          </w:p>
        </w:tc>
        <w:tc>
          <w:tcPr>
            <w:tcW w:w="4111" w:type="dxa"/>
          </w:tcPr>
          <w:p w:rsidR="00EC4C17" w:rsidRPr="00D349C0" w:rsidRDefault="00EC4C17" w:rsidP="00F85CE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rPr>
            </w:pPr>
            <w:r w:rsidRPr="00D349C0">
              <w:rPr>
                <w:rFonts w:asciiTheme="minorBidi" w:hAnsiTheme="minorBidi"/>
                <w:sz w:val="20"/>
              </w:rPr>
              <w:t>0.649 in 2017</w:t>
            </w:r>
          </w:p>
          <w:p w:rsidR="00EC4C17" w:rsidRPr="00D349C0" w:rsidRDefault="00EC4C17" w:rsidP="00F85CED">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rPr>
            </w:pPr>
            <w:r w:rsidRPr="00D349C0">
              <w:rPr>
                <w:rFonts w:asciiTheme="minorBidi" w:hAnsiTheme="minorBidi"/>
                <w:sz w:val="20"/>
              </w:rPr>
              <w:t xml:space="preserve">151 out of 160 countries </w:t>
            </w:r>
          </w:p>
        </w:tc>
        <w:tc>
          <w:tcPr>
            <w:tcW w:w="2835" w:type="dxa"/>
          </w:tcPr>
          <w:p w:rsidR="000B735D" w:rsidRPr="00D349C0" w:rsidRDefault="000B735D" w:rsidP="00F85CED">
            <w:pPr>
              <w:pStyle w:val="ListParagraph"/>
              <w:numPr>
                <w:ilvl w:val="0"/>
                <w:numId w:val="1"/>
              </w:numPr>
              <w:autoSpaceDE w:val="0"/>
              <w:autoSpaceDN w:val="0"/>
              <w:adjustRightInd w:val="0"/>
              <w:ind w:left="357" w:hanging="357"/>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rPr>
            </w:pPr>
            <w:r w:rsidRPr="00D349C0">
              <w:rPr>
                <w:rFonts w:asciiTheme="minorBidi" w:hAnsiTheme="minorBidi"/>
                <w:sz w:val="20"/>
              </w:rPr>
              <w:t>reproductive health</w:t>
            </w:r>
          </w:p>
          <w:p w:rsidR="000B735D" w:rsidRPr="00D349C0" w:rsidRDefault="000B735D" w:rsidP="00F85CED">
            <w:pPr>
              <w:pStyle w:val="ListParagraph"/>
              <w:numPr>
                <w:ilvl w:val="0"/>
                <w:numId w:val="1"/>
              </w:numPr>
              <w:autoSpaceDE w:val="0"/>
              <w:autoSpaceDN w:val="0"/>
              <w:adjustRightInd w:val="0"/>
              <w:ind w:left="357" w:hanging="357"/>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rPr>
            </w:pPr>
            <w:r w:rsidRPr="00D349C0">
              <w:rPr>
                <w:rFonts w:asciiTheme="minorBidi" w:hAnsiTheme="minorBidi"/>
                <w:sz w:val="20"/>
              </w:rPr>
              <w:t xml:space="preserve">empowerment </w:t>
            </w:r>
          </w:p>
          <w:p w:rsidR="000B735D" w:rsidRPr="00D349C0" w:rsidRDefault="000B735D" w:rsidP="00F85CED">
            <w:pPr>
              <w:pStyle w:val="ListParagraph"/>
              <w:numPr>
                <w:ilvl w:val="0"/>
                <w:numId w:val="1"/>
              </w:numPr>
              <w:autoSpaceDE w:val="0"/>
              <w:autoSpaceDN w:val="0"/>
              <w:adjustRightInd w:val="0"/>
              <w:ind w:left="357" w:hanging="357"/>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rPr>
            </w:pPr>
            <w:r w:rsidRPr="00D349C0">
              <w:rPr>
                <w:rFonts w:asciiTheme="minorBidi" w:hAnsiTheme="minorBidi"/>
                <w:sz w:val="20"/>
              </w:rPr>
              <w:t>economic activity</w:t>
            </w:r>
          </w:p>
          <w:p w:rsidR="00EC4C17" w:rsidRPr="00D349C0" w:rsidRDefault="00EC4C17" w:rsidP="00F85CED">
            <w:pPr>
              <w:autoSpaceDE w:val="0"/>
              <w:autoSpaceDN w:val="0"/>
              <w:adjustRightInd w:val="0"/>
              <w:ind w:left="357" w:hanging="357"/>
              <w:jc w:val="both"/>
              <w:cnfStyle w:val="000000100000" w:firstRow="0" w:lastRow="0" w:firstColumn="0" w:lastColumn="0" w:oddVBand="0" w:evenVBand="0" w:oddHBand="1" w:evenHBand="0" w:firstRowFirstColumn="0" w:firstRowLastColumn="0" w:lastRowFirstColumn="0" w:lastRowLastColumn="0"/>
              <w:rPr>
                <w:rFonts w:asciiTheme="minorBidi" w:hAnsiTheme="minorBidi"/>
                <w:sz w:val="20"/>
              </w:rPr>
            </w:pPr>
          </w:p>
        </w:tc>
      </w:tr>
      <w:tr w:rsidR="00D349C0" w:rsidRPr="00D349C0" w:rsidTr="00771D1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rsidR="00EC4C17" w:rsidRPr="00D349C0" w:rsidRDefault="00EC4C17" w:rsidP="00F85CED">
            <w:pPr>
              <w:autoSpaceDE w:val="0"/>
              <w:autoSpaceDN w:val="0"/>
              <w:adjustRightInd w:val="0"/>
              <w:jc w:val="both"/>
              <w:rPr>
                <w:rFonts w:asciiTheme="minorBidi" w:hAnsiTheme="minorBidi"/>
                <w:sz w:val="20"/>
              </w:rPr>
            </w:pPr>
            <w:r w:rsidRPr="00D349C0">
              <w:rPr>
                <w:rFonts w:asciiTheme="minorBidi" w:hAnsiTheme="minorBidi" w:cstheme="minorBidi"/>
                <w:sz w:val="20"/>
              </w:rPr>
              <w:t>Social Institutions and Gender Index (SIGI)</w:t>
            </w:r>
          </w:p>
        </w:tc>
        <w:tc>
          <w:tcPr>
            <w:tcW w:w="4111" w:type="dxa"/>
          </w:tcPr>
          <w:p w:rsidR="00EC4C17" w:rsidRPr="00D349C0" w:rsidRDefault="00EC4C17" w:rsidP="00F85CED">
            <w:pPr>
              <w:autoSpaceDE w:val="0"/>
              <w:autoSpaceDN w:val="0"/>
              <w:adjustRightInd w:val="0"/>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sz w:val="20"/>
              </w:rPr>
              <w:t>0.4415</w:t>
            </w:r>
          </w:p>
        </w:tc>
        <w:tc>
          <w:tcPr>
            <w:tcW w:w="2835" w:type="dxa"/>
          </w:tcPr>
          <w:p w:rsidR="00EE64FC" w:rsidRPr="00D349C0" w:rsidRDefault="00771D1D" w:rsidP="00F85CED">
            <w:pPr>
              <w:pStyle w:val="ListParagraph"/>
              <w:numPr>
                <w:ilvl w:val="0"/>
                <w:numId w:val="1"/>
              </w:numPr>
              <w:autoSpaceDE w:val="0"/>
              <w:autoSpaceDN w:val="0"/>
              <w:adjustRightInd w:val="0"/>
              <w:ind w:left="357" w:hanging="357"/>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sz w:val="20"/>
              </w:rPr>
              <w:t>discrimination in the family</w:t>
            </w:r>
          </w:p>
          <w:p w:rsidR="00EE64FC" w:rsidRPr="00D349C0" w:rsidRDefault="00771D1D" w:rsidP="00F85CED">
            <w:pPr>
              <w:pStyle w:val="ListParagraph"/>
              <w:numPr>
                <w:ilvl w:val="0"/>
                <w:numId w:val="1"/>
              </w:numPr>
              <w:autoSpaceDE w:val="0"/>
              <w:autoSpaceDN w:val="0"/>
              <w:adjustRightInd w:val="0"/>
              <w:ind w:left="357" w:hanging="357"/>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sz w:val="20"/>
              </w:rPr>
              <w:t>restricted physical integrity</w:t>
            </w:r>
          </w:p>
          <w:p w:rsidR="00EE64FC" w:rsidRPr="00D349C0" w:rsidRDefault="00771D1D" w:rsidP="00F85CED">
            <w:pPr>
              <w:pStyle w:val="ListParagraph"/>
              <w:numPr>
                <w:ilvl w:val="0"/>
                <w:numId w:val="1"/>
              </w:numPr>
              <w:autoSpaceDE w:val="0"/>
              <w:autoSpaceDN w:val="0"/>
              <w:adjustRightInd w:val="0"/>
              <w:ind w:left="357" w:hanging="357"/>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sz w:val="20"/>
              </w:rPr>
              <w:t>restricted access to p</w:t>
            </w:r>
            <w:r w:rsidR="00EE64FC" w:rsidRPr="00D349C0">
              <w:rPr>
                <w:rFonts w:asciiTheme="minorBidi" w:hAnsiTheme="minorBidi"/>
                <w:sz w:val="20"/>
              </w:rPr>
              <w:t xml:space="preserve">roductive </w:t>
            </w:r>
          </w:p>
          <w:p w:rsidR="00EC4C17" w:rsidRPr="00D349C0" w:rsidRDefault="00EE64FC" w:rsidP="00F85CED">
            <w:pPr>
              <w:pStyle w:val="ListParagraph"/>
              <w:numPr>
                <w:ilvl w:val="0"/>
                <w:numId w:val="1"/>
              </w:numPr>
              <w:autoSpaceDE w:val="0"/>
              <w:autoSpaceDN w:val="0"/>
              <w:adjustRightInd w:val="0"/>
              <w:ind w:left="357" w:hanging="357"/>
              <w:jc w:val="both"/>
              <w:cnfStyle w:val="000000010000" w:firstRow="0" w:lastRow="0" w:firstColumn="0" w:lastColumn="0" w:oddVBand="0" w:evenVBand="0" w:oddHBand="0" w:evenHBand="1" w:firstRowFirstColumn="0" w:firstRowLastColumn="0" w:lastRowFirstColumn="0" w:lastRowLastColumn="0"/>
              <w:rPr>
                <w:rFonts w:asciiTheme="minorBidi" w:hAnsiTheme="minorBidi"/>
                <w:sz w:val="20"/>
              </w:rPr>
            </w:pPr>
            <w:r w:rsidRPr="00D349C0">
              <w:rPr>
                <w:rFonts w:asciiTheme="minorBidi" w:hAnsiTheme="minorBidi"/>
                <w:sz w:val="20"/>
              </w:rPr>
              <w:t>financial resources and restricted civil liberties</w:t>
            </w:r>
          </w:p>
        </w:tc>
      </w:tr>
    </w:tbl>
    <w:p w:rsidR="00EC4C17" w:rsidRPr="00D349C0" w:rsidRDefault="00EC4C17" w:rsidP="00F85CED">
      <w:pPr>
        <w:autoSpaceDE w:val="0"/>
        <w:autoSpaceDN w:val="0"/>
        <w:adjustRightInd w:val="0"/>
        <w:spacing w:after="0" w:line="240" w:lineRule="auto"/>
        <w:jc w:val="both"/>
        <w:rPr>
          <w:rFonts w:asciiTheme="minorBidi" w:hAnsiTheme="minorBidi"/>
          <w:sz w:val="20"/>
        </w:rPr>
      </w:pPr>
    </w:p>
    <w:p w:rsidR="00AD08E4" w:rsidRPr="00D349C0" w:rsidRDefault="00360BBA" w:rsidP="00DB0F57">
      <w:pPr>
        <w:pStyle w:val="ListParagraph"/>
        <w:numPr>
          <w:ilvl w:val="0"/>
          <w:numId w:val="45"/>
        </w:numPr>
        <w:tabs>
          <w:tab w:val="left" w:pos="284"/>
        </w:tabs>
        <w:spacing w:before="60" w:after="0" w:line="240" w:lineRule="auto"/>
        <w:jc w:val="both"/>
        <w:rPr>
          <w:rFonts w:asciiTheme="minorBidi" w:hAnsiTheme="minorBidi"/>
          <w:sz w:val="20"/>
          <w:szCs w:val="20"/>
        </w:rPr>
      </w:pPr>
      <w:r w:rsidRPr="00D349C0">
        <w:rPr>
          <w:rFonts w:asciiTheme="minorBidi" w:hAnsiTheme="minorBidi"/>
          <w:sz w:val="20"/>
        </w:rPr>
        <w:t xml:space="preserve">Gender inequalities contribute to poverty which disproportionately affects women, girls and children. </w:t>
      </w:r>
      <w:r w:rsidR="000D5F99" w:rsidRPr="00D349C0">
        <w:rPr>
          <w:rFonts w:asciiTheme="minorBidi" w:hAnsiTheme="minorBidi"/>
          <w:sz w:val="20"/>
        </w:rPr>
        <w:t xml:space="preserve">Given the low ranking of Niger in most of the human development indicators, it is one of the poorest countries in the World with a poverty rate of 44.1 percent. </w:t>
      </w:r>
      <w:r w:rsidRPr="00D349C0">
        <w:rPr>
          <w:rFonts w:asciiTheme="minorBidi" w:hAnsiTheme="minorBidi"/>
          <w:sz w:val="20"/>
        </w:rPr>
        <w:t xml:space="preserve">Poverty is more important in rural than urban areas, and regions like </w:t>
      </w:r>
      <w:proofErr w:type="spellStart"/>
      <w:r w:rsidRPr="00D349C0">
        <w:rPr>
          <w:rFonts w:asciiTheme="minorBidi" w:hAnsiTheme="minorBidi"/>
          <w:sz w:val="20"/>
        </w:rPr>
        <w:t>Maradi</w:t>
      </w:r>
      <w:proofErr w:type="spellEnd"/>
      <w:r w:rsidRPr="00D349C0">
        <w:rPr>
          <w:rFonts w:asciiTheme="minorBidi" w:hAnsiTheme="minorBidi"/>
          <w:sz w:val="20"/>
        </w:rPr>
        <w:t xml:space="preserve">, </w:t>
      </w:r>
      <w:proofErr w:type="spellStart"/>
      <w:r w:rsidRPr="00D349C0">
        <w:rPr>
          <w:rFonts w:asciiTheme="minorBidi" w:hAnsiTheme="minorBidi"/>
          <w:sz w:val="20"/>
        </w:rPr>
        <w:t>Dosso</w:t>
      </w:r>
      <w:proofErr w:type="spellEnd"/>
      <w:r w:rsidRPr="00D349C0">
        <w:rPr>
          <w:rFonts w:asciiTheme="minorBidi" w:hAnsiTheme="minorBidi"/>
          <w:sz w:val="20"/>
        </w:rPr>
        <w:t xml:space="preserve"> and Zinder are the most affected ones. This is also reflected with the </w:t>
      </w:r>
      <w:r w:rsidR="00AD08E4" w:rsidRPr="00D349C0">
        <w:rPr>
          <w:rFonts w:asciiTheme="minorBidi" w:hAnsiTheme="minorBidi"/>
          <w:sz w:val="20"/>
        </w:rPr>
        <w:t xml:space="preserve">Multidimensional Poverty Index (MPI) </w:t>
      </w:r>
      <w:r w:rsidRPr="00D349C0">
        <w:rPr>
          <w:rFonts w:asciiTheme="minorBidi" w:hAnsiTheme="minorBidi"/>
          <w:sz w:val="20"/>
        </w:rPr>
        <w:t>for which Niger had a value of 0.605 in 2012;</w:t>
      </w:r>
      <w:r w:rsidR="00AD08E4" w:rsidRPr="00D349C0">
        <w:rPr>
          <w:rFonts w:asciiTheme="minorBidi" w:hAnsiTheme="minorBidi"/>
          <w:sz w:val="20"/>
        </w:rPr>
        <w:t xml:space="preserve"> and </w:t>
      </w:r>
      <w:r w:rsidRPr="00D349C0">
        <w:rPr>
          <w:rFonts w:asciiTheme="minorBidi" w:hAnsiTheme="minorBidi"/>
          <w:sz w:val="20"/>
        </w:rPr>
        <w:t>about</w:t>
      </w:r>
      <w:r w:rsidR="00AD08E4" w:rsidRPr="00D349C0">
        <w:rPr>
          <w:rFonts w:asciiTheme="minorBidi" w:hAnsiTheme="minorBidi"/>
          <w:sz w:val="20"/>
        </w:rPr>
        <w:t xml:space="preserve"> 89.3 </w:t>
      </w:r>
      <w:r w:rsidR="00AD08E4" w:rsidRPr="00D349C0">
        <w:rPr>
          <w:rFonts w:asciiTheme="minorBidi" w:hAnsiTheme="minorBidi"/>
          <w:sz w:val="20"/>
          <w:szCs w:val="20"/>
        </w:rPr>
        <w:t xml:space="preserve">percent of the population is considered as poor according to the MPI. </w:t>
      </w:r>
      <w:r w:rsidRPr="00D349C0">
        <w:rPr>
          <w:rFonts w:asciiTheme="minorBidi" w:hAnsiTheme="minorBidi"/>
          <w:sz w:val="20"/>
          <w:szCs w:val="20"/>
        </w:rPr>
        <w:t xml:space="preserve">Disparities exist between urban and rural areas regarding </w:t>
      </w:r>
      <w:r w:rsidR="00AD08E4" w:rsidRPr="00D349C0">
        <w:rPr>
          <w:rFonts w:asciiTheme="minorBidi" w:hAnsiTheme="minorBidi"/>
          <w:sz w:val="20"/>
          <w:szCs w:val="20"/>
        </w:rPr>
        <w:t xml:space="preserve">MPI </w:t>
      </w:r>
      <w:r w:rsidRPr="00D349C0">
        <w:rPr>
          <w:rFonts w:asciiTheme="minorBidi" w:hAnsiTheme="minorBidi"/>
          <w:sz w:val="20"/>
          <w:szCs w:val="20"/>
        </w:rPr>
        <w:t xml:space="preserve">: </w:t>
      </w:r>
      <w:r w:rsidR="00AD08E4" w:rsidRPr="00D349C0">
        <w:rPr>
          <w:rFonts w:asciiTheme="minorBidi" w:hAnsiTheme="minorBidi"/>
          <w:sz w:val="20"/>
          <w:szCs w:val="20"/>
        </w:rPr>
        <w:t>rural areas (0.669)</w:t>
      </w:r>
      <w:r w:rsidRPr="00D349C0">
        <w:rPr>
          <w:rFonts w:asciiTheme="minorBidi" w:hAnsiTheme="minorBidi"/>
          <w:sz w:val="20"/>
          <w:szCs w:val="20"/>
        </w:rPr>
        <w:t xml:space="preserve"> which</w:t>
      </w:r>
      <w:r w:rsidR="00AD08E4" w:rsidRPr="00D349C0">
        <w:rPr>
          <w:rFonts w:asciiTheme="minorBidi" w:hAnsiTheme="minorBidi"/>
          <w:sz w:val="20"/>
          <w:szCs w:val="20"/>
        </w:rPr>
        <w:t xml:space="preserve"> is more than two times higher </w:t>
      </w:r>
      <w:r w:rsidRPr="00D349C0">
        <w:rPr>
          <w:rFonts w:asciiTheme="minorBidi" w:hAnsiTheme="minorBidi"/>
          <w:sz w:val="20"/>
          <w:szCs w:val="20"/>
        </w:rPr>
        <w:t>compared to</w:t>
      </w:r>
      <w:r w:rsidR="00AD08E4" w:rsidRPr="00D349C0">
        <w:rPr>
          <w:rFonts w:asciiTheme="minorBidi" w:hAnsiTheme="minorBidi"/>
          <w:sz w:val="20"/>
          <w:szCs w:val="20"/>
        </w:rPr>
        <w:t xml:space="preserve"> urban areas (0.276). Regions with highest MPI are </w:t>
      </w:r>
      <w:proofErr w:type="spellStart"/>
      <w:r w:rsidR="00AD08E4" w:rsidRPr="00D349C0">
        <w:rPr>
          <w:rFonts w:asciiTheme="minorBidi" w:hAnsiTheme="minorBidi"/>
          <w:sz w:val="20"/>
          <w:szCs w:val="20"/>
        </w:rPr>
        <w:t>Maradi</w:t>
      </w:r>
      <w:proofErr w:type="spellEnd"/>
      <w:r w:rsidR="00AD08E4" w:rsidRPr="00D349C0">
        <w:rPr>
          <w:rFonts w:asciiTheme="minorBidi" w:hAnsiTheme="minorBidi"/>
          <w:sz w:val="20"/>
          <w:szCs w:val="20"/>
        </w:rPr>
        <w:t xml:space="preserve"> (0.664), </w:t>
      </w:r>
      <w:proofErr w:type="spellStart"/>
      <w:r w:rsidR="00AD08E4" w:rsidRPr="00D349C0">
        <w:rPr>
          <w:rFonts w:asciiTheme="minorBidi" w:hAnsiTheme="minorBidi"/>
          <w:sz w:val="20"/>
          <w:szCs w:val="20"/>
        </w:rPr>
        <w:t>Tahoua</w:t>
      </w:r>
      <w:proofErr w:type="spellEnd"/>
      <w:r w:rsidR="00AD08E4" w:rsidRPr="00D349C0">
        <w:rPr>
          <w:rFonts w:asciiTheme="minorBidi" w:hAnsiTheme="minorBidi"/>
          <w:sz w:val="20"/>
          <w:szCs w:val="20"/>
        </w:rPr>
        <w:t xml:space="preserve"> (0.646), Zinder (0.641) and </w:t>
      </w:r>
      <w:proofErr w:type="spellStart"/>
      <w:r w:rsidR="00AD08E4" w:rsidRPr="00D349C0">
        <w:rPr>
          <w:rFonts w:asciiTheme="minorBidi" w:hAnsiTheme="minorBidi"/>
          <w:sz w:val="20"/>
          <w:szCs w:val="20"/>
        </w:rPr>
        <w:t>Dosso</w:t>
      </w:r>
      <w:proofErr w:type="spellEnd"/>
      <w:r w:rsidR="00AD08E4" w:rsidRPr="00D349C0">
        <w:rPr>
          <w:rFonts w:asciiTheme="minorBidi" w:hAnsiTheme="minorBidi"/>
          <w:sz w:val="20"/>
          <w:szCs w:val="20"/>
        </w:rPr>
        <w:t xml:space="preserve"> (0.620).</w:t>
      </w:r>
      <w:r w:rsidR="009B7A7E" w:rsidRPr="00D349C0">
        <w:rPr>
          <w:rFonts w:asciiTheme="minorBidi" w:hAnsiTheme="minorBidi"/>
          <w:sz w:val="20"/>
          <w:szCs w:val="20"/>
        </w:rPr>
        <w:t xml:space="preserve"> High poverty level in rural areas and its effects on people's vulnerability gives </w:t>
      </w:r>
      <w:r w:rsidR="009B7A7E" w:rsidRPr="00D349C0">
        <w:rPr>
          <w:rFonts w:asciiTheme="minorBidi" w:hAnsiTheme="minorBidi"/>
          <w:sz w:val="20"/>
          <w:szCs w:val="20"/>
        </w:rPr>
        <w:lastRenderedPageBreak/>
        <w:t xml:space="preserve">evidence on the need to create enabling environment for financing climate resilient agriculture. </w:t>
      </w:r>
    </w:p>
    <w:p w:rsidR="003C0314" w:rsidRPr="00DB0F57" w:rsidRDefault="003C0314" w:rsidP="008132F8">
      <w:pPr>
        <w:pStyle w:val="Heading4"/>
        <w:spacing w:before="120" w:after="120" w:line="240" w:lineRule="auto"/>
        <w:jc w:val="both"/>
        <w:rPr>
          <w:rFonts w:asciiTheme="minorBidi" w:hAnsiTheme="minorBidi" w:cstheme="minorBidi"/>
          <w:color w:val="000000" w:themeColor="text1"/>
          <w:sz w:val="20"/>
          <w:szCs w:val="20"/>
        </w:rPr>
      </w:pPr>
      <w:r w:rsidRPr="00D349C0">
        <w:rPr>
          <w:rFonts w:asciiTheme="minorBidi" w:hAnsiTheme="minorBidi" w:cstheme="minorBidi"/>
          <w:color w:val="auto"/>
          <w:sz w:val="20"/>
          <w:szCs w:val="20"/>
        </w:rPr>
        <w:t>Sector Gender Issues</w:t>
      </w:r>
    </w:p>
    <w:p w:rsidR="008222DA" w:rsidRPr="00DB0F57" w:rsidRDefault="002425FF" w:rsidP="00DB0F57">
      <w:pPr>
        <w:pStyle w:val="ListParagraph"/>
        <w:numPr>
          <w:ilvl w:val="0"/>
          <w:numId w:val="45"/>
        </w:numPr>
        <w:autoSpaceDE w:val="0"/>
        <w:autoSpaceDN w:val="0"/>
        <w:adjustRightInd w:val="0"/>
        <w:spacing w:after="0" w:line="240" w:lineRule="auto"/>
        <w:jc w:val="both"/>
        <w:rPr>
          <w:rFonts w:asciiTheme="minorBidi" w:hAnsiTheme="minorBidi"/>
          <w:color w:val="000000" w:themeColor="text1"/>
          <w:sz w:val="20"/>
          <w:szCs w:val="20"/>
        </w:rPr>
      </w:pPr>
      <w:r w:rsidRPr="00DB0F57">
        <w:rPr>
          <w:rFonts w:asciiTheme="minorBidi" w:hAnsiTheme="minorBidi"/>
          <w:color w:val="000000" w:themeColor="text1"/>
          <w:sz w:val="20"/>
          <w:szCs w:val="20"/>
          <w:lang w:val="en"/>
        </w:rPr>
        <w:t>Women make up more than 70% percent of the Niger ’s workf</w:t>
      </w:r>
      <w:r w:rsidR="008132F8" w:rsidRPr="00DB0F57">
        <w:rPr>
          <w:rFonts w:asciiTheme="minorBidi" w:hAnsiTheme="minorBidi"/>
          <w:color w:val="000000" w:themeColor="text1"/>
          <w:sz w:val="20"/>
          <w:szCs w:val="20"/>
          <w:lang w:val="en"/>
        </w:rPr>
        <w:t>orce in the agricultural sector</w:t>
      </w:r>
      <w:r w:rsidRPr="00DB0F57">
        <w:rPr>
          <w:rFonts w:asciiTheme="minorBidi" w:hAnsiTheme="minorBidi"/>
          <w:color w:val="000000" w:themeColor="text1"/>
          <w:sz w:val="20"/>
          <w:szCs w:val="20"/>
          <w:lang w:val="en"/>
        </w:rPr>
        <w:t xml:space="preserve">. </w:t>
      </w:r>
      <w:r w:rsidR="00421C96" w:rsidRPr="00DB0F57">
        <w:rPr>
          <w:rFonts w:asciiTheme="minorBidi" w:hAnsiTheme="minorBidi"/>
          <w:color w:val="000000" w:themeColor="text1"/>
          <w:sz w:val="20"/>
          <w:szCs w:val="20"/>
        </w:rPr>
        <w:t xml:space="preserve">They play a vital role in household food and nutrition security and are increasingly involved in economic activities of processing and marketing agricultural products to diversify their sources of income. Women's cooperatives succeed in taking advantage of the opportunities offered by rural entrepreneurship through the creation and development of micro and small enterprises upstream and downstream of </w:t>
      </w:r>
      <w:r w:rsidR="00C37DC8" w:rsidRPr="00DB0F57">
        <w:rPr>
          <w:rFonts w:asciiTheme="minorBidi" w:hAnsiTheme="minorBidi"/>
          <w:color w:val="000000" w:themeColor="text1"/>
          <w:sz w:val="20"/>
          <w:szCs w:val="20"/>
        </w:rPr>
        <w:t xml:space="preserve">value </w:t>
      </w:r>
      <w:r w:rsidR="00421C96" w:rsidRPr="00DB0F57">
        <w:rPr>
          <w:rFonts w:asciiTheme="minorBidi" w:hAnsiTheme="minorBidi"/>
          <w:color w:val="000000" w:themeColor="text1"/>
          <w:sz w:val="20"/>
          <w:szCs w:val="20"/>
        </w:rPr>
        <w:t>chains. These changes highlight the propensity of rural women to seize economic opportunities to improve their well-being and that of the household (health and education of children) and thus strengthen their economic power. In spite of these achievements, gender inequalities still persist because socio-cultural barriers are still very present, and are manifested by a limited access of women to productive resources (land, quality inputs, agricultural equipment ...), to financial services adapted to technical and technological innovations and markets. Women have difficulty accessing productive resources to realize their entrepreneurial potential.</w:t>
      </w:r>
      <w:r w:rsidRPr="00DB0F57">
        <w:rPr>
          <w:rFonts w:asciiTheme="minorBidi" w:hAnsiTheme="minorBidi"/>
          <w:color w:val="000000" w:themeColor="text1"/>
          <w:sz w:val="20"/>
          <w:szCs w:val="20"/>
        </w:rPr>
        <w:t xml:space="preserve">. </w:t>
      </w:r>
      <w:r w:rsidRPr="00DB0F57">
        <w:rPr>
          <w:rFonts w:asciiTheme="minorBidi" w:hAnsiTheme="minorBidi"/>
          <w:color w:val="000000" w:themeColor="text1"/>
          <w:sz w:val="20"/>
          <w:szCs w:val="20"/>
          <w:lang w:val="en"/>
        </w:rPr>
        <w:t>Small and medium-sized enterprises  (SMEs) with female ownership  is very limited. When they own businesses, they have unmet financial needs and face various barriers to access to assets and  financing</w:t>
      </w:r>
      <w:r w:rsidR="00421C96" w:rsidRPr="00DB0F57">
        <w:rPr>
          <w:rFonts w:asciiTheme="minorBidi" w:hAnsiTheme="minorBidi"/>
          <w:color w:val="000000" w:themeColor="text1"/>
          <w:sz w:val="20"/>
          <w:szCs w:val="20"/>
          <w:lang w:val="en"/>
        </w:rPr>
        <w:t>. Women's low level of education and / or literacy, as well as their very limited access to other basic social services, constitute a major handicap for their development and empowerment.</w:t>
      </w:r>
    </w:p>
    <w:p w:rsidR="00DB0F57" w:rsidRPr="00DB0F57" w:rsidRDefault="00DB0F57" w:rsidP="00B30CBF">
      <w:pPr>
        <w:autoSpaceDE w:val="0"/>
        <w:autoSpaceDN w:val="0"/>
        <w:adjustRightInd w:val="0"/>
        <w:spacing w:after="0" w:line="240" w:lineRule="auto"/>
        <w:jc w:val="both"/>
        <w:rPr>
          <w:rFonts w:asciiTheme="minorBidi" w:hAnsiTheme="minorBidi"/>
          <w:color w:val="000000" w:themeColor="text1"/>
          <w:sz w:val="20"/>
          <w:szCs w:val="20"/>
          <w:lang w:val="en"/>
        </w:rPr>
      </w:pPr>
    </w:p>
    <w:p w:rsidR="00383124" w:rsidRPr="00DB0F57" w:rsidRDefault="00383124" w:rsidP="00DB0F57">
      <w:pPr>
        <w:pStyle w:val="ListParagraph"/>
        <w:numPr>
          <w:ilvl w:val="0"/>
          <w:numId w:val="45"/>
        </w:numPr>
        <w:autoSpaceDE w:val="0"/>
        <w:autoSpaceDN w:val="0"/>
        <w:adjustRightInd w:val="0"/>
        <w:spacing w:after="0" w:line="240" w:lineRule="auto"/>
        <w:jc w:val="both"/>
        <w:rPr>
          <w:rFonts w:asciiTheme="minorBidi" w:hAnsiTheme="minorBidi"/>
          <w:color w:val="000000" w:themeColor="text1"/>
          <w:sz w:val="20"/>
          <w:szCs w:val="20"/>
          <w:lang w:val="en"/>
        </w:rPr>
      </w:pPr>
      <w:r w:rsidRPr="00DB0F57">
        <w:rPr>
          <w:rFonts w:asciiTheme="minorBidi" w:hAnsiTheme="minorBidi"/>
          <w:color w:val="000000" w:themeColor="text1"/>
          <w:sz w:val="20"/>
          <w:szCs w:val="20"/>
          <w:lang w:val="en"/>
        </w:rPr>
        <w:t>Prevalence on Different Forms of Violence against Women: Women are victims of different forms of violence rooted on social an</w:t>
      </w:r>
      <w:r w:rsidR="001120CD" w:rsidRPr="00DB0F57">
        <w:rPr>
          <w:rFonts w:asciiTheme="minorBidi" w:hAnsiTheme="minorBidi"/>
          <w:color w:val="000000" w:themeColor="text1"/>
          <w:sz w:val="20"/>
          <w:szCs w:val="20"/>
          <w:lang w:val="en"/>
        </w:rPr>
        <w:t>d</w:t>
      </w:r>
      <w:r w:rsidRPr="00DB0F57">
        <w:rPr>
          <w:rFonts w:asciiTheme="minorBidi" w:hAnsiTheme="minorBidi"/>
          <w:color w:val="000000" w:themeColor="text1"/>
          <w:sz w:val="20"/>
          <w:szCs w:val="20"/>
          <w:lang w:val="en"/>
        </w:rPr>
        <w:t xml:space="preserve"> cultural norms in Niger</w:t>
      </w:r>
      <w:r w:rsidR="005A7049" w:rsidRPr="00DB0F57">
        <w:rPr>
          <w:rFonts w:asciiTheme="minorBidi" w:hAnsiTheme="minorBidi"/>
          <w:color w:val="000000" w:themeColor="text1"/>
          <w:sz w:val="20"/>
          <w:szCs w:val="20"/>
          <w:lang w:val="en"/>
        </w:rPr>
        <w:t xml:space="preserve">. </w:t>
      </w:r>
      <w:r w:rsidRPr="00DB0F57">
        <w:rPr>
          <w:rFonts w:asciiTheme="minorBidi" w:hAnsiTheme="minorBidi"/>
          <w:color w:val="000000" w:themeColor="text1"/>
          <w:sz w:val="20"/>
          <w:szCs w:val="20"/>
          <w:lang w:val="en"/>
        </w:rPr>
        <w:t>These includes: genital mutilation, early marriage and limited access to reproductive health services needs improvement. Fertility has changed little in recent decades, however women's entry into unions remains extremely precocious, with 61% of women in the 15-19 age group married (EDS-MICS, 2012) compared to only 7% of men in the same age group. Taken as a whole, nearly 80% of women are married before the age of 18, and almost half experience first maternity before the age of 18.</w:t>
      </w:r>
    </w:p>
    <w:p w:rsidR="00ED0C71" w:rsidRPr="00D349C0" w:rsidRDefault="003C0314" w:rsidP="008132F8">
      <w:pPr>
        <w:pStyle w:val="Heading5"/>
        <w:spacing w:line="240" w:lineRule="auto"/>
        <w:jc w:val="both"/>
        <w:rPr>
          <w:rFonts w:asciiTheme="minorBidi" w:hAnsiTheme="minorBidi" w:cstheme="minorBidi"/>
          <w:color w:val="auto"/>
          <w:sz w:val="20"/>
          <w:szCs w:val="20"/>
          <w:u w:val="single"/>
        </w:rPr>
      </w:pPr>
      <w:r w:rsidRPr="00D349C0">
        <w:rPr>
          <w:rFonts w:asciiTheme="minorBidi" w:hAnsiTheme="minorBidi" w:cstheme="minorBidi"/>
          <w:color w:val="auto"/>
          <w:sz w:val="20"/>
          <w:szCs w:val="20"/>
          <w:u w:val="single"/>
        </w:rPr>
        <w:t>Employment</w:t>
      </w:r>
    </w:p>
    <w:p w:rsidR="00F822AD" w:rsidRPr="00D349C0" w:rsidRDefault="00ED0F55" w:rsidP="00DB0F57">
      <w:pPr>
        <w:pStyle w:val="ListParagraph"/>
        <w:numPr>
          <w:ilvl w:val="0"/>
          <w:numId w:val="45"/>
        </w:numPr>
        <w:autoSpaceDE w:val="0"/>
        <w:autoSpaceDN w:val="0"/>
        <w:adjustRightInd w:val="0"/>
        <w:spacing w:after="0" w:line="240" w:lineRule="auto"/>
        <w:jc w:val="both"/>
        <w:rPr>
          <w:rFonts w:asciiTheme="minorBidi" w:hAnsiTheme="minorBidi"/>
          <w:sz w:val="20"/>
        </w:rPr>
      </w:pPr>
      <w:r w:rsidRPr="00D349C0">
        <w:rPr>
          <w:rFonts w:asciiTheme="minorBidi" w:hAnsiTheme="minorBidi"/>
          <w:sz w:val="20"/>
        </w:rPr>
        <w:t>About 34 percent of women are out of the labour force as opposed to 10 percent for men. On average active women are employed for fewer hours compared to men (28 for women and 43 for men) while receiving lower earnings</w:t>
      </w:r>
      <w:r w:rsidRPr="00D349C0">
        <w:rPr>
          <w:rStyle w:val="FootnoteReference"/>
          <w:rFonts w:asciiTheme="minorBidi" w:hAnsiTheme="minorBidi"/>
          <w:sz w:val="20"/>
        </w:rPr>
        <w:footnoteReference w:id="5"/>
      </w:r>
      <w:r w:rsidRPr="00D349C0">
        <w:rPr>
          <w:rFonts w:asciiTheme="minorBidi" w:hAnsiTheme="minorBidi"/>
          <w:sz w:val="20"/>
        </w:rPr>
        <w:t xml:space="preserve">. </w:t>
      </w:r>
      <w:r w:rsidR="00F822AD" w:rsidRPr="00D349C0">
        <w:rPr>
          <w:rFonts w:asciiTheme="minorBidi" w:hAnsiTheme="minorBidi"/>
          <w:sz w:val="20"/>
        </w:rPr>
        <w:t>In terms of gross national income, it is estimated at US$ 481 per year for women, while for men it is more than two times higher with a value of US$ 1292 PPA</w:t>
      </w:r>
      <w:r w:rsidR="00F822AD" w:rsidRPr="00D349C0">
        <w:rPr>
          <w:rStyle w:val="FootnoteReference"/>
          <w:rFonts w:asciiTheme="minorBidi" w:hAnsiTheme="minorBidi"/>
          <w:sz w:val="20"/>
        </w:rPr>
        <w:footnoteReference w:id="6"/>
      </w:r>
      <w:r w:rsidR="00F822AD" w:rsidRPr="00D349C0">
        <w:rPr>
          <w:rFonts w:asciiTheme="minorBidi" w:hAnsiTheme="minorBidi"/>
          <w:sz w:val="20"/>
        </w:rPr>
        <w:t xml:space="preserve">. </w:t>
      </w:r>
      <w:r w:rsidR="004B18C1" w:rsidRPr="00D349C0">
        <w:rPr>
          <w:rFonts w:asciiTheme="minorBidi" w:hAnsiTheme="minorBidi"/>
          <w:sz w:val="20"/>
        </w:rPr>
        <w:t>Women who are paid are only 16 percent in the private sector and 17% in the public sector;</w:t>
      </w:r>
      <w:r w:rsidR="00F822AD" w:rsidRPr="00D349C0">
        <w:rPr>
          <w:rFonts w:asciiTheme="minorBidi" w:hAnsiTheme="minorBidi"/>
          <w:sz w:val="20"/>
        </w:rPr>
        <w:t xml:space="preserve"> </w:t>
      </w:r>
      <w:r w:rsidR="004B18C1" w:rsidRPr="00D349C0">
        <w:rPr>
          <w:rFonts w:asciiTheme="minorBidi" w:hAnsiTheme="minorBidi"/>
          <w:sz w:val="20"/>
        </w:rPr>
        <w:t xml:space="preserve">and women led companies is very low (5.14 percent). </w:t>
      </w:r>
      <w:r w:rsidR="008179BE" w:rsidRPr="00D349C0">
        <w:rPr>
          <w:rFonts w:asciiTheme="minorBidi" w:hAnsiTheme="minorBidi"/>
          <w:sz w:val="20"/>
        </w:rPr>
        <w:t xml:space="preserve">The unemployment rate is estimated at 8.9 percent, with 9.2 percent for men against 8.1 percent for women. </w:t>
      </w:r>
      <w:r w:rsidR="004B18C1" w:rsidRPr="00D349C0">
        <w:rPr>
          <w:rFonts w:asciiTheme="minorBidi" w:hAnsiTheme="minorBidi"/>
          <w:sz w:val="20"/>
        </w:rPr>
        <w:t>Thus women still lack behind in terms employment and income generation.</w:t>
      </w:r>
    </w:p>
    <w:p w:rsidR="004B18C1" w:rsidRPr="00D349C0" w:rsidRDefault="004B18C1" w:rsidP="002425FF">
      <w:pPr>
        <w:pStyle w:val="Heading5"/>
        <w:spacing w:line="240" w:lineRule="auto"/>
        <w:jc w:val="both"/>
        <w:rPr>
          <w:rFonts w:asciiTheme="minorBidi" w:hAnsiTheme="minorBidi"/>
          <w:color w:val="auto"/>
          <w:sz w:val="20"/>
          <w:u w:val="single"/>
        </w:rPr>
      </w:pPr>
      <w:r w:rsidRPr="00D349C0">
        <w:rPr>
          <w:rFonts w:asciiTheme="minorBidi" w:hAnsiTheme="minorBidi"/>
          <w:color w:val="auto"/>
          <w:sz w:val="20"/>
          <w:u w:val="single"/>
        </w:rPr>
        <w:t>Agriculture</w:t>
      </w:r>
    </w:p>
    <w:p w:rsidR="00F31226" w:rsidRPr="00D349C0" w:rsidRDefault="006A6843" w:rsidP="00DB0F57">
      <w:pPr>
        <w:pStyle w:val="ListParagraph"/>
        <w:numPr>
          <w:ilvl w:val="0"/>
          <w:numId w:val="45"/>
        </w:numPr>
        <w:autoSpaceDE w:val="0"/>
        <w:autoSpaceDN w:val="0"/>
        <w:adjustRightInd w:val="0"/>
        <w:spacing w:after="0" w:line="240" w:lineRule="auto"/>
        <w:jc w:val="both"/>
        <w:rPr>
          <w:rFonts w:asciiTheme="minorBidi" w:hAnsiTheme="minorBidi"/>
          <w:sz w:val="20"/>
        </w:rPr>
      </w:pPr>
      <w:r>
        <w:rPr>
          <w:rFonts w:asciiTheme="minorBidi" w:hAnsiTheme="minorBidi"/>
          <w:sz w:val="20"/>
        </w:rPr>
        <w:t>Despite the fact that women are highly present</w:t>
      </w:r>
      <w:r w:rsidR="00421C96">
        <w:rPr>
          <w:rFonts w:asciiTheme="minorBidi" w:hAnsiTheme="minorBidi"/>
          <w:sz w:val="20"/>
        </w:rPr>
        <w:t>ed</w:t>
      </w:r>
      <w:r>
        <w:rPr>
          <w:rFonts w:asciiTheme="minorBidi" w:hAnsiTheme="minorBidi"/>
          <w:sz w:val="20"/>
        </w:rPr>
        <w:t xml:space="preserve"> in the agricultural and rural sectors, their agricultural productivity and economic outcomes are limited by the existence of gender </w:t>
      </w:r>
      <w:r w:rsidRPr="00D349C0">
        <w:rPr>
          <w:rFonts w:asciiTheme="minorBidi" w:hAnsiTheme="minorBidi"/>
          <w:sz w:val="20"/>
        </w:rPr>
        <w:t>inequalities</w:t>
      </w:r>
      <w:r w:rsidR="004B18C1" w:rsidRPr="00D349C0">
        <w:rPr>
          <w:rFonts w:asciiTheme="minorBidi" w:hAnsiTheme="minorBidi"/>
          <w:sz w:val="20"/>
        </w:rPr>
        <w:t xml:space="preserve">. </w:t>
      </w:r>
      <w:proofErr w:type="spellStart"/>
      <w:r w:rsidR="004B18C1" w:rsidRPr="00D349C0">
        <w:rPr>
          <w:rFonts w:asciiTheme="minorBidi" w:hAnsiTheme="minorBidi"/>
          <w:sz w:val="20"/>
        </w:rPr>
        <w:t>Backiny-Yetna</w:t>
      </w:r>
      <w:proofErr w:type="spellEnd"/>
      <w:r w:rsidR="004B18C1" w:rsidRPr="00D349C0">
        <w:rPr>
          <w:rFonts w:asciiTheme="minorBidi" w:hAnsiTheme="minorBidi"/>
          <w:sz w:val="20"/>
        </w:rPr>
        <w:t xml:space="preserve"> and McGee (2015) found that plots managed by women in Niger produce 19 percent less per hectare than plots managed by men. The main determinants contributing to gender productivity gap in Niger are (a) farm </w:t>
      </w:r>
      <w:proofErr w:type="spellStart"/>
      <w:r w:rsidR="004B18C1" w:rsidRPr="00D349C0">
        <w:rPr>
          <w:rFonts w:asciiTheme="minorBidi" w:hAnsiTheme="minorBidi"/>
          <w:sz w:val="20"/>
        </w:rPr>
        <w:t>labor</w:t>
      </w:r>
      <w:proofErr w:type="spellEnd"/>
      <w:r w:rsidR="004B18C1" w:rsidRPr="00D349C0">
        <w:rPr>
          <w:rFonts w:asciiTheme="minorBidi" w:hAnsiTheme="minorBidi"/>
          <w:sz w:val="20"/>
        </w:rPr>
        <w:t xml:space="preserve">, with women facing significant challenges in accessing, using, and supervising male farm </w:t>
      </w:r>
      <w:proofErr w:type="spellStart"/>
      <w:r w:rsidR="004B18C1" w:rsidRPr="00D349C0">
        <w:rPr>
          <w:rFonts w:asciiTheme="minorBidi" w:hAnsiTheme="minorBidi"/>
          <w:sz w:val="20"/>
        </w:rPr>
        <w:t>labor</w:t>
      </w:r>
      <w:proofErr w:type="spellEnd"/>
      <w:r w:rsidR="004B18C1" w:rsidRPr="00D349C0">
        <w:rPr>
          <w:rFonts w:asciiTheme="minorBidi" w:hAnsiTheme="minorBidi"/>
          <w:sz w:val="20"/>
        </w:rPr>
        <w:t>; (b) the quantity and quality of fertilizer use, with men using more inorganic fertilizer per hectare than women; and (c) land ownership and characteristics, with men owning more land and enjoying higher returns to ownership than women</w:t>
      </w:r>
      <w:r w:rsidR="004B18C1" w:rsidRPr="00D349C0">
        <w:rPr>
          <w:vertAlign w:val="superscript"/>
        </w:rPr>
        <w:footnoteReference w:id="7"/>
      </w:r>
      <w:r w:rsidR="004B18C1" w:rsidRPr="00D349C0">
        <w:rPr>
          <w:rFonts w:asciiTheme="minorBidi" w:hAnsiTheme="minorBidi"/>
          <w:sz w:val="20"/>
        </w:rPr>
        <w:t xml:space="preserve">. The relatively lower women participation in leadership outside the household, as measured by group membership and public speaking, is also </w:t>
      </w:r>
      <w:r w:rsidR="004B18C1" w:rsidRPr="00D349C0">
        <w:rPr>
          <w:rFonts w:asciiTheme="minorBidi" w:hAnsiTheme="minorBidi"/>
          <w:sz w:val="20"/>
        </w:rPr>
        <w:lastRenderedPageBreak/>
        <w:t>considered as a key element that affects their agricultural productivity</w:t>
      </w:r>
      <w:r w:rsidR="004B18C1" w:rsidRPr="00D349C0">
        <w:rPr>
          <w:vertAlign w:val="superscript"/>
        </w:rPr>
        <w:footnoteReference w:id="8"/>
      </w:r>
      <w:r w:rsidR="004B18C1" w:rsidRPr="00D349C0">
        <w:rPr>
          <w:rFonts w:asciiTheme="minorBidi" w:hAnsiTheme="minorBidi"/>
          <w:sz w:val="20"/>
        </w:rPr>
        <w:t>.</w:t>
      </w:r>
      <w:r w:rsidR="006405A8" w:rsidRPr="00D349C0">
        <w:rPr>
          <w:rFonts w:asciiTheme="minorBidi" w:hAnsiTheme="minorBidi"/>
          <w:sz w:val="20"/>
        </w:rPr>
        <w:t xml:space="preserve"> The low agricultural productivity of women compared to men is likely to have impact in their resilience. </w:t>
      </w:r>
      <w:r w:rsidR="00D51B2E" w:rsidRPr="00D349C0">
        <w:rPr>
          <w:rFonts w:asciiTheme="minorBidi" w:hAnsiTheme="minorBidi"/>
          <w:sz w:val="20"/>
        </w:rPr>
        <w:t>A</w:t>
      </w:r>
      <w:r w:rsidR="006405A8" w:rsidRPr="00D349C0">
        <w:rPr>
          <w:rFonts w:asciiTheme="minorBidi" w:hAnsiTheme="minorBidi"/>
          <w:sz w:val="20"/>
        </w:rPr>
        <w:t xml:space="preserve"> study on </w:t>
      </w:r>
      <w:r w:rsidR="00D51B2E" w:rsidRPr="00D349C0">
        <w:rPr>
          <w:rFonts w:asciiTheme="minorBidi" w:hAnsiTheme="minorBidi"/>
          <w:sz w:val="20"/>
        </w:rPr>
        <w:t xml:space="preserve">analysis and measurement of resilience in Niger found </w:t>
      </w:r>
      <w:r w:rsidR="006405A8" w:rsidRPr="00D349C0">
        <w:rPr>
          <w:rFonts w:asciiTheme="minorBidi" w:hAnsiTheme="minorBidi"/>
          <w:sz w:val="20"/>
        </w:rPr>
        <w:t xml:space="preserve"> </w:t>
      </w:r>
      <w:r w:rsidR="00D51B2E" w:rsidRPr="00D349C0">
        <w:rPr>
          <w:rFonts w:asciiTheme="minorBidi" w:hAnsiTheme="minorBidi"/>
          <w:sz w:val="20"/>
        </w:rPr>
        <w:t>that female-headed households are less resilient than male-headed households</w:t>
      </w:r>
      <w:r w:rsidR="00A067F1" w:rsidRPr="00D349C0">
        <w:rPr>
          <w:rStyle w:val="FootnoteReference"/>
          <w:rFonts w:asciiTheme="minorBidi" w:hAnsiTheme="minorBidi"/>
          <w:sz w:val="20"/>
        </w:rPr>
        <w:footnoteReference w:id="9"/>
      </w:r>
      <w:r w:rsidR="00D51B2E" w:rsidRPr="00D349C0">
        <w:rPr>
          <w:rFonts w:asciiTheme="minorBidi" w:hAnsiTheme="minorBidi"/>
          <w:sz w:val="20"/>
        </w:rPr>
        <w:t>.</w:t>
      </w:r>
      <w:r w:rsidR="00F31226" w:rsidRPr="00D349C0">
        <w:rPr>
          <w:rFonts w:asciiTheme="minorBidi" w:hAnsiTheme="minorBidi"/>
          <w:sz w:val="20"/>
        </w:rPr>
        <w:t xml:space="preserve"> Female-headed households made up 16% of the households in Niger according to data from the Demographic and Health Survey in 2012. </w:t>
      </w:r>
      <w:r w:rsidR="008179BE" w:rsidRPr="00D349C0">
        <w:rPr>
          <w:rFonts w:asciiTheme="minorBidi" w:hAnsiTheme="minorBidi"/>
          <w:sz w:val="20"/>
        </w:rPr>
        <w:t>Furthermore, more than one out of three women (36.2 percent) owns at least one land plot compared to more than half for men (55.3 percent)</w:t>
      </w:r>
      <w:r w:rsidR="008179BE" w:rsidRPr="00D349C0">
        <w:rPr>
          <w:vertAlign w:val="superscript"/>
        </w:rPr>
        <w:footnoteReference w:id="10"/>
      </w:r>
      <w:r w:rsidR="008179BE" w:rsidRPr="00D349C0">
        <w:rPr>
          <w:rFonts w:asciiTheme="minorBidi" w:hAnsiTheme="minorBidi"/>
          <w:sz w:val="20"/>
        </w:rPr>
        <w:t xml:space="preserve">. </w:t>
      </w:r>
      <w:r w:rsidR="00F31226" w:rsidRPr="00D349C0">
        <w:rPr>
          <w:rFonts w:asciiTheme="minorBidi" w:hAnsiTheme="minorBidi"/>
          <w:sz w:val="20"/>
        </w:rPr>
        <w:t>Due to gender inequality regarding access to prod</w:t>
      </w:r>
      <w:r w:rsidR="00574475" w:rsidRPr="00D349C0">
        <w:rPr>
          <w:rFonts w:asciiTheme="minorBidi" w:hAnsiTheme="minorBidi"/>
          <w:sz w:val="20"/>
        </w:rPr>
        <w:t xml:space="preserve">uctive resources, such as land, and financing, </w:t>
      </w:r>
      <w:r w:rsidR="00F31226" w:rsidRPr="00D349C0">
        <w:rPr>
          <w:rFonts w:asciiTheme="minorBidi" w:hAnsiTheme="minorBidi"/>
          <w:sz w:val="20"/>
        </w:rPr>
        <w:t>female headed households have been found to be poorer and more vulnerable to food and nutrition security</w:t>
      </w:r>
      <w:r w:rsidR="007205E4" w:rsidRPr="00D349C0">
        <w:rPr>
          <w:rFonts w:asciiTheme="minorBidi" w:hAnsiTheme="minorBidi"/>
          <w:sz w:val="20"/>
        </w:rPr>
        <w:t>.</w:t>
      </w:r>
      <w:r w:rsidRPr="006A6843">
        <w:rPr>
          <w:rFonts w:asciiTheme="minorBidi" w:hAnsiTheme="minorBidi"/>
          <w:sz w:val="20"/>
        </w:rPr>
        <w:t xml:space="preserve"> </w:t>
      </w:r>
      <w:r>
        <w:rPr>
          <w:rFonts w:asciiTheme="minorBidi" w:hAnsiTheme="minorBidi"/>
          <w:sz w:val="20"/>
        </w:rPr>
        <w:t>Lack of access to land</w:t>
      </w:r>
      <w:r w:rsidR="005A7049">
        <w:rPr>
          <w:rFonts w:asciiTheme="minorBidi" w:hAnsiTheme="minorBidi"/>
          <w:sz w:val="20"/>
        </w:rPr>
        <w:t xml:space="preserve"> and appropriate financial tools aa well as management and financial skills</w:t>
      </w:r>
      <w:r>
        <w:rPr>
          <w:rFonts w:asciiTheme="minorBidi" w:hAnsiTheme="minorBidi"/>
          <w:sz w:val="20"/>
        </w:rPr>
        <w:t xml:space="preserve"> strongly limit women opportunities to independently grow viable businesses and to have control over their production and income</w:t>
      </w:r>
    </w:p>
    <w:p w:rsidR="003C0314" w:rsidRPr="00D349C0" w:rsidRDefault="003C0314" w:rsidP="002425FF">
      <w:pPr>
        <w:pStyle w:val="Heading5"/>
        <w:spacing w:line="240" w:lineRule="auto"/>
        <w:jc w:val="both"/>
        <w:rPr>
          <w:rFonts w:asciiTheme="minorBidi" w:hAnsiTheme="minorBidi"/>
          <w:color w:val="auto"/>
          <w:sz w:val="20"/>
          <w:u w:val="single"/>
        </w:rPr>
      </w:pPr>
      <w:r w:rsidRPr="00D349C0">
        <w:rPr>
          <w:rFonts w:asciiTheme="minorBidi" w:hAnsiTheme="minorBidi"/>
          <w:color w:val="auto"/>
          <w:sz w:val="20"/>
          <w:u w:val="single"/>
        </w:rPr>
        <w:t>Education</w:t>
      </w:r>
    </w:p>
    <w:p w:rsidR="008179BE" w:rsidRPr="00D349C0" w:rsidRDefault="008179BE" w:rsidP="00DB0F57">
      <w:pPr>
        <w:pStyle w:val="Default"/>
        <w:numPr>
          <w:ilvl w:val="0"/>
          <w:numId w:val="45"/>
        </w:numPr>
        <w:jc w:val="both"/>
        <w:rPr>
          <w:rFonts w:asciiTheme="minorBidi" w:hAnsiTheme="minorBidi" w:cstheme="minorBidi"/>
          <w:color w:val="auto"/>
          <w:sz w:val="20"/>
          <w:szCs w:val="20"/>
        </w:rPr>
      </w:pPr>
      <w:r w:rsidRPr="00D349C0">
        <w:rPr>
          <w:rFonts w:asciiTheme="minorBidi" w:hAnsiTheme="minorBidi"/>
          <w:color w:val="auto"/>
          <w:sz w:val="20"/>
        </w:rPr>
        <w:t>In rural areas, the literacy rate of women aged 15 years old and higher is very low, particularly in rural areas where it was 11 percent in 2014</w:t>
      </w:r>
      <w:r w:rsidRPr="00D349C0">
        <w:rPr>
          <w:rFonts w:asciiTheme="minorBidi" w:hAnsiTheme="minorBidi"/>
          <w:color w:val="auto"/>
          <w:sz w:val="20"/>
          <w:vertAlign w:val="superscript"/>
        </w:rPr>
        <w:footnoteReference w:id="11"/>
      </w:r>
      <w:r w:rsidRPr="00D349C0">
        <w:rPr>
          <w:rFonts w:asciiTheme="minorBidi" w:hAnsiTheme="minorBidi"/>
          <w:color w:val="auto"/>
          <w:sz w:val="20"/>
        </w:rPr>
        <w:t xml:space="preserve">. </w:t>
      </w:r>
      <w:r w:rsidR="008E03D9" w:rsidRPr="00D349C0">
        <w:rPr>
          <w:rFonts w:asciiTheme="minorBidi" w:hAnsiTheme="minorBidi"/>
          <w:color w:val="auto"/>
          <w:sz w:val="20"/>
          <w:szCs w:val="20"/>
        </w:rPr>
        <w:t xml:space="preserve">Long standing traditions attach </w:t>
      </w:r>
      <w:r w:rsidR="008E03D9" w:rsidRPr="00D349C0">
        <w:rPr>
          <w:color w:val="auto"/>
          <w:sz w:val="20"/>
          <w:szCs w:val="20"/>
        </w:rPr>
        <w:t>less value to the education of girls than of boys</w:t>
      </w:r>
      <w:r w:rsidR="00681908" w:rsidRPr="00D349C0">
        <w:rPr>
          <w:color w:val="auto"/>
          <w:sz w:val="20"/>
          <w:szCs w:val="20"/>
        </w:rPr>
        <w:t xml:space="preserve"> demonstrated by </w:t>
      </w:r>
      <w:r w:rsidR="00681908" w:rsidRPr="00D349C0">
        <w:rPr>
          <w:color w:val="auto"/>
        </w:rPr>
        <w:t xml:space="preserve"> </w:t>
      </w:r>
      <w:r w:rsidR="00681908" w:rsidRPr="00D349C0">
        <w:rPr>
          <w:rFonts w:asciiTheme="minorBidi" w:hAnsiTheme="minorBidi"/>
          <w:color w:val="auto"/>
          <w:sz w:val="20"/>
        </w:rPr>
        <w:t xml:space="preserve"> a high </w:t>
      </w:r>
      <w:r w:rsidRPr="00D349C0">
        <w:rPr>
          <w:rFonts w:asciiTheme="minorBidi" w:hAnsiTheme="minorBidi"/>
          <w:color w:val="auto"/>
          <w:sz w:val="20"/>
        </w:rPr>
        <w:t xml:space="preserve"> propensity of illiterate women compared to men, with respective percentages of 75.5 and 67.8. The gender gaps in literacy rates illustrate inequalities in enrolment and completion of education, with discrepancies between boys and girls. The primary Gross Enrolment Rate (GER) was 77.8 percent in 2017, with 83.3 percent for boys and 72.1 percent for girls. This rate for girls has increased over the last four years, from 64.8 percent in 2013 to 72.1 percent in 2017. The completion rate at primary school also confirms the discrepancies between boys and girls regarding their educational status, with 83.3 percent for boys and 72.1 percent for girls while it is 80.3 percent at national level. These gaps are higher in rural areas compared to urban areas, and particularly for regions </w:t>
      </w:r>
      <w:r w:rsidRPr="00D349C0">
        <w:rPr>
          <w:rFonts w:asciiTheme="minorBidi" w:hAnsiTheme="minorBidi" w:cstheme="minorBidi"/>
          <w:color w:val="auto"/>
          <w:sz w:val="20"/>
          <w:szCs w:val="20"/>
        </w:rPr>
        <w:t xml:space="preserve">such as Zinder and </w:t>
      </w:r>
      <w:proofErr w:type="spellStart"/>
      <w:r w:rsidRPr="00D349C0">
        <w:rPr>
          <w:rFonts w:asciiTheme="minorBidi" w:hAnsiTheme="minorBidi" w:cstheme="minorBidi"/>
          <w:color w:val="auto"/>
          <w:sz w:val="20"/>
          <w:szCs w:val="20"/>
        </w:rPr>
        <w:t>Tahoua</w:t>
      </w:r>
      <w:proofErr w:type="spellEnd"/>
      <w:r w:rsidR="00681908" w:rsidRPr="00D349C0">
        <w:rPr>
          <w:rFonts w:asciiTheme="minorBidi" w:hAnsiTheme="minorBidi" w:cstheme="minorBidi"/>
          <w:color w:val="auto"/>
          <w:sz w:val="20"/>
          <w:szCs w:val="20"/>
        </w:rPr>
        <w:t>. This is compounded by</w:t>
      </w:r>
      <w:r w:rsidR="00645318">
        <w:rPr>
          <w:rFonts w:asciiTheme="minorBidi" w:hAnsiTheme="minorBidi" w:cstheme="minorBidi"/>
          <w:color w:val="auto"/>
          <w:sz w:val="20"/>
          <w:szCs w:val="20"/>
        </w:rPr>
        <w:t xml:space="preserve"> </w:t>
      </w:r>
      <w:r w:rsidR="00681908" w:rsidRPr="00D349C0">
        <w:rPr>
          <w:rFonts w:asciiTheme="minorBidi" w:hAnsiTheme="minorBidi" w:cstheme="minorBidi"/>
          <w:color w:val="auto"/>
          <w:sz w:val="20"/>
          <w:szCs w:val="20"/>
        </w:rPr>
        <w:t xml:space="preserve">the </w:t>
      </w:r>
      <w:r w:rsidR="008E03D9" w:rsidRPr="00D349C0">
        <w:rPr>
          <w:rFonts w:asciiTheme="minorBidi" w:hAnsiTheme="minorBidi" w:cstheme="minorBidi"/>
          <w:color w:val="auto"/>
          <w:sz w:val="20"/>
          <w:szCs w:val="20"/>
        </w:rPr>
        <w:t xml:space="preserve"> custom of marrying girls young (particularly in situations of financial distress and preferably to well-to-do (hence older) men from a different climatic zone)</w:t>
      </w:r>
      <w:r w:rsidR="00681908" w:rsidRPr="00D349C0">
        <w:rPr>
          <w:rFonts w:asciiTheme="minorBidi" w:hAnsiTheme="minorBidi" w:cstheme="minorBidi"/>
          <w:color w:val="auto"/>
          <w:sz w:val="20"/>
          <w:szCs w:val="20"/>
        </w:rPr>
        <w:t xml:space="preserve">; prohibiting women from inheriting upon the death of their husband; . </w:t>
      </w:r>
    </w:p>
    <w:p w:rsidR="008179BE" w:rsidRPr="00D349C0" w:rsidRDefault="008179BE" w:rsidP="002425FF">
      <w:pPr>
        <w:pStyle w:val="Heading5"/>
        <w:spacing w:line="240" w:lineRule="auto"/>
        <w:jc w:val="both"/>
        <w:rPr>
          <w:rFonts w:asciiTheme="minorBidi" w:hAnsiTheme="minorBidi"/>
          <w:color w:val="auto"/>
          <w:sz w:val="20"/>
          <w:u w:val="single"/>
        </w:rPr>
      </w:pPr>
      <w:r w:rsidRPr="00D349C0">
        <w:rPr>
          <w:rFonts w:asciiTheme="minorBidi" w:hAnsiTheme="minorBidi"/>
          <w:color w:val="auto"/>
          <w:sz w:val="20"/>
          <w:u w:val="single"/>
        </w:rPr>
        <w:t>Energy</w:t>
      </w:r>
      <w:r w:rsidR="00681908" w:rsidRPr="00D349C0">
        <w:rPr>
          <w:rFonts w:asciiTheme="minorBidi" w:hAnsiTheme="minorBidi"/>
          <w:color w:val="auto"/>
          <w:sz w:val="20"/>
          <w:u w:val="single"/>
        </w:rPr>
        <w:t xml:space="preserve">; </w:t>
      </w:r>
    </w:p>
    <w:p w:rsidR="008179BE" w:rsidRDefault="00E46CAC" w:rsidP="00DB0F57">
      <w:pPr>
        <w:pStyle w:val="ListParagraph"/>
        <w:numPr>
          <w:ilvl w:val="0"/>
          <w:numId w:val="45"/>
        </w:numPr>
        <w:tabs>
          <w:tab w:val="left" w:pos="284"/>
        </w:tabs>
        <w:spacing w:before="60" w:after="0" w:line="240" w:lineRule="auto"/>
        <w:jc w:val="both"/>
        <w:rPr>
          <w:rFonts w:asciiTheme="minorBidi" w:hAnsiTheme="minorBidi"/>
          <w:sz w:val="20"/>
        </w:rPr>
      </w:pPr>
      <w:r w:rsidRPr="00D349C0">
        <w:rPr>
          <w:rFonts w:asciiTheme="minorBidi" w:hAnsiTheme="minorBidi"/>
          <w:sz w:val="20"/>
        </w:rPr>
        <w:t>The gendered division of labour within households generates different energy needs. Given the traditional division of labour in rural areas, women and girls bear the main burden of collecting biomass fuels such as charcoal, wood and agricultural waste.</w:t>
      </w:r>
      <w:r w:rsidR="00236715" w:rsidRPr="00D349C0">
        <w:rPr>
          <w:rFonts w:asciiTheme="minorBidi" w:hAnsiTheme="minorBidi"/>
          <w:sz w:val="20"/>
        </w:rPr>
        <w:t xml:space="preserve"> Fuelwood is the main energy source for</w:t>
      </w:r>
      <w:r w:rsidR="00F131A5" w:rsidRPr="00D349C0">
        <w:rPr>
          <w:rFonts w:asciiTheme="minorBidi" w:hAnsiTheme="minorBidi"/>
          <w:sz w:val="20"/>
        </w:rPr>
        <w:t xml:space="preserve"> about 97</w:t>
      </w:r>
      <w:r w:rsidR="00236715" w:rsidRPr="00D349C0">
        <w:rPr>
          <w:rFonts w:asciiTheme="minorBidi" w:hAnsiTheme="minorBidi"/>
          <w:sz w:val="20"/>
        </w:rPr>
        <w:t xml:space="preserve"> percent of households.</w:t>
      </w:r>
      <w:r w:rsidRPr="00D349C0">
        <w:rPr>
          <w:rFonts w:asciiTheme="minorBidi" w:hAnsiTheme="minorBidi"/>
          <w:sz w:val="20"/>
        </w:rPr>
        <w:t xml:space="preserve"> This </w:t>
      </w:r>
      <w:r w:rsidR="007612E7" w:rsidRPr="00D349C0">
        <w:rPr>
          <w:rFonts w:asciiTheme="minorBidi" w:hAnsiTheme="minorBidi"/>
          <w:sz w:val="20"/>
          <w:szCs w:val="20"/>
        </w:rPr>
        <w:t>has</w:t>
      </w:r>
      <w:r w:rsidRPr="00D349C0">
        <w:rPr>
          <w:rFonts w:asciiTheme="minorBidi" w:hAnsiTheme="minorBidi"/>
          <w:sz w:val="20"/>
        </w:rPr>
        <w:t xml:space="preserve"> negative effects on the</w:t>
      </w:r>
      <w:r w:rsidR="007D3DD9" w:rsidRPr="00D349C0">
        <w:rPr>
          <w:rFonts w:asciiTheme="minorBidi" w:hAnsiTheme="minorBidi"/>
          <w:sz w:val="20"/>
        </w:rPr>
        <w:t>ir health and their well-being. In</w:t>
      </w:r>
      <w:r w:rsidR="00E87D44" w:rsidRPr="00D349C0">
        <w:rPr>
          <w:rFonts w:asciiTheme="minorBidi" w:hAnsiTheme="minorBidi"/>
          <w:sz w:val="20"/>
        </w:rPr>
        <w:t xml:space="preserve"> 2016, about 16.2% of the population had access to electricity but with high disparities between urban and rural areas. In fact, 65.4 percent of urban population have access to energy, while it is only 4.7 percent for the rural population. In this context, promoting renewable energy through solar systems will contribute to lower the gap between urban and rural, while helping women and girls in the time spending and heavy fuelwood collection. </w:t>
      </w:r>
      <w:r w:rsidR="00C02C08" w:rsidRPr="00C02C08">
        <w:rPr>
          <w:rFonts w:asciiTheme="minorBidi" w:hAnsiTheme="minorBidi"/>
          <w:sz w:val="20"/>
        </w:rPr>
        <w:t>Women are also engaged in collecting water both for production and for domestic consumption. Apart from the increased workload that this activity entails, it is also time-consuming: women consequently have less time to take care of their children and to carry-out their economic and entrepreneurial activities.</w:t>
      </w:r>
    </w:p>
    <w:p w:rsidR="00C02C08" w:rsidRDefault="00C02C08" w:rsidP="00DB0F57">
      <w:pPr>
        <w:pStyle w:val="ListParagraph"/>
        <w:tabs>
          <w:tab w:val="left" w:pos="284"/>
        </w:tabs>
        <w:spacing w:before="60" w:after="0" w:line="240" w:lineRule="auto"/>
        <w:jc w:val="both"/>
        <w:rPr>
          <w:rFonts w:asciiTheme="minorBidi" w:hAnsiTheme="minorBidi"/>
          <w:sz w:val="20"/>
        </w:rPr>
      </w:pPr>
    </w:p>
    <w:p w:rsidR="00383124" w:rsidRPr="001E171B" w:rsidRDefault="00383124" w:rsidP="001E171B">
      <w:pPr>
        <w:tabs>
          <w:tab w:val="left" w:pos="284"/>
        </w:tabs>
        <w:spacing w:before="60" w:after="0" w:line="240" w:lineRule="auto"/>
        <w:jc w:val="both"/>
        <w:rPr>
          <w:rFonts w:asciiTheme="minorBidi" w:hAnsiTheme="minorBidi"/>
          <w:sz w:val="20"/>
          <w:u w:val="single"/>
        </w:rPr>
      </w:pPr>
      <w:r w:rsidRPr="001E171B">
        <w:rPr>
          <w:rFonts w:asciiTheme="minorBidi" w:hAnsiTheme="minorBidi"/>
          <w:sz w:val="20"/>
          <w:u w:val="single"/>
        </w:rPr>
        <w:t xml:space="preserve">Women in decision making processes </w:t>
      </w:r>
    </w:p>
    <w:p w:rsidR="006A6843" w:rsidRPr="00824B9D" w:rsidRDefault="00645318" w:rsidP="001E171B">
      <w:pPr>
        <w:pStyle w:val="ListParagraph"/>
        <w:numPr>
          <w:ilvl w:val="0"/>
          <w:numId w:val="45"/>
        </w:numPr>
        <w:tabs>
          <w:tab w:val="left" w:pos="284"/>
        </w:tabs>
        <w:spacing w:before="60" w:after="0" w:line="240" w:lineRule="auto"/>
        <w:jc w:val="both"/>
        <w:rPr>
          <w:rFonts w:asciiTheme="minorBidi" w:hAnsiTheme="minorBidi"/>
          <w:sz w:val="20"/>
        </w:rPr>
      </w:pPr>
      <w:r w:rsidRPr="00B30CBF">
        <w:rPr>
          <w:rFonts w:asciiTheme="minorBidi" w:eastAsia="Times New Roman" w:hAnsiTheme="minorBidi" w:cs="Times New Roman"/>
          <w:snapToGrid w:val="0"/>
          <w:sz w:val="20"/>
          <w:szCs w:val="20"/>
          <w:lang w:eastAsia="en-GB"/>
        </w:rPr>
        <w:t>The presence of women in decision-making bodies in public spheres is still very low despite the law on quotas which provides for the allocation to women of 15% of elective positions and 25% of nominative positions</w:t>
      </w:r>
      <w:r w:rsidR="00DB0F57">
        <w:rPr>
          <w:rFonts w:asciiTheme="minorBidi" w:eastAsia="Times New Roman" w:hAnsiTheme="minorBidi" w:cs="Times New Roman"/>
          <w:snapToGrid w:val="0"/>
          <w:sz w:val="20"/>
          <w:szCs w:val="20"/>
          <w:lang w:eastAsia="en-GB"/>
        </w:rPr>
        <w:t xml:space="preserve">, </w:t>
      </w:r>
      <w:r w:rsidR="00383124" w:rsidRPr="00B30CBF">
        <w:rPr>
          <w:rFonts w:asciiTheme="minorBidi" w:eastAsia="Times New Roman" w:hAnsiTheme="minorBidi" w:cs="Times New Roman"/>
          <w:snapToGrid w:val="0"/>
          <w:sz w:val="20"/>
          <w:szCs w:val="20"/>
          <w:lang w:eastAsia="en-GB"/>
        </w:rPr>
        <w:t xml:space="preserve">the analysis of the different spheres of political and administrative decision-making reveals a gender disparity in all decision-making structures. </w:t>
      </w:r>
      <w:r w:rsidR="00383124" w:rsidRPr="00B30CBF">
        <w:rPr>
          <w:rFonts w:asciiTheme="minorBidi" w:eastAsia="Times New Roman" w:hAnsiTheme="minorBidi" w:cs="Times New Roman"/>
          <w:snapToGrid w:val="0"/>
          <w:sz w:val="20"/>
          <w:szCs w:val="20"/>
          <w:lang w:val="en" w:eastAsia="en-GB"/>
        </w:rPr>
        <w:t xml:space="preserve">Indeed, the number of women in institutions is 29 out of 171 in the National Assembly </w:t>
      </w:r>
      <w:r w:rsidR="00383124" w:rsidRPr="00B30CBF">
        <w:rPr>
          <w:rFonts w:asciiTheme="minorBidi" w:eastAsia="Times New Roman" w:hAnsiTheme="minorBidi" w:cs="Times New Roman"/>
          <w:snapToGrid w:val="0"/>
          <w:sz w:val="20"/>
          <w:szCs w:val="20"/>
          <w:lang w:val="en" w:eastAsia="en-GB"/>
        </w:rPr>
        <w:lastRenderedPageBreak/>
        <w:t xml:space="preserve">(16.9%), 8 out of 42 in the </w:t>
      </w:r>
      <w:r w:rsidR="00383124" w:rsidRPr="00B30CBF">
        <w:rPr>
          <w:rFonts w:asciiTheme="minorBidi" w:eastAsia="Times New Roman" w:hAnsiTheme="minorBidi" w:cs="Times New Roman"/>
          <w:snapToGrid w:val="0"/>
          <w:color w:val="222222"/>
          <w:sz w:val="20"/>
          <w:szCs w:val="20"/>
          <w:lang w:val="en"/>
        </w:rPr>
        <w:t xml:space="preserve">Government (19%), 2 out of 52 for prefects (3.8%), 6 out of 266 (2.3%) for mayors and no women as governor </w:t>
      </w:r>
      <w:r w:rsidR="00930B30">
        <w:rPr>
          <w:rFonts w:asciiTheme="minorBidi" w:hAnsiTheme="minorBidi"/>
          <w:color w:val="222222"/>
          <w:sz w:val="20"/>
          <w:lang w:val="en"/>
        </w:rPr>
        <w:t>.</w:t>
      </w:r>
      <w:r w:rsidR="00930B30">
        <w:rPr>
          <w:rFonts w:asciiTheme="minorBidi" w:hAnsiTheme="minorBidi"/>
          <w:sz w:val="20"/>
        </w:rPr>
        <w:t xml:space="preserve"> </w:t>
      </w:r>
    </w:p>
    <w:p w:rsidR="00A67065" w:rsidRPr="00D126C6" w:rsidRDefault="00A67065" w:rsidP="00D126C6">
      <w:pPr>
        <w:pStyle w:val="NoSpacing"/>
        <w:rPr>
          <w:rFonts w:asciiTheme="minorBidi" w:hAnsiTheme="minorBidi" w:cstheme="minorBidi"/>
          <w:sz w:val="20"/>
        </w:rPr>
      </w:pPr>
    </w:p>
    <w:p w:rsidR="00A67065" w:rsidRPr="001E171B" w:rsidRDefault="00A67065" w:rsidP="00A67065">
      <w:pPr>
        <w:pStyle w:val="Default"/>
        <w:spacing w:before="120" w:after="120"/>
        <w:jc w:val="both"/>
        <w:rPr>
          <w:rFonts w:asciiTheme="minorBidi" w:hAnsiTheme="minorBidi" w:cstheme="minorBidi"/>
          <w:color w:val="auto"/>
          <w:sz w:val="20"/>
          <w:szCs w:val="20"/>
          <w:u w:val="single"/>
        </w:rPr>
      </w:pPr>
      <w:bookmarkStart w:id="1" w:name="_GoBack"/>
      <w:r w:rsidRPr="001E171B">
        <w:rPr>
          <w:rFonts w:asciiTheme="minorBidi" w:hAnsiTheme="minorBidi" w:cstheme="minorBidi"/>
          <w:color w:val="auto"/>
          <w:sz w:val="20"/>
          <w:szCs w:val="20"/>
          <w:u w:val="single"/>
        </w:rPr>
        <w:t>Overcoming Gender Issues</w:t>
      </w:r>
      <w:r w:rsidR="00E11DA7" w:rsidRPr="001E171B">
        <w:rPr>
          <w:rFonts w:asciiTheme="minorBidi" w:hAnsiTheme="minorBidi" w:cstheme="minorBidi"/>
          <w:color w:val="auto"/>
          <w:sz w:val="20"/>
          <w:szCs w:val="20"/>
          <w:u w:val="single"/>
        </w:rPr>
        <w:t xml:space="preserve"> </w:t>
      </w:r>
    </w:p>
    <w:bookmarkEnd w:id="1"/>
    <w:p w:rsidR="00E11DA7" w:rsidRPr="00B30CBF" w:rsidRDefault="00E11DA7" w:rsidP="00DB0F57">
      <w:pPr>
        <w:pStyle w:val="ListParagraph"/>
        <w:numPr>
          <w:ilvl w:val="0"/>
          <w:numId w:val="45"/>
        </w:numPr>
        <w:rPr>
          <w:rFonts w:asciiTheme="minorBidi" w:hAnsiTheme="minorBidi"/>
          <w:sz w:val="20"/>
          <w:szCs w:val="20"/>
        </w:rPr>
      </w:pPr>
      <w:r w:rsidRPr="00B30CBF">
        <w:rPr>
          <w:rFonts w:asciiTheme="minorBidi" w:hAnsiTheme="minorBidi"/>
          <w:sz w:val="20"/>
          <w:szCs w:val="20"/>
        </w:rPr>
        <w:t xml:space="preserve">A gender approach would need to be taken when addressing some key constraints to food and nutrition security: </w:t>
      </w:r>
    </w:p>
    <w:p w:rsidR="00E11DA7" w:rsidRPr="00D349C0" w:rsidRDefault="00E11DA7" w:rsidP="00976342">
      <w:pPr>
        <w:pStyle w:val="ListParagraph"/>
        <w:numPr>
          <w:ilvl w:val="0"/>
          <w:numId w:val="31"/>
        </w:numPr>
        <w:rPr>
          <w:rFonts w:asciiTheme="minorBidi" w:hAnsiTheme="minorBidi"/>
          <w:sz w:val="20"/>
          <w:szCs w:val="20"/>
        </w:rPr>
      </w:pPr>
      <w:r w:rsidRPr="00D349C0">
        <w:rPr>
          <w:rFonts w:asciiTheme="minorBidi" w:hAnsiTheme="minorBidi"/>
          <w:sz w:val="20"/>
          <w:szCs w:val="20"/>
        </w:rPr>
        <w:t xml:space="preserve">Low rural productivity </w:t>
      </w:r>
    </w:p>
    <w:p w:rsidR="00E11DA7" w:rsidRPr="00D349C0" w:rsidRDefault="00E11DA7" w:rsidP="00976342">
      <w:pPr>
        <w:pStyle w:val="ListParagraph"/>
        <w:numPr>
          <w:ilvl w:val="0"/>
          <w:numId w:val="31"/>
        </w:numPr>
        <w:rPr>
          <w:rFonts w:asciiTheme="minorBidi" w:hAnsiTheme="minorBidi"/>
          <w:sz w:val="20"/>
          <w:szCs w:val="20"/>
        </w:rPr>
      </w:pPr>
      <w:r w:rsidRPr="00D349C0">
        <w:rPr>
          <w:rFonts w:asciiTheme="minorBidi" w:hAnsiTheme="minorBidi"/>
          <w:sz w:val="20"/>
          <w:szCs w:val="20"/>
        </w:rPr>
        <w:t>Inadequate human capital</w:t>
      </w:r>
    </w:p>
    <w:p w:rsidR="00E11DA7" w:rsidRPr="00D349C0" w:rsidRDefault="00E11DA7" w:rsidP="00A7563F">
      <w:pPr>
        <w:pStyle w:val="ListParagraph"/>
        <w:numPr>
          <w:ilvl w:val="0"/>
          <w:numId w:val="31"/>
        </w:numPr>
        <w:jc w:val="both"/>
        <w:rPr>
          <w:rFonts w:asciiTheme="minorBidi" w:hAnsiTheme="minorBidi"/>
          <w:sz w:val="20"/>
          <w:szCs w:val="20"/>
        </w:rPr>
      </w:pPr>
      <w:r w:rsidRPr="00D349C0">
        <w:rPr>
          <w:rFonts w:asciiTheme="minorBidi" w:hAnsiTheme="minorBidi"/>
          <w:sz w:val="20"/>
          <w:szCs w:val="20"/>
        </w:rPr>
        <w:t>Poor governance.</w:t>
      </w:r>
    </w:p>
    <w:p w:rsidR="00E11DA7" w:rsidRPr="00D126C6" w:rsidRDefault="006E39FF" w:rsidP="00A7563F">
      <w:pPr>
        <w:pStyle w:val="Default"/>
        <w:numPr>
          <w:ilvl w:val="0"/>
          <w:numId w:val="45"/>
        </w:numPr>
        <w:spacing w:before="120" w:after="120"/>
        <w:jc w:val="both"/>
        <w:rPr>
          <w:rFonts w:asciiTheme="minorBidi" w:hAnsiTheme="minorBidi"/>
          <w:color w:val="auto"/>
          <w:sz w:val="20"/>
        </w:rPr>
      </w:pPr>
      <w:r w:rsidRPr="00B30CBF">
        <w:rPr>
          <w:rFonts w:asciiTheme="minorBidi" w:hAnsiTheme="minorBidi"/>
          <w:color w:val="auto"/>
          <w:sz w:val="20"/>
        </w:rPr>
        <w:t xml:space="preserve"> </w:t>
      </w:r>
      <w:r w:rsidR="00645318" w:rsidRPr="00B30CBF">
        <w:rPr>
          <w:rFonts w:asciiTheme="minorBidi" w:hAnsiTheme="minorBidi"/>
          <w:color w:val="auto"/>
          <w:sz w:val="20"/>
        </w:rPr>
        <w:t>It is important to take a gender-transformative approach that goes beyond improving women's access to resources but also enables communities to understand and question the social norms that create inequalities between men and women. and exacerbate poverty.</w:t>
      </w:r>
    </w:p>
    <w:p w:rsidR="00A67065" w:rsidRDefault="00A67065" w:rsidP="00A7563F">
      <w:pPr>
        <w:pStyle w:val="Heading3"/>
        <w:spacing w:before="120" w:after="120" w:line="240" w:lineRule="auto"/>
        <w:jc w:val="both"/>
        <w:rPr>
          <w:rFonts w:asciiTheme="minorBidi" w:hAnsiTheme="minorBidi"/>
          <w:b w:val="0"/>
          <w:bCs w:val="0"/>
          <w:color w:val="auto"/>
          <w:sz w:val="20"/>
          <w:u w:val="single"/>
        </w:rPr>
      </w:pPr>
      <w:r w:rsidRPr="00D349C0">
        <w:rPr>
          <w:rFonts w:asciiTheme="minorBidi" w:hAnsiTheme="minorBidi"/>
          <w:b w:val="0"/>
          <w:bCs w:val="0"/>
          <w:color w:val="auto"/>
          <w:sz w:val="20"/>
          <w:u w:val="single"/>
        </w:rPr>
        <w:t>Policy and legal framework to reduce Gender Inequalities</w:t>
      </w:r>
    </w:p>
    <w:p w:rsidR="0064526F" w:rsidRPr="00A7563F" w:rsidRDefault="00434D5F" w:rsidP="00A7563F">
      <w:pPr>
        <w:pStyle w:val="ListParagraph"/>
        <w:numPr>
          <w:ilvl w:val="0"/>
          <w:numId w:val="45"/>
        </w:numPr>
        <w:autoSpaceDE w:val="0"/>
        <w:autoSpaceDN w:val="0"/>
        <w:adjustRightInd w:val="0"/>
        <w:spacing w:after="0" w:line="240" w:lineRule="auto"/>
        <w:jc w:val="both"/>
        <w:rPr>
          <w:rFonts w:asciiTheme="minorBidi" w:hAnsiTheme="minorBidi"/>
          <w:sz w:val="20"/>
        </w:rPr>
      </w:pPr>
      <w:r w:rsidRPr="00A7563F">
        <w:rPr>
          <w:rFonts w:asciiTheme="minorBidi" w:hAnsiTheme="minorBidi"/>
          <w:sz w:val="20"/>
          <w:szCs w:val="20"/>
        </w:rPr>
        <w:t xml:space="preserve"> In Niger ,  women’s rights in agriculture are shaped by a wide range of legal sources, including international, national, customary and religious norms. </w:t>
      </w:r>
      <w:r w:rsidR="00383124" w:rsidRPr="00A7563F">
        <w:rPr>
          <w:rFonts w:asciiTheme="minorBidi" w:hAnsiTheme="minorBidi"/>
          <w:sz w:val="20"/>
          <w:szCs w:val="20"/>
        </w:rPr>
        <w:t xml:space="preserve"> </w:t>
      </w:r>
      <w:r w:rsidR="0064526F" w:rsidRPr="00A7563F">
        <w:rPr>
          <w:rFonts w:asciiTheme="minorBidi" w:hAnsiTheme="minorBidi"/>
          <w:sz w:val="20"/>
          <w:szCs w:val="20"/>
        </w:rPr>
        <w:t xml:space="preserve">Women’s rights are protected by international human rights treaties, particularly the Convention on the Elimination of All Forms of Discrimination against Women (CEDAW). </w:t>
      </w:r>
      <w:r w:rsidR="007A0BE7" w:rsidRPr="00A7563F">
        <w:rPr>
          <w:rFonts w:asciiTheme="minorBidi" w:hAnsiTheme="minorBidi"/>
          <w:sz w:val="20"/>
          <w:szCs w:val="20"/>
        </w:rPr>
        <w:t xml:space="preserve">Niger has a Gender National Policy dated 2008 </w:t>
      </w:r>
      <w:r w:rsidR="0061712C" w:rsidRPr="00A7563F">
        <w:rPr>
          <w:rFonts w:asciiTheme="minorBidi" w:hAnsiTheme="minorBidi"/>
          <w:sz w:val="20"/>
          <w:szCs w:val="20"/>
        </w:rPr>
        <w:t>along with a decadal plan (2009-2018) for the implementation of this policy. Moreover, some sectoral policies also include the promotion of gender equality throughout their actions. At a legislative level, the Constitution provides equal rights regardless of gender and prohibits sex-based. The quota law, enacted since 2000 and which enter into force in 2002, define a minimal threshold for the participation to the management of public affairs. The law 2004-50, the commercial code and the civil code include also provisions that should contribute to more gender equality. The</w:t>
      </w:r>
      <w:r w:rsidR="00645318" w:rsidRPr="00A7563F">
        <w:rPr>
          <w:rFonts w:asciiTheme="minorBidi" w:hAnsiTheme="minorBidi"/>
          <w:sz w:val="20"/>
          <w:szCs w:val="20"/>
        </w:rPr>
        <w:t xml:space="preserve"> </w:t>
      </w:r>
      <w:r w:rsidR="0061712C" w:rsidRPr="00A7563F">
        <w:rPr>
          <w:rFonts w:asciiTheme="minorBidi" w:hAnsiTheme="minorBidi"/>
          <w:sz w:val="20"/>
          <w:szCs w:val="20"/>
        </w:rPr>
        <w:t>National</w:t>
      </w:r>
      <w:r w:rsidR="00645318" w:rsidRPr="00A7563F">
        <w:rPr>
          <w:rFonts w:asciiTheme="minorBidi" w:hAnsiTheme="minorBidi"/>
          <w:sz w:val="20"/>
          <w:szCs w:val="20"/>
        </w:rPr>
        <w:t xml:space="preserve"> Gender</w:t>
      </w:r>
      <w:r w:rsidR="0061712C" w:rsidRPr="00A7563F">
        <w:rPr>
          <w:rFonts w:asciiTheme="minorBidi" w:hAnsiTheme="minorBidi"/>
          <w:sz w:val="20"/>
          <w:szCs w:val="20"/>
        </w:rPr>
        <w:t xml:space="preserve"> Policy </w:t>
      </w:r>
      <w:r w:rsidR="007A0BE7" w:rsidRPr="00A7563F">
        <w:rPr>
          <w:rFonts w:asciiTheme="minorBidi" w:hAnsiTheme="minorBidi"/>
          <w:sz w:val="20"/>
          <w:szCs w:val="20"/>
        </w:rPr>
        <w:t xml:space="preserve"> has been updated in 2017 jointly by the Ministry for Women Promotion and the National Observatory for Gender promotion. Among its objectives there is: (</w:t>
      </w:r>
      <w:proofErr w:type="spellStart"/>
      <w:r w:rsidR="007A0BE7" w:rsidRPr="00A7563F">
        <w:rPr>
          <w:rFonts w:asciiTheme="minorBidi" w:hAnsiTheme="minorBidi"/>
          <w:sz w:val="20"/>
          <w:szCs w:val="20"/>
        </w:rPr>
        <w:t>i</w:t>
      </w:r>
      <w:proofErr w:type="spellEnd"/>
      <w:r w:rsidR="007A0BE7" w:rsidRPr="00A7563F">
        <w:rPr>
          <w:rFonts w:asciiTheme="minorBidi" w:hAnsiTheme="minorBidi"/>
          <w:sz w:val="20"/>
          <w:szCs w:val="20"/>
        </w:rPr>
        <w:t>) delaying age of marriage and of first pregnancy for young women; (ii) include gender in all community development plans; (iii) increase women presence in decision-making positions. In 2017, Niger adopted also a National Strategy for prevention and response to gender-based violence.</w:t>
      </w:r>
      <w:r w:rsidR="00930B30" w:rsidRPr="00A7563F">
        <w:rPr>
          <w:rFonts w:asciiTheme="minorBidi" w:hAnsiTheme="minorBidi"/>
          <w:sz w:val="20"/>
          <w:szCs w:val="20"/>
        </w:rPr>
        <w:t xml:space="preserve"> </w:t>
      </w:r>
      <w:r w:rsidR="007A0BE7" w:rsidRPr="00A7563F">
        <w:rPr>
          <w:rFonts w:asciiTheme="minorBidi" w:hAnsiTheme="minorBidi"/>
          <w:sz w:val="20"/>
          <w:szCs w:val="20"/>
        </w:rPr>
        <w:t>The Government also drafted and is implementing the Women Economic Empowerment National Strategy (2017), with the aim of supporting women entrepreneurship and consequently contribute to gender equality</w:t>
      </w:r>
      <w:r w:rsidR="00930B30" w:rsidRPr="00A7563F">
        <w:rPr>
          <w:rFonts w:asciiTheme="minorBidi" w:hAnsiTheme="minorBidi"/>
          <w:sz w:val="20"/>
          <w:szCs w:val="20"/>
        </w:rPr>
        <w:t xml:space="preserve">. </w:t>
      </w:r>
      <w:r w:rsidR="007A0BE7" w:rsidRPr="00A7563F">
        <w:rPr>
          <w:rFonts w:asciiTheme="minorBidi" w:hAnsiTheme="minorBidi"/>
          <w:sz w:val="20"/>
          <w:szCs w:val="20"/>
        </w:rPr>
        <w:t xml:space="preserve">The need to improve women empowerment is in fact highlighted in all country development strategies. The Economic and Social Development National Plan (2018-2021) strongly considers the role that women can play in economic development and stresses the need to contribute to their economic empowerment, also in the rural sector. </w:t>
      </w:r>
      <w:r w:rsidR="00645318" w:rsidRPr="00A7563F">
        <w:rPr>
          <w:rFonts w:asciiTheme="minorBidi" w:hAnsiTheme="minorBidi"/>
          <w:sz w:val="20"/>
          <w:szCs w:val="20"/>
        </w:rPr>
        <w:t>The Government of Niger has since launched through the Office of the High Commissioner for the 3N Initiative in 2017 and with the support of FAO to mainstream gender in the national agricultural investment plan and the rural sector with major objectives to raise the level of access and ownership of land by rural women, strengthening their technical and entrepreneurial knowledge, their access to financial resources, innovative technologies and markets. This initiative also aims to promote and strengthen the leadership of rural women in local and farmer organizations.</w:t>
      </w:r>
      <w:r w:rsidR="00F8298A" w:rsidRPr="00A7563F" w:rsidDel="00F8298A">
        <w:rPr>
          <w:rFonts w:asciiTheme="minorBidi" w:hAnsiTheme="minorBidi"/>
          <w:sz w:val="20"/>
          <w:szCs w:val="20"/>
        </w:rPr>
        <w:t xml:space="preserve"> </w:t>
      </w:r>
    </w:p>
    <w:p w:rsidR="00A7563F" w:rsidRDefault="00A7563F" w:rsidP="00A7563F">
      <w:pPr>
        <w:pStyle w:val="ListParagraph"/>
        <w:autoSpaceDE w:val="0"/>
        <w:autoSpaceDN w:val="0"/>
        <w:adjustRightInd w:val="0"/>
        <w:spacing w:before="120" w:after="0" w:line="240" w:lineRule="auto"/>
        <w:jc w:val="both"/>
        <w:rPr>
          <w:rFonts w:asciiTheme="minorBidi" w:hAnsiTheme="minorBidi" w:cs="Arial"/>
          <w:sz w:val="20"/>
          <w:szCs w:val="24"/>
        </w:rPr>
      </w:pPr>
    </w:p>
    <w:p w:rsidR="008B6967" w:rsidRDefault="008B6967" w:rsidP="00A7563F">
      <w:pPr>
        <w:pStyle w:val="ListParagraph"/>
        <w:numPr>
          <w:ilvl w:val="0"/>
          <w:numId w:val="45"/>
        </w:numPr>
        <w:autoSpaceDE w:val="0"/>
        <w:autoSpaceDN w:val="0"/>
        <w:adjustRightInd w:val="0"/>
        <w:spacing w:before="120" w:after="0" w:line="240" w:lineRule="auto"/>
        <w:jc w:val="both"/>
        <w:rPr>
          <w:rFonts w:asciiTheme="minorBidi" w:hAnsiTheme="minorBidi" w:cs="Arial"/>
          <w:sz w:val="20"/>
          <w:szCs w:val="24"/>
        </w:rPr>
      </w:pPr>
      <w:r w:rsidRPr="00A7563F">
        <w:rPr>
          <w:rFonts w:asciiTheme="minorBidi" w:hAnsiTheme="minorBidi" w:cs="Arial"/>
          <w:sz w:val="20"/>
          <w:szCs w:val="24"/>
        </w:rPr>
        <w:t>Addressing some of the governance challenges in the public and private sector may bring particular benefits to women. Efforts to improve the enabling business environment are likely to be particularly important for women, who tend to have less access to the money, time, literacy and social networks needed to overcome complex and financially costly/time-consuming regulations. Proxy representation funded by development partners could be considered. Efforts to enable the informal sector will also benefit women who are even more likely than men to operate informally. if they are done in a gender-sensitive manner, efforts to improve tenure security can also be especially beneficial for women by improving their access to collateral and incentives to make productivity-enhancing investments in land.</w:t>
      </w:r>
    </w:p>
    <w:p w:rsidR="00A7563F" w:rsidRPr="00A7563F" w:rsidRDefault="00A7563F" w:rsidP="00A7563F">
      <w:pPr>
        <w:pStyle w:val="ListParagraph"/>
        <w:autoSpaceDE w:val="0"/>
        <w:autoSpaceDN w:val="0"/>
        <w:adjustRightInd w:val="0"/>
        <w:spacing w:before="120" w:after="0" w:line="240" w:lineRule="auto"/>
        <w:jc w:val="both"/>
        <w:rPr>
          <w:rFonts w:asciiTheme="minorBidi" w:hAnsiTheme="minorBidi" w:cs="Arial"/>
          <w:sz w:val="20"/>
          <w:szCs w:val="24"/>
        </w:rPr>
      </w:pPr>
    </w:p>
    <w:p w:rsidR="008B6967" w:rsidRPr="00D349C0" w:rsidRDefault="008B6967" w:rsidP="00A7563F">
      <w:pPr>
        <w:pStyle w:val="ListParagraph"/>
        <w:numPr>
          <w:ilvl w:val="0"/>
          <w:numId w:val="45"/>
        </w:numPr>
        <w:jc w:val="both"/>
        <w:rPr>
          <w:rFonts w:asciiTheme="minorBidi" w:hAnsiTheme="minorBidi" w:cs="Arial"/>
          <w:sz w:val="20"/>
          <w:szCs w:val="24"/>
        </w:rPr>
      </w:pPr>
      <w:r w:rsidRPr="00D349C0">
        <w:rPr>
          <w:rFonts w:asciiTheme="minorBidi" w:hAnsiTheme="minorBidi" w:cs="Arial"/>
          <w:sz w:val="20"/>
          <w:szCs w:val="24"/>
        </w:rPr>
        <w:t xml:space="preserve">There are additional barriers for women trying to conduct business. For instance, the Civil Code, provides for the male as the head of the household with ‘marital authority’ over his wife and explicitly limits her legal capacity in marriage, including with respect to exercising a profession and opening a bank account. Even though the Commercial Code allows women to </w:t>
      </w:r>
      <w:r w:rsidRPr="00D349C0">
        <w:rPr>
          <w:rFonts w:asciiTheme="minorBidi" w:hAnsiTheme="minorBidi" w:cs="Arial"/>
          <w:sz w:val="20"/>
          <w:szCs w:val="24"/>
        </w:rPr>
        <w:lastRenderedPageBreak/>
        <w:t>have independent</w:t>
      </w:r>
      <w:r w:rsidR="0028261A" w:rsidRPr="00D349C0">
        <w:rPr>
          <w:rFonts w:asciiTheme="minorBidi" w:hAnsiTheme="minorBidi" w:cs="Arial"/>
          <w:sz w:val="20"/>
          <w:szCs w:val="24"/>
        </w:rPr>
        <w:t>.</w:t>
      </w:r>
      <w:r w:rsidR="007A0BE7" w:rsidRPr="007A0BE7">
        <w:rPr>
          <w:rFonts w:asciiTheme="minorBidi" w:hAnsiTheme="minorBidi" w:cs="Arial"/>
          <w:sz w:val="20"/>
          <w:szCs w:val="24"/>
        </w:rPr>
        <w:t xml:space="preserve"> </w:t>
      </w:r>
      <w:r w:rsidR="007A0BE7">
        <w:rPr>
          <w:rFonts w:asciiTheme="minorBidi" w:hAnsiTheme="minorBidi" w:cs="Arial"/>
          <w:sz w:val="20"/>
          <w:szCs w:val="24"/>
        </w:rPr>
        <w:t>Changes in social norms and behaviours could represent a first step to influence policy and make it more sensitive to gender issues</w:t>
      </w:r>
    </w:p>
    <w:p w:rsidR="00A67065" w:rsidRPr="00D349C0" w:rsidRDefault="00A67065" w:rsidP="00A7563F">
      <w:pPr>
        <w:pStyle w:val="Default"/>
        <w:spacing w:before="120" w:after="120"/>
        <w:jc w:val="both"/>
        <w:rPr>
          <w:rFonts w:asciiTheme="minorBidi" w:hAnsiTheme="minorBidi"/>
          <w:color w:val="auto"/>
          <w:sz w:val="20"/>
          <w:u w:val="single"/>
        </w:rPr>
      </w:pPr>
      <w:r w:rsidRPr="00D349C0">
        <w:rPr>
          <w:rFonts w:asciiTheme="minorBidi" w:hAnsiTheme="minorBidi"/>
          <w:color w:val="auto"/>
          <w:sz w:val="20"/>
          <w:u w:val="single"/>
        </w:rPr>
        <w:t>Project interventions</w:t>
      </w:r>
    </w:p>
    <w:p w:rsidR="007A0BE7" w:rsidRDefault="00AC7819" w:rsidP="00A7563F">
      <w:pPr>
        <w:pStyle w:val="ListParagraph"/>
        <w:numPr>
          <w:ilvl w:val="0"/>
          <w:numId w:val="45"/>
        </w:numPr>
        <w:jc w:val="both"/>
        <w:rPr>
          <w:rFonts w:asciiTheme="minorBidi" w:hAnsiTheme="minorBidi" w:cs="Arial"/>
          <w:sz w:val="20"/>
          <w:szCs w:val="24"/>
        </w:rPr>
      </w:pPr>
      <w:r w:rsidRPr="00D349C0">
        <w:rPr>
          <w:rFonts w:asciiTheme="minorBidi" w:hAnsiTheme="minorBidi" w:cs="Arial"/>
          <w:sz w:val="20"/>
          <w:szCs w:val="24"/>
        </w:rPr>
        <w:t xml:space="preserve">The project will contribute to address </w:t>
      </w:r>
      <w:r w:rsidR="003B0C23" w:rsidRPr="00D349C0">
        <w:rPr>
          <w:rFonts w:asciiTheme="minorBidi" w:hAnsiTheme="minorBidi" w:cs="Arial"/>
          <w:sz w:val="20"/>
          <w:szCs w:val="24"/>
        </w:rPr>
        <w:t>these</w:t>
      </w:r>
      <w:r w:rsidRPr="00D349C0">
        <w:rPr>
          <w:rFonts w:asciiTheme="minorBidi" w:hAnsiTheme="minorBidi" w:cs="Arial"/>
          <w:sz w:val="20"/>
          <w:szCs w:val="24"/>
        </w:rPr>
        <w:t xml:space="preserve"> barriers by enabling economic diversification for women. </w:t>
      </w:r>
      <w:r w:rsidR="003B0C23" w:rsidRPr="00D349C0">
        <w:rPr>
          <w:rFonts w:asciiTheme="minorBidi" w:hAnsiTheme="minorBidi" w:cs="Arial"/>
          <w:sz w:val="20"/>
          <w:szCs w:val="24"/>
        </w:rPr>
        <w:t>Window 2</w:t>
      </w:r>
      <w:r w:rsidRPr="00D349C0">
        <w:rPr>
          <w:rFonts w:asciiTheme="minorBidi" w:hAnsiTheme="minorBidi" w:cs="Arial"/>
          <w:sz w:val="20"/>
          <w:szCs w:val="24"/>
        </w:rPr>
        <w:t xml:space="preserve"> </w:t>
      </w:r>
      <w:r w:rsidR="003B0C23" w:rsidRPr="00D349C0">
        <w:rPr>
          <w:rFonts w:asciiTheme="minorBidi" w:hAnsiTheme="minorBidi" w:cs="Arial"/>
          <w:sz w:val="20"/>
          <w:szCs w:val="24"/>
        </w:rPr>
        <w:t>aims</w:t>
      </w:r>
      <w:r w:rsidRPr="00D349C0">
        <w:rPr>
          <w:rFonts w:asciiTheme="minorBidi" w:hAnsiTheme="minorBidi" w:cs="Arial"/>
          <w:sz w:val="20"/>
          <w:szCs w:val="24"/>
        </w:rPr>
        <w:t xml:space="preserve"> to develop, strengthen and scale up innovative rural electrification model</w:t>
      </w:r>
      <w:r w:rsidR="003B0C23" w:rsidRPr="00D349C0">
        <w:rPr>
          <w:rFonts w:asciiTheme="minorBidi" w:hAnsiTheme="minorBidi" w:cs="Arial"/>
          <w:sz w:val="20"/>
          <w:szCs w:val="24"/>
        </w:rPr>
        <w:t>s</w:t>
      </w:r>
      <w:r w:rsidRPr="00D349C0">
        <w:rPr>
          <w:rFonts w:asciiTheme="minorBidi" w:hAnsiTheme="minorBidi" w:cs="Arial"/>
          <w:sz w:val="20"/>
          <w:szCs w:val="24"/>
        </w:rPr>
        <w:t xml:space="preserve"> through solar energy, the project will address women's needs in various ways.</w:t>
      </w:r>
      <w:r w:rsidR="007A6541" w:rsidRPr="00D349C0">
        <w:rPr>
          <w:rFonts w:asciiTheme="minorBidi" w:hAnsiTheme="minorBidi" w:cs="Arial"/>
          <w:sz w:val="20"/>
          <w:szCs w:val="24"/>
        </w:rPr>
        <w:t xml:space="preserve"> Women typically carry the brunt of unpaid work which involves water and fuel collection; food processing, preparation and cooking; travelling and transporting; and caregiving.</w:t>
      </w:r>
      <w:r w:rsidR="007A7780" w:rsidRPr="00D349C0">
        <w:rPr>
          <w:rFonts w:asciiTheme="minorBidi" w:hAnsiTheme="minorBidi" w:cs="Arial"/>
          <w:sz w:val="20"/>
          <w:szCs w:val="24"/>
        </w:rPr>
        <w:t xml:space="preserve"> </w:t>
      </w:r>
      <w:r w:rsidR="007A6541" w:rsidRPr="00D349C0">
        <w:rPr>
          <w:rFonts w:asciiTheme="minorBidi" w:hAnsiTheme="minorBidi" w:cs="Arial"/>
          <w:sz w:val="20"/>
          <w:szCs w:val="24"/>
        </w:rPr>
        <w:t xml:space="preserve">   This is particularly t</w:t>
      </w:r>
      <w:r w:rsidR="003E76E5" w:rsidRPr="00D349C0">
        <w:rPr>
          <w:rFonts w:asciiTheme="minorBidi" w:hAnsiTheme="minorBidi" w:cs="Arial"/>
          <w:sz w:val="20"/>
          <w:szCs w:val="24"/>
        </w:rPr>
        <w:t xml:space="preserve">rue in rural </w:t>
      </w:r>
      <w:r w:rsidR="007A6541" w:rsidRPr="00D349C0">
        <w:rPr>
          <w:rFonts w:asciiTheme="minorBidi" w:hAnsiTheme="minorBidi" w:cs="Arial"/>
          <w:sz w:val="20"/>
          <w:szCs w:val="24"/>
        </w:rPr>
        <w:t xml:space="preserve">context with limited </w:t>
      </w:r>
      <w:r w:rsidR="003E76E5" w:rsidRPr="00D349C0">
        <w:rPr>
          <w:rFonts w:asciiTheme="minorBidi" w:hAnsiTheme="minorBidi" w:cs="Arial"/>
          <w:sz w:val="20"/>
          <w:szCs w:val="24"/>
        </w:rPr>
        <w:t xml:space="preserve">basic services and labour saving technologies. Small-scale affordable power supplies, using renewable energy sources could benefit women and girls in many ways. It would decrease </w:t>
      </w:r>
      <w:r w:rsidR="003A269F" w:rsidRPr="00D349C0">
        <w:rPr>
          <w:rFonts w:asciiTheme="minorBidi" w:hAnsiTheme="minorBidi" w:cs="Arial"/>
          <w:sz w:val="20"/>
          <w:szCs w:val="24"/>
        </w:rPr>
        <w:t xml:space="preserve">their cooking on traditional open fires with traditional biomass </w:t>
      </w:r>
      <w:r w:rsidR="003E76E5" w:rsidRPr="00D349C0">
        <w:rPr>
          <w:rFonts w:asciiTheme="minorBidi" w:hAnsiTheme="minorBidi" w:cs="Arial"/>
          <w:sz w:val="20"/>
          <w:szCs w:val="24"/>
        </w:rPr>
        <w:t>or charcoal as fuel</w:t>
      </w:r>
      <w:r w:rsidR="003A269F" w:rsidRPr="00D349C0">
        <w:rPr>
          <w:rFonts w:asciiTheme="minorBidi" w:hAnsiTheme="minorBidi" w:cs="Arial"/>
          <w:sz w:val="20"/>
          <w:szCs w:val="24"/>
        </w:rPr>
        <w:t xml:space="preserve"> and their manual processing or preparation of food. </w:t>
      </w:r>
      <w:r w:rsidR="003E76E5" w:rsidRPr="00D349C0">
        <w:rPr>
          <w:rFonts w:asciiTheme="minorBidi" w:hAnsiTheme="minorBidi" w:cs="Arial"/>
          <w:sz w:val="20"/>
          <w:szCs w:val="24"/>
        </w:rPr>
        <w:t xml:space="preserve"> </w:t>
      </w:r>
      <w:r w:rsidR="003A269F" w:rsidRPr="00D349C0">
        <w:rPr>
          <w:rFonts w:asciiTheme="minorBidi" w:hAnsiTheme="minorBidi" w:cs="Arial"/>
          <w:sz w:val="20"/>
          <w:szCs w:val="24"/>
        </w:rPr>
        <w:t xml:space="preserve">Ideally the innovative technologies promoted would be locally produce creating employment opportunities for the women themselves. New technologies would also require upgrading the skills of the participating women. Overtime, it is likely that such investment will increase their well-being and value in their household and community. </w:t>
      </w:r>
      <w:r w:rsidR="007A0BE7">
        <w:rPr>
          <w:rFonts w:asciiTheme="minorBidi" w:hAnsiTheme="minorBidi" w:cs="Arial"/>
          <w:sz w:val="20"/>
          <w:szCs w:val="24"/>
        </w:rPr>
        <w:t>Moreover, the use of such technologies will consistently reduce their workload and the time spent for fuel and water collection.</w:t>
      </w:r>
      <w:r w:rsidR="00C37DC8">
        <w:rPr>
          <w:rFonts w:asciiTheme="minorBidi" w:hAnsiTheme="minorBidi" w:cs="Arial"/>
          <w:sz w:val="20"/>
          <w:szCs w:val="24"/>
        </w:rPr>
        <w:t xml:space="preserve"> In the context of exacerbated gender based violence, the project will monitor and </w:t>
      </w:r>
      <w:r w:rsidR="00C37DC8" w:rsidRPr="00B30CBF">
        <w:rPr>
          <w:rFonts w:asciiTheme="minorBidi" w:hAnsiTheme="minorBidi" w:cs="Arial"/>
          <w:sz w:val="20"/>
          <w:szCs w:val="24"/>
        </w:rPr>
        <w:t>mitigating unintended negative consequences</w:t>
      </w:r>
      <w:r w:rsidR="00C37DC8">
        <w:rPr>
          <w:rFonts w:asciiTheme="minorBidi" w:hAnsiTheme="minorBidi" w:cs="Arial"/>
          <w:sz w:val="20"/>
          <w:szCs w:val="24"/>
        </w:rPr>
        <w:t xml:space="preserve"> subsequent to the change is power relations. </w:t>
      </w:r>
    </w:p>
    <w:p w:rsidR="008806A3" w:rsidRPr="00D349C0" w:rsidRDefault="008806A3" w:rsidP="00A7563F">
      <w:pPr>
        <w:pStyle w:val="ListParagraph"/>
        <w:jc w:val="both"/>
        <w:rPr>
          <w:rFonts w:asciiTheme="minorBidi" w:hAnsiTheme="minorBidi" w:cs="Arial"/>
          <w:sz w:val="20"/>
          <w:szCs w:val="24"/>
        </w:rPr>
      </w:pPr>
    </w:p>
    <w:p w:rsidR="00AC7819" w:rsidRDefault="00AC7819" w:rsidP="00A7563F">
      <w:pPr>
        <w:pStyle w:val="ListParagraph"/>
        <w:numPr>
          <w:ilvl w:val="0"/>
          <w:numId w:val="45"/>
        </w:numPr>
        <w:jc w:val="both"/>
        <w:rPr>
          <w:rFonts w:asciiTheme="minorBidi" w:hAnsiTheme="minorBidi" w:cs="Arial"/>
          <w:sz w:val="20"/>
          <w:szCs w:val="24"/>
        </w:rPr>
      </w:pPr>
      <w:r w:rsidRPr="00D349C0">
        <w:rPr>
          <w:rFonts w:asciiTheme="minorBidi" w:hAnsiTheme="minorBidi" w:cs="Arial"/>
          <w:sz w:val="20"/>
          <w:szCs w:val="24"/>
        </w:rPr>
        <w:t xml:space="preserve">To ensure </w:t>
      </w:r>
      <w:r w:rsidR="003A269F" w:rsidRPr="00D349C0">
        <w:rPr>
          <w:rFonts w:asciiTheme="minorBidi" w:hAnsiTheme="minorBidi" w:cs="Arial"/>
          <w:sz w:val="20"/>
          <w:szCs w:val="24"/>
        </w:rPr>
        <w:t>the adoption of the proposed innovations some key considerations</w:t>
      </w:r>
      <w:r w:rsidR="00766E43" w:rsidRPr="00D349C0">
        <w:rPr>
          <w:rFonts w:asciiTheme="minorBidi" w:hAnsiTheme="minorBidi" w:cs="Arial"/>
          <w:sz w:val="20"/>
          <w:szCs w:val="24"/>
        </w:rPr>
        <w:t xml:space="preserve"> will be taken into account</w:t>
      </w:r>
      <w:r w:rsidR="003A269F" w:rsidRPr="00D349C0">
        <w:rPr>
          <w:rFonts w:asciiTheme="minorBidi" w:hAnsiTheme="minorBidi" w:cs="Arial"/>
          <w:sz w:val="20"/>
          <w:szCs w:val="24"/>
        </w:rPr>
        <w:t>: (1) they need to be perceive</w:t>
      </w:r>
      <w:r w:rsidR="008806A3" w:rsidRPr="00D349C0">
        <w:rPr>
          <w:rFonts w:asciiTheme="minorBidi" w:hAnsiTheme="minorBidi" w:cs="Arial"/>
          <w:sz w:val="20"/>
          <w:szCs w:val="24"/>
        </w:rPr>
        <w:t>d</w:t>
      </w:r>
      <w:r w:rsidR="003A269F" w:rsidRPr="00D349C0">
        <w:rPr>
          <w:rFonts w:asciiTheme="minorBidi" w:hAnsiTheme="minorBidi" w:cs="Arial"/>
          <w:sz w:val="20"/>
          <w:szCs w:val="24"/>
        </w:rPr>
        <w:t xml:space="preserve"> as effect</w:t>
      </w:r>
      <w:r w:rsidR="00766E43" w:rsidRPr="00D349C0">
        <w:rPr>
          <w:rFonts w:asciiTheme="minorBidi" w:hAnsiTheme="minorBidi" w:cs="Arial"/>
          <w:sz w:val="20"/>
          <w:szCs w:val="24"/>
        </w:rPr>
        <w:t xml:space="preserve">ive, that is being reliable and generating a measurable benefits of value to the women and their households. Issues of safety and convenience are also important.; (2)  The technology needs to be appropriate for daily life and should be designed in collaboration with the women intended to use the technology.; (3) the technology will need to be understood and accepted; (4) linking the technology to potential income-generating activities could increase the likelihood of adoption   </w:t>
      </w:r>
      <w:r w:rsidR="008806A3" w:rsidRPr="00D349C0">
        <w:rPr>
          <w:rFonts w:asciiTheme="minorBidi" w:hAnsiTheme="minorBidi" w:cs="Arial"/>
          <w:sz w:val="20"/>
          <w:szCs w:val="24"/>
        </w:rPr>
        <w:t xml:space="preserve">With </w:t>
      </w:r>
      <w:proofErr w:type="spellStart"/>
      <w:r w:rsidR="008806A3" w:rsidRPr="00D349C0">
        <w:rPr>
          <w:rFonts w:asciiTheme="minorBidi" w:hAnsiTheme="minorBidi" w:cs="Arial"/>
          <w:sz w:val="20"/>
          <w:szCs w:val="24"/>
        </w:rPr>
        <w:t>labor</w:t>
      </w:r>
      <w:proofErr w:type="spellEnd"/>
      <w:r w:rsidR="008806A3" w:rsidRPr="00D349C0">
        <w:rPr>
          <w:rFonts w:asciiTheme="minorBidi" w:hAnsiTheme="minorBidi" w:cs="Arial"/>
          <w:sz w:val="20"/>
          <w:szCs w:val="24"/>
        </w:rPr>
        <w:t xml:space="preserve"> saving technologies, </w:t>
      </w:r>
      <w:r w:rsidRPr="00D349C0">
        <w:rPr>
          <w:rFonts w:asciiTheme="minorBidi" w:hAnsiTheme="minorBidi" w:cs="Arial"/>
          <w:sz w:val="20"/>
          <w:szCs w:val="24"/>
        </w:rPr>
        <w:t xml:space="preserve">the </w:t>
      </w:r>
      <w:r w:rsidR="003B0C23" w:rsidRPr="00D349C0">
        <w:rPr>
          <w:rFonts w:asciiTheme="minorBidi" w:hAnsiTheme="minorBidi" w:cs="Arial"/>
          <w:sz w:val="20"/>
          <w:szCs w:val="24"/>
        </w:rPr>
        <w:t xml:space="preserve">time burden of </w:t>
      </w:r>
      <w:r w:rsidRPr="00D349C0">
        <w:rPr>
          <w:rFonts w:asciiTheme="minorBidi" w:hAnsiTheme="minorBidi" w:cs="Arial"/>
          <w:sz w:val="20"/>
          <w:szCs w:val="24"/>
        </w:rPr>
        <w:t xml:space="preserve">fuelwood collection </w:t>
      </w:r>
      <w:r w:rsidR="003B0C23" w:rsidRPr="00D349C0">
        <w:rPr>
          <w:rFonts w:asciiTheme="minorBidi" w:hAnsiTheme="minorBidi" w:cs="Arial"/>
          <w:sz w:val="20"/>
          <w:szCs w:val="24"/>
        </w:rPr>
        <w:t xml:space="preserve">should </w:t>
      </w:r>
      <w:r w:rsidRPr="00D349C0">
        <w:rPr>
          <w:rFonts w:asciiTheme="minorBidi" w:hAnsiTheme="minorBidi" w:cs="Arial"/>
          <w:sz w:val="20"/>
          <w:szCs w:val="24"/>
        </w:rPr>
        <w:t>decrease for women and girls, leading to positive outcomes in terms of environmental management</w:t>
      </w:r>
      <w:r w:rsidR="007612E7" w:rsidRPr="00D349C0">
        <w:rPr>
          <w:rFonts w:asciiTheme="minorBidi" w:hAnsiTheme="minorBidi" w:cs="Arial"/>
          <w:sz w:val="20"/>
          <w:szCs w:val="24"/>
        </w:rPr>
        <w:t>, carbon sequestration</w:t>
      </w:r>
      <w:r w:rsidR="003B0C23" w:rsidRPr="00D349C0">
        <w:rPr>
          <w:rFonts w:asciiTheme="minorBidi" w:hAnsiTheme="minorBidi" w:cs="Arial"/>
          <w:sz w:val="20"/>
          <w:szCs w:val="24"/>
        </w:rPr>
        <w:t xml:space="preserve">, health and </w:t>
      </w:r>
      <w:r w:rsidRPr="00D349C0">
        <w:rPr>
          <w:rFonts w:asciiTheme="minorBidi" w:hAnsiTheme="minorBidi" w:cs="Arial"/>
          <w:sz w:val="20"/>
          <w:szCs w:val="24"/>
        </w:rPr>
        <w:t xml:space="preserve">well-being. Women can reallocate </w:t>
      </w:r>
      <w:r w:rsidR="003B0C23" w:rsidRPr="00D349C0">
        <w:rPr>
          <w:rFonts w:asciiTheme="minorBidi" w:hAnsiTheme="minorBidi" w:cs="Arial"/>
          <w:sz w:val="20"/>
          <w:szCs w:val="24"/>
        </w:rPr>
        <w:t>their</w:t>
      </w:r>
      <w:r w:rsidRPr="00D349C0">
        <w:rPr>
          <w:rFonts w:asciiTheme="minorBidi" w:hAnsiTheme="minorBidi" w:cs="Arial"/>
          <w:sz w:val="20"/>
          <w:szCs w:val="24"/>
        </w:rPr>
        <w:t xml:space="preserve"> time to </w:t>
      </w:r>
      <w:r w:rsidR="008806A3" w:rsidRPr="00D349C0">
        <w:rPr>
          <w:rFonts w:asciiTheme="minorBidi" w:hAnsiTheme="minorBidi" w:cs="Arial"/>
          <w:sz w:val="20"/>
          <w:szCs w:val="24"/>
        </w:rPr>
        <w:t xml:space="preserve">leisure or economic opportunities by </w:t>
      </w:r>
      <w:r w:rsidRPr="00D349C0">
        <w:rPr>
          <w:rFonts w:asciiTheme="minorBidi" w:hAnsiTheme="minorBidi" w:cs="Arial"/>
          <w:sz w:val="20"/>
          <w:szCs w:val="24"/>
        </w:rPr>
        <w:t>developing micro and small enterprises, diversify</w:t>
      </w:r>
      <w:r w:rsidR="003B0C23" w:rsidRPr="00D349C0">
        <w:rPr>
          <w:rFonts w:asciiTheme="minorBidi" w:hAnsiTheme="minorBidi" w:cs="Arial"/>
          <w:sz w:val="20"/>
          <w:szCs w:val="24"/>
        </w:rPr>
        <w:t>ing</w:t>
      </w:r>
      <w:r w:rsidRPr="00D349C0">
        <w:rPr>
          <w:rFonts w:asciiTheme="minorBidi" w:hAnsiTheme="minorBidi" w:cs="Arial"/>
          <w:sz w:val="20"/>
          <w:szCs w:val="24"/>
        </w:rPr>
        <w:t xml:space="preserve"> their incomes. The same benefits in time use is expected for girls who will be able to go to school and improve their </w:t>
      </w:r>
      <w:r w:rsidR="003B0C23" w:rsidRPr="00D349C0">
        <w:rPr>
          <w:rFonts w:asciiTheme="minorBidi" w:hAnsiTheme="minorBidi" w:cs="Arial"/>
          <w:sz w:val="20"/>
          <w:szCs w:val="24"/>
        </w:rPr>
        <w:t>education</w:t>
      </w:r>
      <w:r w:rsidRPr="00D349C0">
        <w:rPr>
          <w:rFonts w:asciiTheme="minorBidi" w:hAnsiTheme="minorBidi" w:cs="Arial"/>
          <w:sz w:val="20"/>
          <w:szCs w:val="24"/>
        </w:rPr>
        <w:t xml:space="preserve">. </w:t>
      </w:r>
    </w:p>
    <w:p w:rsidR="00A7563F" w:rsidRPr="00A7563F" w:rsidRDefault="00A7563F" w:rsidP="00A7563F">
      <w:pPr>
        <w:pStyle w:val="ListParagraph"/>
        <w:rPr>
          <w:rFonts w:asciiTheme="minorBidi" w:hAnsiTheme="minorBidi" w:cs="Arial"/>
          <w:sz w:val="20"/>
          <w:szCs w:val="24"/>
        </w:rPr>
      </w:pPr>
    </w:p>
    <w:p w:rsidR="00AC7819" w:rsidRPr="00D349C0" w:rsidRDefault="008806A3" w:rsidP="00A7563F">
      <w:pPr>
        <w:pStyle w:val="ListParagraph"/>
        <w:numPr>
          <w:ilvl w:val="0"/>
          <w:numId w:val="45"/>
        </w:numPr>
        <w:jc w:val="both"/>
        <w:rPr>
          <w:rFonts w:ascii="Arial" w:hAnsi="Arial" w:cs="Arial"/>
          <w:sz w:val="19"/>
          <w:szCs w:val="19"/>
        </w:rPr>
      </w:pPr>
      <w:r w:rsidRPr="00D349C0">
        <w:rPr>
          <w:rFonts w:asciiTheme="minorBidi" w:hAnsiTheme="minorBidi" w:cs="Arial"/>
          <w:sz w:val="20"/>
          <w:szCs w:val="24"/>
        </w:rPr>
        <w:t xml:space="preserve">In addition to targeting unpaid domestic work, under widow 2, the project will also </w:t>
      </w:r>
      <w:r w:rsidR="00AC7819" w:rsidRPr="00D349C0">
        <w:rPr>
          <w:rFonts w:asciiTheme="minorBidi" w:hAnsiTheme="minorBidi" w:cs="Arial"/>
          <w:sz w:val="20"/>
          <w:szCs w:val="24"/>
        </w:rPr>
        <w:t xml:space="preserve">target local women's agricultural group to adopt </w:t>
      </w:r>
      <w:r w:rsidR="003B0C23" w:rsidRPr="00D349C0">
        <w:rPr>
          <w:rFonts w:asciiTheme="minorBidi" w:hAnsiTheme="minorBidi" w:cs="Arial"/>
          <w:sz w:val="20"/>
          <w:szCs w:val="24"/>
        </w:rPr>
        <w:t>labour-saving</w:t>
      </w:r>
      <w:r w:rsidR="00AC7819" w:rsidRPr="00D349C0">
        <w:rPr>
          <w:rFonts w:asciiTheme="minorBidi" w:hAnsiTheme="minorBidi" w:cs="Arial"/>
          <w:sz w:val="20"/>
          <w:szCs w:val="24"/>
        </w:rPr>
        <w:t xml:space="preserve"> and cost-competitive technologies for develop</w:t>
      </w:r>
      <w:r w:rsidR="00C717C4" w:rsidRPr="00D349C0">
        <w:rPr>
          <w:rFonts w:asciiTheme="minorBidi" w:hAnsiTheme="minorBidi" w:cs="Arial"/>
          <w:sz w:val="20"/>
          <w:szCs w:val="24"/>
        </w:rPr>
        <w:t>ing</w:t>
      </w:r>
      <w:r w:rsidR="00AC7819" w:rsidRPr="00D349C0">
        <w:rPr>
          <w:rFonts w:asciiTheme="minorBidi" w:hAnsiTheme="minorBidi" w:cs="Arial"/>
          <w:sz w:val="20"/>
          <w:szCs w:val="24"/>
        </w:rPr>
        <w:t xml:space="preserve"> vegetable gardens. This can make critical differences in a context where women have low agricultural productivity compared to men and are struggling to access land with good soil quality and close to water sources. Within these vegetable gardens, the project interventions will promote public sanitation facilities, as well as childcare facilities powered though the solar system. Therefore empowering agricultural women's groups in adopting solar </w:t>
      </w:r>
      <w:r w:rsidR="003B0C23" w:rsidRPr="00D349C0">
        <w:rPr>
          <w:rFonts w:asciiTheme="minorBidi" w:hAnsiTheme="minorBidi" w:cs="Arial"/>
          <w:sz w:val="20"/>
          <w:szCs w:val="24"/>
        </w:rPr>
        <w:t>labour-saving</w:t>
      </w:r>
      <w:r w:rsidR="00AC7819" w:rsidRPr="00D349C0">
        <w:rPr>
          <w:rFonts w:asciiTheme="minorBidi" w:hAnsiTheme="minorBidi" w:cs="Arial"/>
          <w:sz w:val="20"/>
          <w:szCs w:val="24"/>
        </w:rPr>
        <w:t xml:space="preserve"> technologies is essential to help improve crop yields, increase vegetable intake and nutritional outcomes of households, and freeing up women's time in other productive and economically remunerative activities. As a result, the adaptation capacities of women to climate change will be improved.  </w:t>
      </w:r>
      <w:r w:rsidRPr="00D349C0">
        <w:rPr>
          <w:rFonts w:asciiTheme="minorBidi" w:hAnsiTheme="minorBidi" w:cs="Arial"/>
          <w:sz w:val="20"/>
          <w:szCs w:val="24"/>
        </w:rPr>
        <w:t>Facilitating women’s participation – in design, planning, siting, construction, operation, maintenance, management and monitoring, in as far as is locally acceptable – is essential to ensure that they have real choices and that technologies and services are successfully adopted and sustained. Training sessions or other forms of knowledge transfer (such as informal peer training, learning routes, and south-south exchange visits) should be held at times and locations that are convenient for women so that their participation is not restricted</w:t>
      </w:r>
      <w:r w:rsidRPr="00D349C0">
        <w:rPr>
          <w:rFonts w:ascii="Arial" w:hAnsi="Arial" w:cs="Arial"/>
          <w:sz w:val="19"/>
          <w:szCs w:val="19"/>
        </w:rPr>
        <w:t>.</w:t>
      </w:r>
    </w:p>
    <w:p w:rsidR="00AC7819" w:rsidRPr="00D349C0" w:rsidRDefault="003B0C23" w:rsidP="00A7563F">
      <w:pPr>
        <w:pStyle w:val="ListParagraph"/>
        <w:numPr>
          <w:ilvl w:val="0"/>
          <w:numId w:val="45"/>
        </w:numPr>
        <w:spacing w:before="60" w:after="60" w:line="240" w:lineRule="auto"/>
        <w:jc w:val="both"/>
        <w:rPr>
          <w:rFonts w:asciiTheme="minorBidi" w:hAnsiTheme="minorBidi" w:cs="Arial"/>
          <w:sz w:val="20"/>
          <w:szCs w:val="24"/>
        </w:rPr>
      </w:pPr>
      <w:r w:rsidRPr="00D349C0">
        <w:rPr>
          <w:rFonts w:asciiTheme="minorBidi" w:hAnsiTheme="minorBidi" w:cs="Arial"/>
          <w:sz w:val="20"/>
          <w:szCs w:val="24"/>
        </w:rPr>
        <w:lastRenderedPageBreak/>
        <w:t>Window 1 aims</w:t>
      </w:r>
      <w:r w:rsidR="00AC7819" w:rsidRPr="00D349C0">
        <w:rPr>
          <w:rFonts w:asciiTheme="minorBidi" w:hAnsiTheme="minorBidi" w:cs="Arial"/>
          <w:sz w:val="20"/>
          <w:szCs w:val="24"/>
        </w:rPr>
        <w:t xml:space="preserve"> to strengthen </w:t>
      </w:r>
      <w:proofErr w:type="spellStart"/>
      <w:r w:rsidR="00AC7819" w:rsidRPr="00D349C0">
        <w:rPr>
          <w:rFonts w:asciiTheme="minorBidi" w:hAnsiTheme="minorBidi" w:cs="Arial"/>
          <w:sz w:val="20"/>
          <w:szCs w:val="24"/>
        </w:rPr>
        <w:t>EbA</w:t>
      </w:r>
      <w:proofErr w:type="spellEnd"/>
      <w:r w:rsidR="00AC7819" w:rsidRPr="00D349C0">
        <w:rPr>
          <w:rFonts w:asciiTheme="minorBidi" w:hAnsiTheme="minorBidi" w:cs="Arial"/>
          <w:sz w:val="20"/>
          <w:szCs w:val="24"/>
        </w:rPr>
        <w:t xml:space="preserve"> planning, conservation measures and  </w:t>
      </w:r>
      <w:r w:rsidRPr="00D349C0">
        <w:rPr>
          <w:rFonts w:asciiTheme="minorBidi" w:hAnsiTheme="minorBidi" w:cs="Arial"/>
          <w:sz w:val="20"/>
          <w:szCs w:val="24"/>
        </w:rPr>
        <w:t>incorporate</w:t>
      </w:r>
      <w:r w:rsidR="00AC7819" w:rsidRPr="00D349C0">
        <w:rPr>
          <w:rFonts w:asciiTheme="minorBidi" w:hAnsiTheme="minorBidi" w:cs="Arial"/>
          <w:sz w:val="20"/>
          <w:szCs w:val="24"/>
        </w:rPr>
        <w:t xml:space="preserve"> adaptation measures along value  agricultural value chains, the project interventions are likely to contribute to </w:t>
      </w:r>
      <w:r w:rsidRPr="00D349C0">
        <w:rPr>
          <w:rFonts w:asciiTheme="minorBidi" w:hAnsiTheme="minorBidi" w:cs="Arial"/>
          <w:sz w:val="20"/>
          <w:szCs w:val="24"/>
        </w:rPr>
        <w:t>women's</w:t>
      </w:r>
      <w:r w:rsidR="00AC7819" w:rsidRPr="00D349C0">
        <w:rPr>
          <w:rFonts w:asciiTheme="minorBidi" w:hAnsiTheme="minorBidi" w:cs="Arial"/>
          <w:sz w:val="20"/>
          <w:szCs w:val="24"/>
        </w:rPr>
        <w:t xml:space="preserve"> empowerment. In fact, agroforestry and forestry projects/programs can better protect women's access rights by allowing for multiple uses of specific spaces and resources by multiple users, and by prioritizing renewable uses, such as the gathering of fruits or harvesting of fallen wood, </w:t>
      </w:r>
      <w:r w:rsidRPr="00D349C0">
        <w:rPr>
          <w:rFonts w:asciiTheme="minorBidi" w:hAnsiTheme="minorBidi" w:cs="Arial"/>
          <w:sz w:val="20"/>
          <w:szCs w:val="24"/>
        </w:rPr>
        <w:t>pruning</w:t>
      </w:r>
      <w:r w:rsidR="00AC7819" w:rsidRPr="00D349C0">
        <w:rPr>
          <w:rFonts w:asciiTheme="minorBidi" w:hAnsiTheme="minorBidi" w:cs="Arial"/>
          <w:sz w:val="20"/>
          <w:szCs w:val="24"/>
        </w:rPr>
        <w:t>, coppiced wood, and leaf fodder, which do not preclude most other uses</w:t>
      </w:r>
      <w:r w:rsidR="00AC7819" w:rsidRPr="00D349C0">
        <w:rPr>
          <w:rFonts w:asciiTheme="minorBidi" w:hAnsiTheme="minorBidi" w:cs="Arial"/>
          <w:sz w:val="20"/>
          <w:szCs w:val="24"/>
        </w:rPr>
        <w:footnoteReference w:id="12"/>
      </w:r>
      <w:r w:rsidR="00AC7819" w:rsidRPr="00D349C0">
        <w:rPr>
          <w:rFonts w:asciiTheme="minorBidi" w:hAnsiTheme="minorBidi" w:cs="Arial"/>
          <w:sz w:val="20"/>
          <w:szCs w:val="24"/>
        </w:rPr>
        <w:t>.  In rural areas of Niger, it is shown that many farmers, particularly women, believe natural regeneration of their parkland has significantly increased crop yields</w:t>
      </w:r>
      <w:r w:rsidR="00AC7819" w:rsidRPr="00D349C0">
        <w:rPr>
          <w:rFonts w:asciiTheme="minorBidi" w:hAnsiTheme="minorBidi" w:cs="Arial"/>
          <w:sz w:val="20"/>
          <w:szCs w:val="24"/>
        </w:rPr>
        <w:footnoteReference w:id="13"/>
      </w:r>
      <w:r w:rsidR="00AC7819" w:rsidRPr="00D349C0">
        <w:rPr>
          <w:rFonts w:asciiTheme="minorBidi" w:hAnsiTheme="minorBidi" w:cs="Arial"/>
          <w:sz w:val="20"/>
          <w:szCs w:val="24"/>
        </w:rPr>
        <w:t xml:space="preserve">. By promoting the plantation of </w:t>
      </w:r>
      <w:r w:rsidR="000C1F2B" w:rsidRPr="00D349C0">
        <w:rPr>
          <w:rFonts w:asciiTheme="minorBidi" w:hAnsiTheme="minorBidi" w:cs="Arial"/>
          <w:sz w:val="20"/>
          <w:szCs w:val="24"/>
        </w:rPr>
        <w:t>Non Timber Forest Products (</w:t>
      </w:r>
      <w:r w:rsidR="00AC7819" w:rsidRPr="00D349C0">
        <w:rPr>
          <w:rFonts w:asciiTheme="minorBidi" w:hAnsiTheme="minorBidi" w:cs="Arial"/>
          <w:sz w:val="20"/>
          <w:szCs w:val="24"/>
        </w:rPr>
        <w:t>NTFP</w:t>
      </w:r>
      <w:r w:rsidR="000C1F2B" w:rsidRPr="00D349C0">
        <w:rPr>
          <w:rFonts w:asciiTheme="minorBidi" w:hAnsiTheme="minorBidi" w:cs="Arial"/>
          <w:sz w:val="20"/>
          <w:szCs w:val="24"/>
        </w:rPr>
        <w:t xml:space="preserve">) </w:t>
      </w:r>
      <w:r w:rsidR="00AC7819" w:rsidRPr="00D349C0">
        <w:rPr>
          <w:rFonts w:asciiTheme="minorBidi" w:hAnsiTheme="minorBidi" w:cs="Arial"/>
          <w:sz w:val="20"/>
          <w:szCs w:val="24"/>
        </w:rPr>
        <w:t>project interventions should contribute to improving the nutritional status of women</w:t>
      </w:r>
      <w:r w:rsidR="000C1F2B" w:rsidRPr="00D349C0">
        <w:rPr>
          <w:rFonts w:asciiTheme="minorBidi" w:hAnsiTheme="minorBidi" w:cs="Arial"/>
          <w:sz w:val="20"/>
          <w:szCs w:val="24"/>
        </w:rPr>
        <w:t xml:space="preserve"> </w:t>
      </w:r>
      <w:r w:rsidR="00AC7819" w:rsidRPr="00D349C0">
        <w:rPr>
          <w:rFonts w:asciiTheme="minorBidi" w:hAnsiTheme="minorBidi" w:cs="Arial"/>
          <w:sz w:val="20"/>
          <w:szCs w:val="24"/>
        </w:rPr>
        <w:t xml:space="preserve">and their households through the consumption of products and oil derived from NTFP (e.g. </w:t>
      </w:r>
      <w:proofErr w:type="spellStart"/>
      <w:r w:rsidR="00AC7819" w:rsidRPr="00D349C0">
        <w:rPr>
          <w:rFonts w:asciiTheme="minorBidi" w:hAnsiTheme="minorBidi" w:cs="Arial"/>
          <w:sz w:val="20"/>
          <w:szCs w:val="24"/>
        </w:rPr>
        <w:t>shea</w:t>
      </w:r>
      <w:proofErr w:type="spellEnd"/>
      <w:r w:rsidR="00AC7819" w:rsidRPr="00D349C0">
        <w:rPr>
          <w:rFonts w:asciiTheme="minorBidi" w:hAnsiTheme="minorBidi" w:cs="Arial"/>
          <w:sz w:val="20"/>
          <w:szCs w:val="24"/>
        </w:rPr>
        <w:t xml:space="preserve">, </w:t>
      </w:r>
      <w:proofErr w:type="spellStart"/>
      <w:r w:rsidR="00AC7819" w:rsidRPr="00D349C0">
        <w:rPr>
          <w:rFonts w:asciiTheme="minorBidi" w:hAnsiTheme="minorBidi" w:cs="Arial"/>
          <w:sz w:val="20"/>
          <w:szCs w:val="24"/>
        </w:rPr>
        <w:t>balanites</w:t>
      </w:r>
      <w:proofErr w:type="spellEnd"/>
      <w:r w:rsidR="007A0BE7">
        <w:rPr>
          <w:rFonts w:asciiTheme="minorBidi" w:hAnsiTheme="minorBidi" w:cs="Arial"/>
          <w:sz w:val="20"/>
          <w:szCs w:val="24"/>
        </w:rPr>
        <w:t xml:space="preserve">, </w:t>
      </w:r>
      <w:proofErr w:type="spellStart"/>
      <w:r w:rsidR="007A0BE7">
        <w:rPr>
          <w:rFonts w:asciiTheme="minorBidi" w:hAnsiTheme="minorBidi" w:cs="Arial"/>
          <w:sz w:val="20"/>
          <w:szCs w:val="24"/>
        </w:rPr>
        <w:t>moringa</w:t>
      </w:r>
      <w:proofErr w:type="spellEnd"/>
      <w:r w:rsidR="00AC7819" w:rsidRPr="00D349C0">
        <w:rPr>
          <w:rFonts w:asciiTheme="minorBidi" w:hAnsiTheme="minorBidi" w:cs="Arial"/>
          <w:sz w:val="20"/>
          <w:szCs w:val="24"/>
        </w:rPr>
        <w:t>). In addition, the project interventions will contribute to the development of women's owned- forestry businesses based on sustainable management and agroforestry practices, providing an important source of income which can cover child expenditures related to health and education. The flexibility of NTFP related activities particularly appealing to women, enabling them to combine collection and trade of these products with their other domestic duties and responsibilities</w:t>
      </w:r>
      <w:r w:rsidR="00AC7819" w:rsidRPr="00D349C0">
        <w:rPr>
          <w:rFonts w:asciiTheme="minorBidi" w:hAnsiTheme="minorBidi" w:cs="Arial"/>
          <w:sz w:val="20"/>
          <w:szCs w:val="24"/>
        </w:rPr>
        <w:footnoteReference w:id="14"/>
      </w:r>
      <w:r w:rsidR="00AC7819" w:rsidRPr="00D349C0">
        <w:rPr>
          <w:rFonts w:asciiTheme="minorBidi" w:hAnsiTheme="minorBidi" w:cs="Arial"/>
          <w:sz w:val="20"/>
          <w:szCs w:val="24"/>
        </w:rPr>
        <w:t xml:space="preserve">. Another opportunity women can benefit from this project is that interventions focusing on strengthening women's leadership capacity and their technical and organizational skills in forest management and </w:t>
      </w:r>
      <w:proofErr w:type="spellStart"/>
      <w:r w:rsidR="00AC7819" w:rsidRPr="00D349C0">
        <w:rPr>
          <w:rFonts w:asciiTheme="minorBidi" w:hAnsiTheme="minorBidi" w:cs="Arial"/>
          <w:sz w:val="20"/>
          <w:szCs w:val="24"/>
        </w:rPr>
        <w:t>EbA</w:t>
      </w:r>
      <w:proofErr w:type="spellEnd"/>
      <w:r w:rsidR="00AC7819" w:rsidRPr="00D349C0">
        <w:rPr>
          <w:rFonts w:asciiTheme="minorBidi" w:hAnsiTheme="minorBidi" w:cs="Arial"/>
          <w:sz w:val="20"/>
          <w:szCs w:val="24"/>
        </w:rPr>
        <w:t>. For example, they will be trained in tree domestication, tree nurseries/seedling production, beekeeping, community gardening and business and negotiation skills. Regarding their leadership capacity</w:t>
      </w:r>
      <w:r w:rsidR="000C1F2B" w:rsidRPr="00D349C0">
        <w:rPr>
          <w:rFonts w:asciiTheme="minorBidi" w:hAnsiTheme="minorBidi" w:cs="Arial"/>
          <w:sz w:val="20"/>
          <w:szCs w:val="24"/>
        </w:rPr>
        <w:t>. T</w:t>
      </w:r>
      <w:r w:rsidR="00AC7819" w:rsidRPr="00D349C0">
        <w:rPr>
          <w:rFonts w:asciiTheme="minorBidi" w:hAnsiTheme="minorBidi" w:cs="Arial"/>
          <w:sz w:val="20"/>
          <w:szCs w:val="24"/>
        </w:rPr>
        <w:t xml:space="preserve">he project will </w:t>
      </w:r>
      <w:r w:rsidR="000C1F2B" w:rsidRPr="00D349C0">
        <w:rPr>
          <w:rFonts w:asciiTheme="minorBidi" w:hAnsiTheme="minorBidi" w:cs="Arial"/>
          <w:sz w:val="20"/>
          <w:szCs w:val="24"/>
        </w:rPr>
        <w:t xml:space="preserve">also </w:t>
      </w:r>
      <w:r w:rsidR="00AC7819" w:rsidRPr="00D349C0">
        <w:rPr>
          <w:rFonts w:asciiTheme="minorBidi" w:hAnsiTheme="minorBidi" w:cs="Arial"/>
          <w:sz w:val="20"/>
          <w:szCs w:val="24"/>
        </w:rPr>
        <w:t xml:space="preserve">support </w:t>
      </w:r>
      <w:r w:rsidR="000C1F2B" w:rsidRPr="00D349C0">
        <w:rPr>
          <w:rFonts w:asciiTheme="minorBidi" w:hAnsiTheme="minorBidi" w:cs="Arial"/>
          <w:sz w:val="20"/>
          <w:szCs w:val="24"/>
        </w:rPr>
        <w:t xml:space="preserve">women's </w:t>
      </w:r>
      <w:r w:rsidR="00AC7819" w:rsidRPr="00D349C0">
        <w:rPr>
          <w:rFonts w:asciiTheme="minorBidi" w:hAnsiTheme="minorBidi" w:cs="Arial"/>
          <w:sz w:val="20"/>
          <w:szCs w:val="24"/>
        </w:rPr>
        <w:t>involve</w:t>
      </w:r>
      <w:r w:rsidR="000C1F2B" w:rsidRPr="00D349C0">
        <w:rPr>
          <w:rFonts w:asciiTheme="minorBidi" w:hAnsiTheme="minorBidi" w:cs="Arial"/>
          <w:sz w:val="20"/>
          <w:szCs w:val="24"/>
        </w:rPr>
        <w:t>ment</w:t>
      </w:r>
      <w:r w:rsidR="00AC7819" w:rsidRPr="00D349C0">
        <w:rPr>
          <w:rFonts w:asciiTheme="minorBidi" w:hAnsiTheme="minorBidi" w:cs="Arial"/>
          <w:sz w:val="20"/>
          <w:szCs w:val="24"/>
        </w:rPr>
        <w:t xml:space="preserve"> in the elaboration and monitoring of forest management plan</w:t>
      </w:r>
      <w:r w:rsidR="000C1F2B" w:rsidRPr="00D349C0">
        <w:rPr>
          <w:rFonts w:asciiTheme="minorBidi" w:hAnsiTheme="minorBidi" w:cs="Arial"/>
          <w:sz w:val="20"/>
          <w:szCs w:val="24"/>
        </w:rPr>
        <w:t>s</w:t>
      </w:r>
      <w:r w:rsidR="00AC7819" w:rsidRPr="00D349C0">
        <w:rPr>
          <w:rFonts w:asciiTheme="minorBidi" w:hAnsiTheme="minorBidi" w:cs="Arial"/>
          <w:sz w:val="20"/>
          <w:szCs w:val="24"/>
        </w:rPr>
        <w:t xml:space="preserve"> and to hold decision making positions within organizations or committees responsible </w:t>
      </w:r>
      <w:r w:rsidR="000C1F2B" w:rsidRPr="00D349C0">
        <w:rPr>
          <w:rFonts w:asciiTheme="minorBidi" w:hAnsiTheme="minorBidi" w:cs="Arial"/>
          <w:sz w:val="20"/>
          <w:szCs w:val="24"/>
        </w:rPr>
        <w:t xml:space="preserve">for planning. </w:t>
      </w:r>
    </w:p>
    <w:p w:rsidR="00AC7819" w:rsidRPr="00D349C0" w:rsidRDefault="00AC7819" w:rsidP="00A752EF">
      <w:pPr>
        <w:spacing w:before="60" w:after="60" w:line="240" w:lineRule="auto"/>
        <w:jc w:val="both"/>
        <w:rPr>
          <w:rFonts w:asciiTheme="minorBidi" w:hAnsiTheme="minorBidi" w:cs="Arial"/>
          <w:sz w:val="20"/>
          <w:szCs w:val="24"/>
        </w:rPr>
      </w:pPr>
    </w:p>
    <w:p w:rsidR="00A752EF" w:rsidRDefault="00AC7819" w:rsidP="00A7563F">
      <w:pPr>
        <w:pStyle w:val="ListParagraph"/>
        <w:numPr>
          <w:ilvl w:val="0"/>
          <w:numId w:val="45"/>
        </w:numPr>
        <w:spacing w:before="60" w:after="60" w:line="259" w:lineRule="auto"/>
        <w:jc w:val="both"/>
        <w:rPr>
          <w:rFonts w:asciiTheme="minorBidi" w:hAnsiTheme="minorBidi"/>
          <w:sz w:val="20"/>
          <w:szCs w:val="20"/>
        </w:rPr>
      </w:pPr>
      <w:r w:rsidRPr="00D349C0">
        <w:rPr>
          <w:rFonts w:asciiTheme="minorBidi" w:hAnsiTheme="minorBidi" w:cs="Arial"/>
          <w:sz w:val="20"/>
          <w:szCs w:val="24"/>
        </w:rPr>
        <w:t xml:space="preserve">The evidence has shown that  secure land rights can increase a woman’s economic independence and bargaining power and reduce vulnerability to </w:t>
      </w:r>
      <w:r w:rsidR="000C1F2B" w:rsidRPr="00D349C0">
        <w:rPr>
          <w:rFonts w:asciiTheme="minorBidi" w:hAnsiTheme="minorBidi" w:cs="Arial"/>
          <w:sz w:val="20"/>
          <w:szCs w:val="24"/>
        </w:rPr>
        <w:t>G</w:t>
      </w:r>
      <w:r w:rsidRPr="00D349C0">
        <w:rPr>
          <w:rFonts w:asciiTheme="minorBidi" w:hAnsiTheme="minorBidi" w:cs="Arial"/>
          <w:sz w:val="20"/>
          <w:szCs w:val="24"/>
        </w:rPr>
        <w:t xml:space="preserve">ender </w:t>
      </w:r>
      <w:r w:rsidR="000C1F2B" w:rsidRPr="00D349C0">
        <w:rPr>
          <w:rFonts w:asciiTheme="minorBidi" w:hAnsiTheme="minorBidi" w:cs="Arial"/>
          <w:sz w:val="20"/>
          <w:szCs w:val="24"/>
        </w:rPr>
        <w:t>B</w:t>
      </w:r>
      <w:r w:rsidRPr="00D349C0">
        <w:rPr>
          <w:rFonts w:asciiTheme="minorBidi" w:hAnsiTheme="minorBidi" w:cs="Arial"/>
          <w:sz w:val="20"/>
          <w:szCs w:val="24"/>
        </w:rPr>
        <w:t xml:space="preserve">ased </w:t>
      </w:r>
      <w:r w:rsidR="000C1F2B" w:rsidRPr="00D349C0">
        <w:rPr>
          <w:rFonts w:asciiTheme="minorBidi" w:hAnsiTheme="minorBidi" w:cs="Arial"/>
          <w:sz w:val="20"/>
          <w:szCs w:val="24"/>
        </w:rPr>
        <w:t>V</w:t>
      </w:r>
      <w:r w:rsidRPr="00D349C0">
        <w:rPr>
          <w:rFonts w:asciiTheme="minorBidi" w:hAnsiTheme="minorBidi" w:cs="Arial"/>
          <w:sz w:val="20"/>
          <w:szCs w:val="24"/>
        </w:rPr>
        <w:t>iolence</w:t>
      </w:r>
      <w:r w:rsidR="000C1F2B" w:rsidRPr="00D349C0">
        <w:rPr>
          <w:rFonts w:asciiTheme="minorBidi" w:hAnsiTheme="minorBidi" w:cs="Arial"/>
          <w:sz w:val="20"/>
          <w:szCs w:val="24"/>
        </w:rPr>
        <w:t xml:space="preserve"> (GBV)</w:t>
      </w:r>
      <w:r w:rsidRPr="00D349C0">
        <w:rPr>
          <w:rFonts w:asciiTheme="minorBidi" w:hAnsiTheme="minorBidi" w:cs="Arial"/>
          <w:sz w:val="20"/>
          <w:szCs w:val="24"/>
        </w:rPr>
        <w:t>– particularly in low-income, agriculture-based economies</w:t>
      </w:r>
      <w:r w:rsidRPr="00D349C0">
        <w:rPr>
          <w:rFonts w:asciiTheme="minorBidi" w:hAnsiTheme="minorBidi" w:cs="Arial"/>
          <w:sz w:val="20"/>
          <w:szCs w:val="24"/>
        </w:rPr>
        <w:footnoteReference w:id="15"/>
      </w:r>
      <w:r w:rsidRPr="00D349C0">
        <w:rPr>
          <w:rFonts w:asciiTheme="minorBidi" w:hAnsiTheme="minorBidi" w:cs="Arial"/>
          <w:sz w:val="20"/>
          <w:szCs w:val="24"/>
        </w:rPr>
        <w:t xml:space="preserve">. </w:t>
      </w:r>
      <w:r w:rsidR="007A0BE7" w:rsidRPr="00D349C0">
        <w:rPr>
          <w:rFonts w:asciiTheme="minorBidi" w:hAnsiTheme="minorBidi" w:cs="Arial"/>
          <w:sz w:val="20"/>
          <w:szCs w:val="24"/>
        </w:rPr>
        <w:t xml:space="preserve">The various form of violence are : Domestic violence/Intimate partner violence, Other harmful practices, Female Genital Mutilation/Cutting (FGM/C), Child, early and forced marriage, Domestic violence/Intimate partner violence, Sexual harassment, Sexual violence, Stalking, Trafficking, Violence against women and girls. It lies on the </w:t>
      </w:r>
      <w:r w:rsidR="007A0BE7" w:rsidRPr="00BD3849">
        <w:rPr>
          <w:rFonts w:asciiTheme="minorBidi" w:hAnsiTheme="minorBidi" w:cs="Arial"/>
          <w:sz w:val="20"/>
          <w:szCs w:val="24"/>
        </w:rPr>
        <w:t>Cultural beliefs, norms and households set</w:t>
      </w:r>
      <w:r w:rsidRPr="00D349C0">
        <w:rPr>
          <w:rFonts w:asciiTheme="minorBidi" w:hAnsiTheme="minorBidi" w:cs="Arial"/>
          <w:sz w:val="20"/>
          <w:szCs w:val="24"/>
        </w:rPr>
        <w:t xml:space="preserve"> Studies conducted by OXFAM </w:t>
      </w:r>
      <w:r w:rsidR="000C1F2B" w:rsidRPr="00D349C0">
        <w:rPr>
          <w:rFonts w:asciiTheme="minorBidi" w:hAnsiTheme="minorBidi" w:cs="Arial"/>
          <w:sz w:val="20"/>
          <w:szCs w:val="24"/>
        </w:rPr>
        <w:t>o</w:t>
      </w:r>
      <w:r w:rsidRPr="00D349C0">
        <w:rPr>
          <w:rFonts w:asciiTheme="minorBidi" w:hAnsiTheme="minorBidi" w:cs="Arial"/>
          <w:sz w:val="20"/>
          <w:szCs w:val="24"/>
        </w:rPr>
        <w:t xml:space="preserve">n </w:t>
      </w:r>
      <w:r w:rsidR="000C1F2B" w:rsidRPr="00D349C0">
        <w:rPr>
          <w:rFonts w:asciiTheme="minorBidi" w:hAnsiTheme="minorBidi" w:cs="Arial"/>
          <w:sz w:val="20"/>
          <w:szCs w:val="24"/>
        </w:rPr>
        <w:t>GBV in</w:t>
      </w:r>
      <w:r w:rsidRPr="00D349C0">
        <w:rPr>
          <w:rFonts w:asciiTheme="minorBidi" w:hAnsiTheme="minorBidi" w:cs="Arial"/>
          <w:sz w:val="20"/>
          <w:szCs w:val="24"/>
        </w:rPr>
        <w:t xml:space="preserve"> Niger highlight the rise of the phenomenon in the </w:t>
      </w:r>
      <w:proofErr w:type="spellStart"/>
      <w:r w:rsidRPr="00D349C0">
        <w:rPr>
          <w:rFonts w:asciiTheme="minorBidi" w:hAnsiTheme="minorBidi" w:cs="Arial"/>
          <w:sz w:val="20"/>
          <w:szCs w:val="24"/>
        </w:rPr>
        <w:t>Agadez</w:t>
      </w:r>
      <w:proofErr w:type="spellEnd"/>
      <w:r w:rsidRPr="00D349C0">
        <w:rPr>
          <w:rFonts w:asciiTheme="minorBidi" w:hAnsiTheme="minorBidi" w:cs="Arial"/>
          <w:sz w:val="20"/>
          <w:szCs w:val="24"/>
        </w:rPr>
        <w:t xml:space="preserve"> and Zinder regions, as well as the </w:t>
      </w:r>
      <w:proofErr w:type="spellStart"/>
      <w:r w:rsidRPr="00D349C0">
        <w:rPr>
          <w:rFonts w:asciiTheme="minorBidi" w:hAnsiTheme="minorBidi" w:cs="Arial"/>
          <w:sz w:val="20"/>
          <w:szCs w:val="24"/>
        </w:rPr>
        <w:t>Dosso</w:t>
      </w:r>
      <w:proofErr w:type="spellEnd"/>
      <w:r w:rsidRPr="00D349C0">
        <w:rPr>
          <w:rFonts w:asciiTheme="minorBidi" w:hAnsiTheme="minorBidi" w:cs="Arial"/>
          <w:sz w:val="20"/>
          <w:szCs w:val="24"/>
        </w:rPr>
        <w:t xml:space="preserve"> and </w:t>
      </w:r>
      <w:proofErr w:type="spellStart"/>
      <w:r w:rsidRPr="00D349C0">
        <w:rPr>
          <w:rFonts w:asciiTheme="minorBidi" w:hAnsiTheme="minorBidi" w:cs="Arial"/>
          <w:sz w:val="20"/>
          <w:szCs w:val="24"/>
        </w:rPr>
        <w:t>Maradi</w:t>
      </w:r>
      <w:proofErr w:type="spellEnd"/>
      <w:r w:rsidRPr="00D349C0">
        <w:rPr>
          <w:rFonts w:asciiTheme="minorBidi" w:hAnsiTheme="minorBidi" w:cs="Arial"/>
          <w:sz w:val="20"/>
          <w:szCs w:val="24"/>
        </w:rPr>
        <w:t xml:space="preserve"> regions, with a strong presence of physical, sexual and domestic violence. In Niger there is a high incidence of GBV</w:t>
      </w:r>
      <w:r w:rsidR="000C1F2B" w:rsidRPr="00D349C0">
        <w:rPr>
          <w:rFonts w:asciiTheme="minorBidi" w:hAnsiTheme="minorBidi" w:cs="Arial"/>
          <w:sz w:val="20"/>
          <w:szCs w:val="24"/>
        </w:rPr>
        <w:t>. I</w:t>
      </w:r>
      <w:r w:rsidRPr="00D349C0">
        <w:rPr>
          <w:rFonts w:asciiTheme="minorBidi" w:hAnsiTheme="minorBidi" w:cs="Arial"/>
          <w:sz w:val="20"/>
          <w:szCs w:val="24"/>
        </w:rPr>
        <w:t xml:space="preserve">t </w:t>
      </w:r>
      <w:r w:rsidR="000C1F2B" w:rsidRPr="00D349C0">
        <w:rPr>
          <w:rFonts w:asciiTheme="minorBidi" w:hAnsiTheme="minorBidi" w:cs="Arial"/>
          <w:sz w:val="20"/>
          <w:szCs w:val="24"/>
        </w:rPr>
        <w:t>is</w:t>
      </w:r>
      <w:r w:rsidRPr="00D349C0">
        <w:rPr>
          <w:rFonts w:asciiTheme="minorBidi" w:hAnsiTheme="minorBidi" w:cs="Arial"/>
          <w:sz w:val="20"/>
          <w:szCs w:val="24"/>
        </w:rPr>
        <w:t xml:space="preserve"> reported that 93,4% of GBV victims are women and 72% cases correspond to domestic violence – Zinder and </w:t>
      </w:r>
      <w:proofErr w:type="spellStart"/>
      <w:r w:rsidRPr="00D349C0">
        <w:rPr>
          <w:rFonts w:asciiTheme="minorBidi" w:hAnsiTheme="minorBidi" w:cs="Arial"/>
          <w:sz w:val="20"/>
          <w:szCs w:val="24"/>
        </w:rPr>
        <w:t>Maradi</w:t>
      </w:r>
      <w:proofErr w:type="spellEnd"/>
      <w:r w:rsidRPr="00D349C0">
        <w:rPr>
          <w:rFonts w:asciiTheme="minorBidi" w:hAnsiTheme="minorBidi" w:cs="Arial"/>
          <w:sz w:val="20"/>
          <w:szCs w:val="24"/>
        </w:rPr>
        <w:t xml:space="preserve"> are the regions experiencing high</w:t>
      </w:r>
      <w:r w:rsidR="000C1F2B" w:rsidRPr="00D349C0">
        <w:rPr>
          <w:rFonts w:asciiTheme="minorBidi" w:hAnsiTheme="minorBidi" w:cs="Arial"/>
          <w:sz w:val="20"/>
          <w:szCs w:val="24"/>
        </w:rPr>
        <w:t xml:space="preserve"> a</w:t>
      </w:r>
      <w:r w:rsidRPr="00D349C0">
        <w:rPr>
          <w:rFonts w:asciiTheme="minorBidi" w:hAnsiTheme="minorBidi" w:cs="Arial"/>
          <w:sz w:val="20"/>
          <w:szCs w:val="24"/>
        </w:rPr>
        <w:t xml:space="preserve"> share of victims</w:t>
      </w:r>
      <w:r w:rsidRPr="00D349C0">
        <w:rPr>
          <w:rFonts w:asciiTheme="minorBidi" w:hAnsiTheme="minorBidi" w:cs="Arial"/>
          <w:sz w:val="20"/>
          <w:szCs w:val="24"/>
        </w:rPr>
        <w:footnoteReference w:id="16"/>
      </w:r>
      <w:r w:rsidRPr="00D349C0">
        <w:rPr>
          <w:rFonts w:asciiTheme="minorBidi" w:hAnsiTheme="minorBidi" w:cs="Arial"/>
          <w:sz w:val="20"/>
          <w:szCs w:val="24"/>
        </w:rPr>
        <w:t>. As IFAD targeted regions, the project will be implemented in such regions and therefore the proposed activities under windows 1 and 2 should be designed in such a way to reduce domestic violence</w:t>
      </w:r>
      <w:r w:rsidR="00D751C1" w:rsidRPr="00D349C0">
        <w:rPr>
          <w:rFonts w:asciiTheme="minorBidi" w:hAnsiTheme="minorBidi" w:cs="Arial"/>
          <w:sz w:val="20"/>
          <w:szCs w:val="24"/>
        </w:rPr>
        <w:t xml:space="preserve">. </w:t>
      </w:r>
      <w:r w:rsidR="007A0BE7" w:rsidRPr="00D349C0">
        <w:rPr>
          <w:rFonts w:asciiTheme="minorBidi" w:hAnsiTheme="minorBidi" w:cs="Arial"/>
          <w:sz w:val="20"/>
          <w:szCs w:val="24"/>
        </w:rPr>
        <w:t xml:space="preserve">Consultation involving both men and women during the design phase could help minimize the negative attitudes men have in realizing that the project intervention is increasing women's economic independence and their bargaining power as well. The use of household methodology to address the underlying causes of discriminatory practices against women will be explored to involve both men at household and community level. </w:t>
      </w:r>
      <w:r w:rsidR="007A0BE7">
        <w:rPr>
          <w:rFonts w:asciiTheme="minorBidi" w:hAnsiTheme="minorBidi" w:cs="Arial"/>
          <w:sz w:val="20"/>
          <w:szCs w:val="24"/>
        </w:rPr>
        <w:t xml:space="preserve">Moreover, the project will be implemented alongside with PRECIS, that already foresees that men and women of targeted communities participate in gender based trainings aimed at enhancing gender equality and eventually contribute to reduce household violence. </w:t>
      </w:r>
      <w:r w:rsidR="007A0BE7" w:rsidRPr="00D349C0">
        <w:rPr>
          <w:rFonts w:asciiTheme="minorBidi" w:hAnsiTheme="minorBidi" w:cs="Arial"/>
          <w:sz w:val="20"/>
          <w:szCs w:val="24"/>
        </w:rPr>
        <w:t xml:space="preserve">According to a study conducted by UNFPA, one of the main determinants of domestic violence in Niger is related </w:t>
      </w:r>
      <w:r w:rsidR="007A0BE7" w:rsidRPr="00A7563F">
        <w:rPr>
          <w:rFonts w:asciiTheme="minorBidi" w:hAnsiTheme="minorBidi"/>
          <w:sz w:val="20"/>
          <w:szCs w:val="20"/>
        </w:rPr>
        <w:lastRenderedPageBreak/>
        <w:t xml:space="preserve">to the lower purchasing power of men. </w:t>
      </w:r>
      <w:r w:rsidR="00D751C1" w:rsidRPr="00A7563F">
        <w:rPr>
          <w:rFonts w:asciiTheme="minorBidi" w:hAnsiTheme="minorBidi"/>
          <w:sz w:val="20"/>
          <w:szCs w:val="20"/>
        </w:rPr>
        <w:t xml:space="preserve">The use of household methodology to address the underlying causes of discriminatory practices against women will be explored to involve both men at household and community level. </w:t>
      </w:r>
      <w:r w:rsidRPr="00A7563F">
        <w:rPr>
          <w:rFonts w:asciiTheme="minorBidi" w:hAnsiTheme="minorBidi"/>
          <w:sz w:val="20"/>
          <w:szCs w:val="20"/>
        </w:rPr>
        <w:t xml:space="preserve"> Consultation involving both men and women during the design phase could help minimize the negative attitudes men have in realizing that the project intervention is increasing women's economic independence and their bargaining power as well. According to a study conducted by UNFPA, one of the main determinant</w:t>
      </w:r>
      <w:r w:rsidR="00A22A94" w:rsidRPr="00A7563F">
        <w:rPr>
          <w:rFonts w:asciiTheme="minorBidi" w:hAnsiTheme="minorBidi"/>
          <w:sz w:val="20"/>
          <w:szCs w:val="20"/>
        </w:rPr>
        <w:t>s</w:t>
      </w:r>
      <w:r w:rsidRPr="00A7563F">
        <w:rPr>
          <w:rFonts w:asciiTheme="minorBidi" w:hAnsiTheme="minorBidi"/>
          <w:sz w:val="20"/>
          <w:szCs w:val="20"/>
        </w:rPr>
        <w:t xml:space="preserve"> of domestic violence in Niger is related to the lower purchasing power of men. </w:t>
      </w:r>
      <w:r w:rsidR="00A752EF" w:rsidRPr="00A7563F">
        <w:rPr>
          <w:rFonts w:asciiTheme="minorBidi" w:hAnsiTheme="minorBidi"/>
          <w:sz w:val="20"/>
          <w:szCs w:val="20"/>
        </w:rPr>
        <w:t>The various form of violence are : Domestic violence/Intimate partner violence, Other harmful practices, Female Genital Mutilation/Cutting (FGM/C), Child, early and forced marriage, Domestic violence/Intimate partner violence, Sexual harassment, Sexual violence, Stalking, Trafficking, Violence against women and girls. It lies on the Cultural beliefs, norms and households set up</w:t>
      </w:r>
      <w:r w:rsidR="00A7563F">
        <w:rPr>
          <w:rFonts w:asciiTheme="minorBidi" w:hAnsiTheme="minorBidi"/>
          <w:sz w:val="20"/>
          <w:szCs w:val="20"/>
        </w:rPr>
        <w:t>.</w:t>
      </w:r>
    </w:p>
    <w:p w:rsidR="00A7563F" w:rsidRPr="00A7563F" w:rsidRDefault="00A7563F" w:rsidP="00A7563F">
      <w:pPr>
        <w:pStyle w:val="ListParagraph"/>
        <w:spacing w:before="60" w:after="60" w:line="259" w:lineRule="auto"/>
        <w:jc w:val="both"/>
        <w:rPr>
          <w:rFonts w:asciiTheme="minorBidi" w:hAnsiTheme="minorBidi"/>
          <w:sz w:val="20"/>
          <w:szCs w:val="20"/>
        </w:rPr>
      </w:pPr>
    </w:p>
    <w:p w:rsidR="00AC7819" w:rsidRPr="00A7563F" w:rsidRDefault="00AC7819" w:rsidP="00A7563F">
      <w:pPr>
        <w:pStyle w:val="ListParagraph"/>
        <w:numPr>
          <w:ilvl w:val="0"/>
          <w:numId w:val="45"/>
        </w:numPr>
        <w:spacing w:before="60" w:after="60" w:line="240" w:lineRule="auto"/>
        <w:jc w:val="both"/>
        <w:rPr>
          <w:rFonts w:asciiTheme="minorBidi" w:hAnsiTheme="minorBidi"/>
          <w:sz w:val="20"/>
          <w:szCs w:val="20"/>
        </w:rPr>
      </w:pPr>
      <w:r w:rsidRPr="00A7563F">
        <w:rPr>
          <w:rFonts w:asciiTheme="minorBidi" w:hAnsiTheme="minorBidi"/>
          <w:sz w:val="20"/>
          <w:szCs w:val="20"/>
        </w:rPr>
        <w:t xml:space="preserve">Consequently, the project should ensure that men </w:t>
      </w:r>
      <w:r w:rsidR="00D751C1" w:rsidRPr="00A7563F">
        <w:rPr>
          <w:rFonts w:asciiTheme="minorBidi" w:hAnsiTheme="minorBidi"/>
          <w:sz w:val="20"/>
          <w:szCs w:val="20"/>
        </w:rPr>
        <w:t xml:space="preserve"> and community leaders </w:t>
      </w:r>
      <w:r w:rsidRPr="00A7563F">
        <w:rPr>
          <w:rFonts w:asciiTheme="minorBidi" w:hAnsiTheme="minorBidi"/>
          <w:sz w:val="20"/>
          <w:szCs w:val="20"/>
        </w:rPr>
        <w:t>are well targeted to benefit from the activities proposed under both windows and can generate income from such activities. Furthermore, within women group</w:t>
      </w:r>
      <w:r w:rsidR="00A22A94" w:rsidRPr="00A7563F">
        <w:rPr>
          <w:rFonts w:asciiTheme="minorBidi" w:hAnsiTheme="minorBidi"/>
          <w:sz w:val="20"/>
          <w:szCs w:val="20"/>
        </w:rPr>
        <w:t>s</w:t>
      </w:r>
      <w:r w:rsidRPr="00A7563F">
        <w:rPr>
          <w:rFonts w:asciiTheme="minorBidi" w:hAnsiTheme="minorBidi"/>
          <w:sz w:val="20"/>
          <w:szCs w:val="20"/>
        </w:rPr>
        <w:t xml:space="preserve"> involved in vegetable gardens and sustainable forest management, one key activity is the launching of a domestic violence training program to better empower women within their communities. For a greater impact, this training will be combined with sensitization programs at the community level (through conferences, TV panel discussion, film projections, etc.) involving grassroots associations with the implication of men and women in the design of such programs</w:t>
      </w:r>
      <w:r w:rsidR="00D751C1" w:rsidRPr="00A7563F">
        <w:rPr>
          <w:rFonts w:asciiTheme="minorBidi" w:hAnsiTheme="minorBidi"/>
          <w:sz w:val="20"/>
          <w:szCs w:val="20"/>
        </w:rPr>
        <w:t xml:space="preserve">. Partnership with NGOs and other stockholders to address these sensitive issues will be explored.  </w:t>
      </w:r>
      <w:r w:rsidRPr="00A7563F">
        <w:rPr>
          <w:rFonts w:asciiTheme="minorBidi" w:hAnsiTheme="minorBidi"/>
          <w:sz w:val="20"/>
          <w:szCs w:val="20"/>
        </w:rPr>
        <w:t>.</w:t>
      </w:r>
    </w:p>
    <w:p w:rsidR="00AC7819" w:rsidRPr="00A7563F" w:rsidRDefault="00AC7819" w:rsidP="001C6495">
      <w:pPr>
        <w:spacing w:before="60" w:after="60" w:line="240" w:lineRule="auto"/>
        <w:jc w:val="both"/>
        <w:rPr>
          <w:rFonts w:asciiTheme="minorBidi" w:hAnsiTheme="minorBidi"/>
          <w:sz w:val="20"/>
          <w:szCs w:val="20"/>
        </w:rPr>
      </w:pPr>
    </w:p>
    <w:p w:rsidR="00AC7819" w:rsidRPr="00D349C0" w:rsidRDefault="00AC7819" w:rsidP="00A7563F">
      <w:pPr>
        <w:pStyle w:val="ListParagraph"/>
        <w:numPr>
          <w:ilvl w:val="0"/>
          <w:numId w:val="45"/>
        </w:numPr>
        <w:spacing w:before="60" w:after="60" w:line="240" w:lineRule="auto"/>
        <w:jc w:val="both"/>
        <w:rPr>
          <w:rFonts w:asciiTheme="minorBidi" w:hAnsiTheme="minorBidi" w:cs="Arial"/>
          <w:sz w:val="20"/>
          <w:szCs w:val="24"/>
        </w:rPr>
      </w:pPr>
      <w:r w:rsidRPr="00D349C0">
        <w:rPr>
          <w:rFonts w:asciiTheme="minorBidi" w:hAnsiTheme="minorBidi" w:cs="Arial"/>
          <w:sz w:val="20"/>
          <w:szCs w:val="24"/>
        </w:rPr>
        <w:t xml:space="preserve">Female heads households </w:t>
      </w:r>
      <w:r w:rsidR="00A22A94" w:rsidRPr="00D349C0">
        <w:rPr>
          <w:rFonts w:asciiTheme="minorBidi" w:hAnsiTheme="minorBidi" w:cs="Arial"/>
          <w:sz w:val="20"/>
          <w:szCs w:val="24"/>
        </w:rPr>
        <w:t xml:space="preserve">(16% at country level) </w:t>
      </w:r>
      <w:r w:rsidR="00F94D6C" w:rsidRPr="00D349C0">
        <w:rPr>
          <w:rFonts w:asciiTheme="minorBidi" w:hAnsiTheme="minorBidi" w:cs="Arial"/>
          <w:sz w:val="20"/>
          <w:szCs w:val="24"/>
        </w:rPr>
        <w:t>may be subject to less</w:t>
      </w:r>
      <w:r w:rsidRPr="00D349C0">
        <w:rPr>
          <w:rFonts w:asciiTheme="minorBidi" w:hAnsiTheme="minorBidi" w:cs="Arial"/>
          <w:sz w:val="20"/>
          <w:szCs w:val="24"/>
        </w:rPr>
        <w:t xml:space="preserve"> access to resources such as land, credit, to information on technologies and </w:t>
      </w:r>
      <w:r w:rsidR="00F94D6C" w:rsidRPr="00D349C0">
        <w:rPr>
          <w:rFonts w:asciiTheme="minorBidi" w:hAnsiTheme="minorBidi" w:cs="Arial"/>
          <w:sz w:val="20"/>
          <w:szCs w:val="24"/>
        </w:rPr>
        <w:t>reduced</w:t>
      </w:r>
      <w:r w:rsidRPr="00D349C0">
        <w:rPr>
          <w:rFonts w:asciiTheme="minorBidi" w:hAnsiTheme="minorBidi" w:cs="Arial"/>
          <w:sz w:val="20"/>
          <w:szCs w:val="24"/>
        </w:rPr>
        <w:t xml:space="preserve"> engagement within women's groups at the community level. Therefore, at the early stage of the project it will be important to </w:t>
      </w:r>
      <w:r w:rsidR="00704864" w:rsidRPr="00D349C0">
        <w:rPr>
          <w:rFonts w:asciiTheme="minorBidi" w:hAnsiTheme="minorBidi" w:cs="Arial"/>
          <w:sz w:val="20"/>
          <w:szCs w:val="24"/>
        </w:rPr>
        <w:t xml:space="preserve">strengthen the understanding of </w:t>
      </w:r>
      <w:r w:rsidRPr="00D349C0">
        <w:rPr>
          <w:rFonts w:asciiTheme="minorBidi" w:hAnsiTheme="minorBidi" w:cs="Arial"/>
          <w:sz w:val="20"/>
          <w:szCs w:val="24"/>
        </w:rPr>
        <w:t xml:space="preserve"> issue</w:t>
      </w:r>
      <w:r w:rsidR="00704864" w:rsidRPr="00D349C0">
        <w:rPr>
          <w:rFonts w:asciiTheme="minorBidi" w:hAnsiTheme="minorBidi" w:cs="Arial"/>
          <w:sz w:val="20"/>
          <w:szCs w:val="24"/>
        </w:rPr>
        <w:t>s</w:t>
      </w:r>
      <w:r w:rsidRPr="00D349C0">
        <w:rPr>
          <w:rFonts w:asciiTheme="minorBidi" w:hAnsiTheme="minorBidi" w:cs="Arial"/>
          <w:sz w:val="20"/>
          <w:szCs w:val="24"/>
        </w:rPr>
        <w:t xml:space="preserve"> </w:t>
      </w:r>
      <w:r w:rsidR="00704864" w:rsidRPr="00D349C0">
        <w:rPr>
          <w:rFonts w:asciiTheme="minorBidi" w:hAnsiTheme="minorBidi" w:cs="Arial"/>
          <w:sz w:val="20"/>
          <w:szCs w:val="24"/>
        </w:rPr>
        <w:t>related to</w:t>
      </w:r>
      <w:r w:rsidRPr="00D349C0">
        <w:rPr>
          <w:rFonts w:asciiTheme="minorBidi" w:hAnsiTheme="minorBidi" w:cs="Arial"/>
          <w:sz w:val="20"/>
          <w:szCs w:val="24"/>
        </w:rPr>
        <w:t xml:space="preserve"> female headed households </w:t>
      </w:r>
      <w:r w:rsidR="00704864" w:rsidRPr="00D349C0">
        <w:rPr>
          <w:rFonts w:asciiTheme="minorBidi" w:hAnsiTheme="minorBidi" w:cs="Arial"/>
          <w:sz w:val="20"/>
          <w:szCs w:val="24"/>
        </w:rPr>
        <w:t>in target</w:t>
      </w:r>
      <w:r w:rsidRPr="00D349C0">
        <w:rPr>
          <w:rFonts w:asciiTheme="minorBidi" w:hAnsiTheme="minorBidi" w:cs="Arial"/>
          <w:sz w:val="20"/>
          <w:szCs w:val="24"/>
        </w:rPr>
        <w:t xml:space="preserve"> intervention areas in order to have a better understanding of their situation and needs related to renewable energy and climate resilient adaptation measures. This will inform on the best ways the project could involve female headed households in the activities proposed under windows 1 and 2. </w:t>
      </w:r>
    </w:p>
    <w:p w:rsidR="00704864" w:rsidRPr="00D349C0" w:rsidRDefault="00704864" w:rsidP="00AA230E">
      <w:pPr>
        <w:pStyle w:val="Default"/>
        <w:spacing w:before="120" w:after="120"/>
        <w:jc w:val="both"/>
        <w:rPr>
          <w:rFonts w:asciiTheme="minorBidi" w:hAnsiTheme="minorBidi" w:cstheme="minorBidi"/>
          <w:b/>
          <w:bCs/>
          <w:color w:val="auto"/>
          <w:sz w:val="22"/>
          <w:szCs w:val="22"/>
        </w:rPr>
      </w:pPr>
      <w:r w:rsidRPr="00D349C0">
        <w:rPr>
          <w:rFonts w:asciiTheme="minorBidi" w:hAnsiTheme="minorBidi" w:cstheme="minorBidi"/>
          <w:b/>
          <w:bCs/>
          <w:color w:val="auto"/>
          <w:sz w:val="22"/>
          <w:szCs w:val="22"/>
        </w:rPr>
        <w:t xml:space="preserve">Youth </w:t>
      </w:r>
    </w:p>
    <w:p w:rsidR="00EE2402" w:rsidRPr="00D349C0" w:rsidRDefault="00AC7819" w:rsidP="00A7563F">
      <w:pPr>
        <w:pStyle w:val="ListParagraph"/>
        <w:numPr>
          <w:ilvl w:val="0"/>
          <w:numId w:val="45"/>
        </w:numPr>
        <w:spacing w:before="60" w:after="60" w:line="240" w:lineRule="auto"/>
        <w:jc w:val="both"/>
        <w:rPr>
          <w:rFonts w:asciiTheme="minorBidi" w:hAnsiTheme="minorBidi"/>
          <w:sz w:val="20"/>
        </w:rPr>
      </w:pPr>
      <w:r w:rsidRPr="00D349C0">
        <w:rPr>
          <w:rFonts w:asciiTheme="minorBidi" w:hAnsiTheme="minorBidi"/>
          <w:sz w:val="20"/>
          <w:szCs w:val="20"/>
        </w:rPr>
        <w:t xml:space="preserve">In Niger, more than half of the population was under 15 years old (51,9%), two Nigeriens out of three </w:t>
      </w:r>
      <w:r w:rsidR="00A22A94" w:rsidRPr="00D349C0">
        <w:rPr>
          <w:rFonts w:asciiTheme="minorBidi" w:hAnsiTheme="minorBidi"/>
          <w:sz w:val="20"/>
          <w:szCs w:val="20"/>
        </w:rPr>
        <w:t xml:space="preserve">are </w:t>
      </w:r>
      <w:r w:rsidRPr="00D349C0">
        <w:rPr>
          <w:rFonts w:asciiTheme="minorBidi" w:hAnsiTheme="minorBidi"/>
          <w:sz w:val="20"/>
          <w:szCs w:val="20"/>
        </w:rPr>
        <w:t xml:space="preserve">less than 25 years old (66%) and 33% of Nigeriens </w:t>
      </w:r>
      <w:r w:rsidR="00A22A94" w:rsidRPr="00D349C0">
        <w:rPr>
          <w:rFonts w:asciiTheme="minorBidi" w:hAnsiTheme="minorBidi"/>
          <w:sz w:val="20"/>
          <w:szCs w:val="20"/>
        </w:rPr>
        <w:t xml:space="preserve">are </w:t>
      </w:r>
      <w:r w:rsidRPr="00D349C0">
        <w:rPr>
          <w:rFonts w:asciiTheme="minorBidi" w:hAnsiTheme="minorBidi"/>
          <w:sz w:val="20"/>
          <w:szCs w:val="20"/>
        </w:rPr>
        <w:t>between 15 and 35 years old</w:t>
      </w:r>
      <w:r w:rsidRPr="00D349C0">
        <w:rPr>
          <w:vertAlign w:val="superscript"/>
        </w:rPr>
        <w:footnoteReference w:id="17"/>
      </w:r>
      <w:r w:rsidRPr="00D349C0">
        <w:rPr>
          <w:rFonts w:asciiTheme="minorBidi" w:hAnsiTheme="minorBidi"/>
          <w:sz w:val="20"/>
          <w:szCs w:val="20"/>
          <w:vertAlign w:val="superscript"/>
        </w:rPr>
        <w:t>.</w:t>
      </w:r>
      <w:r w:rsidRPr="00D349C0">
        <w:rPr>
          <w:rFonts w:asciiTheme="minorBidi" w:hAnsiTheme="minorBidi"/>
          <w:sz w:val="20"/>
          <w:szCs w:val="20"/>
        </w:rPr>
        <w:t xml:space="preserve"> Youth unemployment is </w:t>
      </w:r>
      <w:r w:rsidR="00F94D6C" w:rsidRPr="00D349C0">
        <w:rPr>
          <w:rFonts w:asciiTheme="minorBidi" w:hAnsiTheme="minorBidi"/>
          <w:sz w:val="20"/>
          <w:szCs w:val="20"/>
        </w:rPr>
        <w:t>a</w:t>
      </w:r>
      <w:r w:rsidRPr="00D349C0">
        <w:rPr>
          <w:rFonts w:asciiTheme="minorBidi" w:hAnsiTheme="minorBidi"/>
          <w:sz w:val="20"/>
          <w:szCs w:val="20"/>
        </w:rPr>
        <w:t xml:space="preserve"> major problem in Niger, both in urban areas (19.4%) </w:t>
      </w:r>
      <w:r w:rsidR="00A22A94" w:rsidRPr="00D349C0">
        <w:rPr>
          <w:rFonts w:asciiTheme="minorBidi" w:hAnsiTheme="minorBidi"/>
          <w:sz w:val="20"/>
          <w:szCs w:val="20"/>
        </w:rPr>
        <w:t xml:space="preserve">and </w:t>
      </w:r>
      <w:r w:rsidRPr="00D349C0">
        <w:rPr>
          <w:rFonts w:asciiTheme="minorBidi" w:hAnsiTheme="minorBidi"/>
          <w:sz w:val="20"/>
          <w:szCs w:val="20"/>
        </w:rPr>
        <w:t>rural areas (15.1%). In rural areas, youth unemployment is explained on the one hand by the lack of productive jobs and on the other to the effects of food crises, leading therefore to migration towards cities</w:t>
      </w:r>
      <w:r w:rsidRPr="00D349C0">
        <w:rPr>
          <w:vertAlign w:val="superscript"/>
        </w:rPr>
        <w:footnoteReference w:id="18"/>
      </w:r>
      <w:r w:rsidRPr="00D349C0">
        <w:rPr>
          <w:rFonts w:asciiTheme="minorBidi" w:hAnsiTheme="minorBidi"/>
          <w:sz w:val="20"/>
          <w:szCs w:val="20"/>
          <w:vertAlign w:val="superscript"/>
        </w:rPr>
        <w:t xml:space="preserve">. </w:t>
      </w:r>
      <w:r w:rsidRPr="00D349C0">
        <w:rPr>
          <w:rFonts w:asciiTheme="minorBidi" w:hAnsiTheme="minorBidi"/>
          <w:sz w:val="20"/>
          <w:szCs w:val="20"/>
        </w:rPr>
        <w:t>Underemployment is also an issue in rural areas of Niger. About 34</w:t>
      </w:r>
      <w:r w:rsidR="00F94D6C" w:rsidRPr="00D349C0">
        <w:rPr>
          <w:rFonts w:asciiTheme="minorBidi" w:hAnsiTheme="minorBidi"/>
          <w:sz w:val="20"/>
          <w:szCs w:val="20"/>
        </w:rPr>
        <w:t>.</w:t>
      </w:r>
      <w:r w:rsidRPr="00D349C0">
        <w:rPr>
          <w:rFonts w:asciiTheme="minorBidi" w:hAnsiTheme="minorBidi"/>
          <w:sz w:val="20"/>
          <w:szCs w:val="20"/>
        </w:rPr>
        <w:t>6% suffer from underemployment, with a rate more than two times higher in rural areas (84.6%) because of the seasonality of activities</w:t>
      </w:r>
      <w:r w:rsidRPr="00D349C0">
        <w:rPr>
          <w:vertAlign w:val="superscript"/>
        </w:rPr>
        <w:footnoteReference w:id="19"/>
      </w:r>
      <w:r w:rsidRPr="00D349C0">
        <w:rPr>
          <w:rFonts w:asciiTheme="minorBidi" w:hAnsiTheme="minorBidi"/>
          <w:sz w:val="20"/>
          <w:szCs w:val="20"/>
          <w:vertAlign w:val="superscript"/>
        </w:rPr>
        <w:t>.</w:t>
      </w:r>
      <w:r w:rsidRPr="00D349C0">
        <w:rPr>
          <w:rFonts w:asciiTheme="minorBidi" w:hAnsiTheme="minorBidi"/>
          <w:sz w:val="20"/>
          <w:szCs w:val="20"/>
        </w:rPr>
        <w:t xml:space="preserve"> By 2050, Niger dependency ratio will exceed the average for Sub Saharan Africa and other regions (Latin America and Asia) by 25 and 32 percent</w:t>
      </w:r>
      <w:r w:rsidR="00F94D6C" w:rsidRPr="00D349C0">
        <w:rPr>
          <w:rFonts w:asciiTheme="minorBidi" w:hAnsiTheme="minorBidi"/>
          <w:sz w:val="20"/>
          <w:szCs w:val="20"/>
        </w:rPr>
        <w:t xml:space="preserve"> </w:t>
      </w:r>
      <w:r w:rsidRPr="00D349C0">
        <w:rPr>
          <w:rFonts w:asciiTheme="minorBidi" w:hAnsiTheme="minorBidi"/>
          <w:sz w:val="20"/>
          <w:szCs w:val="20"/>
        </w:rPr>
        <w:t>respectively;  and the population age between 15-24 will reach 20 percent, a situation described as the “bulge of youth”</w:t>
      </w:r>
      <w:r w:rsidRPr="00D349C0">
        <w:rPr>
          <w:vertAlign w:val="superscript"/>
        </w:rPr>
        <w:footnoteReference w:id="20"/>
      </w:r>
      <w:r w:rsidRPr="00D349C0">
        <w:rPr>
          <w:rFonts w:asciiTheme="minorBidi" w:hAnsiTheme="minorBidi"/>
          <w:sz w:val="20"/>
          <w:szCs w:val="20"/>
          <w:vertAlign w:val="superscript"/>
        </w:rPr>
        <w:t>.</w:t>
      </w:r>
      <w:r w:rsidRPr="00D349C0">
        <w:rPr>
          <w:rFonts w:asciiTheme="minorBidi" w:hAnsiTheme="minorBidi"/>
          <w:sz w:val="20"/>
          <w:szCs w:val="20"/>
        </w:rPr>
        <w:t xml:space="preserve"> This situation is particularly alarming and show</w:t>
      </w:r>
      <w:r w:rsidR="00CF1D80" w:rsidRPr="00D349C0">
        <w:rPr>
          <w:rFonts w:asciiTheme="minorBidi" w:hAnsiTheme="minorBidi"/>
          <w:sz w:val="20"/>
          <w:szCs w:val="20"/>
        </w:rPr>
        <w:t>s</w:t>
      </w:r>
      <w:r w:rsidRPr="00D349C0">
        <w:rPr>
          <w:rFonts w:asciiTheme="minorBidi" w:hAnsiTheme="minorBidi"/>
          <w:sz w:val="20"/>
          <w:szCs w:val="20"/>
        </w:rPr>
        <w:t xml:space="preserve"> the need in investing in youth employment. The project will create opportunities for youth in agricultural value chain using renewable energy, while engaging them in agroforestry, sustainable forest management and adaptation measures. Depending on their skills, the project interventions will support youth to develop small and micro enterprises and to be involved in the agricultural value chain. For the renewable energy use in agriculture, training modules and materials will be developed for youth to make sure they acquire enough capacities in solar systems maintenance.  In addition, the organizational and technical capacities of youth will be </w:t>
      </w:r>
      <w:r w:rsidRPr="00D349C0">
        <w:rPr>
          <w:rFonts w:asciiTheme="minorBidi" w:hAnsiTheme="minorBidi"/>
          <w:sz w:val="20"/>
          <w:szCs w:val="20"/>
        </w:rPr>
        <w:lastRenderedPageBreak/>
        <w:t>improved thanks to the project interventions to developing bankable business plan</w:t>
      </w:r>
      <w:r w:rsidR="00CF1D80" w:rsidRPr="00D349C0">
        <w:rPr>
          <w:rFonts w:asciiTheme="minorBidi" w:hAnsiTheme="minorBidi"/>
          <w:sz w:val="20"/>
          <w:szCs w:val="20"/>
        </w:rPr>
        <w:t>s</w:t>
      </w:r>
      <w:r w:rsidRPr="00D349C0">
        <w:rPr>
          <w:rFonts w:asciiTheme="minorBidi" w:hAnsiTheme="minorBidi"/>
          <w:sz w:val="20"/>
          <w:szCs w:val="20"/>
        </w:rPr>
        <w:t xml:space="preserve"> and run sustainable businesses. While incentivizing project beneficiaries to adopt adaptation and mitigation measures through the Sahel Award, a special attention will be given to young people in the project targeted regions. </w:t>
      </w:r>
    </w:p>
    <w:p w:rsidR="00EE2402" w:rsidRPr="00D349C0" w:rsidRDefault="00EE2402" w:rsidP="00EE2402">
      <w:pPr>
        <w:spacing w:before="60" w:after="60" w:line="240" w:lineRule="auto"/>
        <w:jc w:val="both"/>
        <w:rPr>
          <w:rFonts w:asciiTheme="minorBidi" w:hAnsiTheme="minorBidi"/>
          <w:sz w:val="24"/>
          <w:szCs w:val="24"/>
        </w:rPr>
      </w:pPr>
    </w:p>
    <w:p w:rsidR="00EE2402" w:rsidRPr="00D349C0" w:rsidRDefault="00EE2402" w:rsidP="00EE2402">
      <w:pPr>
        <w:spacing w:before="60" w:after="60" w:line="240" w:lineRule="auto"/>
        <w:jc w:val="both"/>
        <w:rPr>
          <w:rFonts w:asciiTheme="minorBidi" w:hAnsiTheme="minorBidi"/>
          <w:b/>
          <w:bCs/>
          <w:sz w:val="24"/>
          <w:szCs w:val="24"/>
        </w:rPr>
      </w:pPr>
      <w:r w:rsidRPr="00D349C0">
        <w:rPr>
          <w:rFonts w:asciiTheme="minorBidi" w:hAnsiTheme="minorBidi"/>
          <w:b/>
          <w:bCs/>
          <w:sz w:val="24"/>
          <w:szCs w:val="24"/>
        </w:rPr>
        <w:t xml:space="preserve">Key challenges and Barriers for women's access to financing for Agriculture </w:t>
      </w:r>
    </w:p>
    <w:p w:rsidR="0090455E" w:rsidRPr="00D349C0" w:rsidRDefault="0090455E" w:rsidP="00A7563F">
      <w:pPr>
        <w:pStyle w:val="ListParagraph"/>
        <w:numPr>
          <w:ilvl w:val="0"/>
          <w:numId w:val="45"/>
        </w:numPr>
        <w:spacing w:after="120"/>
        <w:jc w:val="both"/>
        <w:rPr>
          <w:rStyle w:val="fontstyle01"/>
          <w:rFonts w:asciiTheme="minorBidi" w:hAnsiTheme="minorBidi"/>
          <w:b/>
          <w:color w:val="auto"/>
        </w:rPr>
      </w:pPr>
      <w:r w:rsidRPr="00D349C0">
        <w:rPr>
          <w:rFonts w:asciiTheme="minorBidi" w:hAnsiTheme="minorBidi"/>
          <w:b/>
          <w:bCs/>
          <w:sz w:val="20"/>
          <w:szCs w:val="20"/>
        </w:rPr>
        <w:t xml:space="preserve">Women and men farmers have very different levels of access to male family </w:t>
      </w:r>
      <w:proofErr w:type="spellStart"/>
      <w:r w:rsidRPr="00D349C0">
        <w:rPr>
          <w:rFonts w:asciiTheme="minorBidi" w:hAnsiTheme="minorBidi"/>
          <w:b/>
          <w:bCs/>
          <w:sz w:val="20"/>
          <w:szCs w:val="20"/>
        </w:rPr>
        <w:t>labor</w:t>
      </w:r>
      <w:proofErr w:type="spellEnd"/>
      <w:r w:rsidRPr="00D349C0">
        <w:rPr>
          <w:rFonts w:asciiTheme="minorBidi" w:hAnsiTheme="minorBidi"/>
          <w:sz w:val="20"/>
          <w:szCs w:val="20"/>
        </w:rPr>
        <w:t xml:space="preserve"> A large part of the gender gap can be attributed to differential access to male family </w:t>
      </w:r>
      <w:proofErr w:type="spellStart"/>
      <w:r w:rsidRPr="00D349C0">
        <w:rPr>
          <w:rFonts w:asciiTheme="minorBidi" w:hAnsiTheme="minorBidi"/>
          <w:sz w:val="20"/>
          <w:szCs w:val="20"/>
        </w:rPr>
        <w:t>labor</w:t>
      </w:r>
      <w:proofErr w:type="spellEnd"/>
      <w:r w:rsidRPr="00D349C0">
        <w:rPr>
          <w:rFonts w:asciiTheme="minorBidi" w:hAnsiTheme="minorBidi"/>
          <w:sz w:val="20"/>
          <w:szCs w:val="20"/>
        </w:rPr>
        <w:t xml:space="preserve"> in Niger. Equalizing the access to male family </w:t>
      </w:r>
      <w:proofErr w:type="spellStart"/>
      <w:r w:rsidRPr="00D349C0">
        <w:rPr>
          <w:rFonts w:asciiTheme="minorBidi" w:hAnsiTheme="minorBidi"/>
          <w:sz w:val="20"/>
          <w:szCs w:val="20"/>
        </w:rPr>
        <w:t>labor</w:t>
      </w:r>
      <w:proofErr w:type="spellEnd"/>
      <w:r w:rsidRPr="00D349C0">
        <w:rPr>
          <w:rFonts w:asciiTheme="minorBidi" w:hAnsiTheme="minorBidi"/>
          <w:sz w:val="20"/>
          <w:szCs w:val="20"/>
        </w:rPr>
        <w:t xml:space="preserve"> would reduce the estimated gender gap . This could potentially be linked to a number of other factors including the segregation of tasks, rural women’s limited voice and agency, their lack of access to finance to hire male </w:t>
      </w:r>
      <w:proofErr w:type="spellStart"/>
      <w:r w:rsidRPr="00D349C0">
        <w:rPr>
          <w:rFonts w:asciiTheme="minorBidi" w:hAnsiTheme="minorBidi"/>
          <w:sz w:val="20"/>
          <w:szCs w:val="20"/>
        </w:rPr>
        <w:t>labor</w:t>
      </w:r>
      <w:proofErr w:type="spellEnd"/>
      <w:r w:rsidRPr="00D349C0">
        <w:rPr>
          <w:rFonts w:asciiTheme="minorBidi" w:hAnsiTheme="minorBidi"/>
          <w:sz w:val="20"/>
          <w:szCs w:val="20"/>
        </w:rPr>
        <w:t xml:space="preserve"> and invest in machinery, and limited time-saving infrastructure. One key reason that women farm managers have less access to male family </w:t>
      </w:r>
      <w:proofErr w:type="spellStart"/>
      <w:r w:rsidRPr="00D349C0">
        <w:rPr>
          <w:rFonts w:asciiTheme="minorBidi" w:hAnsiTheme="minorBidi"/>
          <w:sz w:val="20"/>
          <w:szCs w:val="20"/>
        </w:rPr>
        <w:t>labor</w:t>
      </w:r>
      <w:proofErr w:type="spellEnd"/>
      <w:r w:rsidRPr="00D349C0">
        <w:rPr>
          <w:rFonts w:asciiTheme="minorBidi" w:hAnsiTheme="minorBidi"/>
          <w:sz w:val="20"/>
          <w:szCs w:val="20"/>
        </w:rPr>
        <w:t xml:space="preserve"> is that the majority of them are widowed, separated, or divorced. Women farmers are less likely to grow cash or export crops that men sell to the market for higher incomes</w:t>
      </w:r>
    </w:p>
    <w:p w:rsidR="0090455E" w:rsidRPr="00D349C0" w:rsidRDefault="0090455E" w:rsidP="007A7780">
      <w:pPr>
        <w:pStyle w:val="ListParagraph"/>
        <w:spacing w:after="120"/>
        <w:jc w:val="both"/>
        <w:rPr>
          <w:rStyle w:val="fontstyle01"/>
          <w:rFonts w:asciiTheme="minorBidi" w:hAnsiTheme="minorBidi"/>
          <w:b/>
          <w:color w:val="auto"/>
        </w:rPr>
      </w:pPr>
      <w:r w:rsidRPr="00D349C0">
        <w:rPr>
          <w:rFonts w:asciiTheme="minorBidi" w:hAnsiTheme="minorBidi"/>
          <w:b/>
          <w:bCs/>
          <w:sz w:val="20"/>
          <w:szCs w:val="20"/>
        </w:rPr>
        <w:t>Women are disadvantaged in accessing agricultural machinery and production technologies</w:t>
      </w:r>
      <w:r w:rsidRPr="00D349C0">
        <w:rPr>
          <w:rFonts w:asciiTheme="minorBidi" w:hAnsiTheme="minorBidi"/>
          <w:sz w:val="20"/>
          <w:szCs w:val="20"/>
        </w:rPr>
        <w:t xml:space="preserve"> in Niger:  women’s access to agricultural implements and machinery is significantly lower than that of men. Differences in the use of implements and machinery explain the gender gap </w:t>
      </w:r>
    </w:p>
    <w:p w:rsidR="0090455E" w:rsidRPr="00D349C0" w:rsidRDefault="0090455E" w:rsidP="007A0BE7">
      <w:pPr>
        <w:pStyle w:val="ListParagraph"/>
        <w:numPr>
          <w:ilvl w:val="0"/>
          <w:numId w:val="26"/>
        </w:numPr>
        <w:spacing w:after="120"/>
        <w:jc w:val="both"/>
        <w:rPr>
          <w:rStyle w:val="fontstyle21"/>
          <w:rFonts w:asciiTheme="minorBidi" w:hAnsiTheme="minorBidi" w:cstheme="minorBidi"/>
          <w:b w:val="0"/>
          <w:color w:val="auto"/>
          <w:sz w:val="20"/>
          <w:szCs w:val="20"/>
        </w:rPr>
      </w:pPr>
      <w:r w:rsidRPr="00D349C0">
        <w:rPr>
          <w:rStyle w:val="fontstyle01"/>
          <w:rFonts w:asciiTheme="minorBidi" w:hAnsiTheme="minorBidi"/>
          <w:b/>
          <w:color w:val="auto"/>
        </w:rPr>
        <w:t xml:space="preserve">Property rights and control over assets:  </w:t>
      </w:r>
      <w:r w:rsidRPr="00D349C0">
        <w:rPr>
          <w:rStyle w:val="fontstyle01"/>
          <w:rFonts w:asciiTheme="minorBidi" w:hAnsiTheme="minorBidi"/>
          <w:bCs/>
          <w:color w:val="auto"/>
        </w:rPr>
        <w:t xml:space="preserve">because of cultural beliefs ; </w:t>
      </w:r>
      <w:r w:rsidRPr="00D349C0">
        <w:rPr>
          <w:rStyle w:val="fontstyle21"/>
          <w:rFonts w:asciiTheme="minorBidi" w:hAnsiTheme="minorBidi" w:cstheme="minorBidi"/>
          <w:b w:val="0"/>
          <w:color w:val="auto"/>
          <w:sz w:val="20"/>
          <w:szCs w:val="20"/>
        </w:rPr>
        <w:t xml:space="preserve">women have limited access to land and agricultural inputs ; houses and other assets on their names to be able to </w:t>
      </w:r>
      <w:r w:rsidR="007A0BE7">
        <w:rPr>
          <w:rStyle w:val="fontstyle21"/>
          <w:rFonts w:asciiTheme="minorBidi" w:hAnsiTheme="minorBidi" w:cstheme="minorBidi"/>
          <w:b w:val="0"/>
          <w:color w:val="auto"/>
          <w:sz w:val="20"/>
          <w:szCs w:val="20"/>
        </w:rPr>
        <w:t xml:space="preserve">provide guarantees to </w:t>
      </w:r>
      <w:r w:rsidR="007A0BE7" w:rsidRPr="00D349C0">
        <w:rPr>
          <w:rStyle w:val="fontstyle21"/>
          <w:rFonts w:asciiTheme="minorBidi" w:hAnsiTheme="minorBidi" w:cstheme="minorBidi"/>
          <w:b w:val="0"/>
          <w:color w:val="auto"/>
          <w:sz w:val="20"/>
          <w:szCs w:val="20"/>
        </w:rPr>
        <w:t xml:space="preserve">access to loans </w:t>
      </w:r>
      <w:r w:rsidR="007A0BE7">
        <w:rPr>
          <w:rStyle w:val="fontstyle21"/>
          <w:rFonts w:asciiTheme="minorBidi" w:hAnsiTheme="minorBidi" w:cstheme="minorBidi"/>
          <w:b w:val="0"/>
          <w:color w:val="auto"/>
          <w:sz w:val="20"/>
          <w:szCs w:val="20"/>
        </w:rPr>
        <w:t xml:space="preserve">and </w:t>
      </w:r>
      <w:r w:rsidRPr="00D349C0">
        <w:rPr>
          <w:rStyle w:val="fontstyle21"/>
          <w:rFonts w:asciiTheme="minorBidi" w:hAnsiTheme="minorBidi" w:cstheme="minorBidi"/>
          <w:b w:val="0"/>
          <w:color w:val="auto"/>
          <w:sz w:val="20"/>
          <w:szCs w:val="20"/>
        </w:rPr>
        <w:t>develop viable business.</w:t>
      </w:r>
      <w:r w:rsidR="007A0BE7" w:rsidRPr="007A0BE7">
        <w:rPr>
          <w:rStyle w:val="fontstyle21"/>
          <w:rFonts w:asciiTheme="minorBidi" w:hAnsiTheme="minorBidi" w:cstheme="minorBidi"/>
          <w:b w:val="0"/>
          <w:color w:val="auto"/>
          <w:sz w:val="20"/>
          <w:szCs w:val="20"/>
        </w:rPr>
        <w:t xml:space="preserve"> </w:t>
      </w:r>
      <w:r w:rsidR="007A0BE7" w:rsidRPr="00D349C0">
        <w:rPr>
          <w:rStyle w:val="fontstyle21"/>
          <w:rFonts w:asciiTheme="minorBidi" w:hAnsiTheme="minorBidi" w:cstheme="minorBidi"/>
          <w:b w:val="0"/>
          <w:color w:val="auto"/>
          <w:sz w:val="20"/>
          <w:szCs w:val="20"/>
        </w:rPr>
        <w:t xml:space="preserve">. This remains </w:t>
      </w:r>
      <w:r w:rsidR="007A0BE7">
        <w:rPr>
          <w:rStyle w:val="fontstyle21"/>
          <w:rFonts w:asciiTheme="minorBidi" w:hAnsiTheme="minorBidi" w:cstheme="minorBidi"/>
          <w:b w:val="0"/>
          <w:color w:val="auto"/>
          <w:sz w:val="20"/>
          <w:szCs w:val="20"/>
        </w:rPr>
        <w:t>one of the</w:t>
      </w:r>
      <w:r w:rsidR="007A0BE7" w:rsidRPr="00D349C0">
        <w:rPr>
          <w:rStyle w:val="fontstyle21"/>
          <w:rFonts w:asciiTheme="minorBidi" w:hAnsiTheme="minorBidi" w:cstheme="minorBidi"/>
          <w:b w:val="0"/>
          <w:color w:val="auto"/>
          <w:sz w:val="20"/>
          <w:szCs w:val="20"/>
        </w:rPr>
        <w:t xml:space="preserve"> big</w:t>
      </w:r>
      <w:r w:rsidR="007A0BE7">
        <w:rPr>
          <w:rStyle w:val="fontstyle21"/>
          <w:rFonts w:asciiTheme="minorBidi" w:hAnsiTheme="minorBidi" w:cstheme="minorBidi"/>
          <w:b w:val="0"/>
          <w:color w:val="auto"/>
          <w:sz w:val="20"/>
          <w:szCs w:val="20"/>
        </w:rPr>
        <w:t>gest</w:t>
      </w:r>
      <w:r w:rsidR="007A0BE7" w:rsidRPr="00D349C0">
        <w:rPr>
          <w:rStyle w:val="fontstyle21"/>
          <w:rFonts w:asciiTheme="minorBidi" w:hAnsiTheme="minorBidi" w:cstheme="minorBidi"/>
          <w:b w:val="0"/>
          <w:color w:val="auto"/>
          <w:sz w:val="20"/>
          <w:szCs w:val="20"/>
        </w:rPr>
        <w:t xml:space="preserve"> challenge</w:t>
      </w:r>
      <w:r w:rsidR="007A0BE7">
        <w:rPr>
          <w:rStyle w:val="fontstyle21"/>
          <w:rFonts w:asciiTheme="minorBidi" w:hAnsiTheme="minorBidi" w:cstheme="minorBidi"/>
          <w:b w:val="0"/>
          <w:color w:val="auto"/>
          <w:sz w:val="20"/>
          <w:szCs w:val="20"/>
        </w:rPr>
        <w:t xml:space="preserve">. </w:t>
      </w:r>
      <w:r w:rsidR="00EE2402" w:rsidRPr="00D349C0">
        <w:rPr>
          <w:rStyle w:val="fontstyle21"/>
          <w:rFonts w:asciiTheme="minorBidi" w:hAnsiTheme="minorBidi" w:cstheme="minorBidi"/>
          <w:b w:val="0"/>
          <w:color w:val="auto"/>
          <w:sz w:val="20"/>
          <w:szCs w:val="20"/>
        </w:rPr>
        <w:t xml:space="preserve">and prevent financial institutions to provide loans </w:t>
      </w:r>
    </w:p>
    <w:p w:rsidR="0090455E" w:rsidRPr="00D349C0" w:rsidRDefault="0090455E" w:rsidP="00EE2402">
      <w:pPr>
        <w:pStyle w:val="ListParagraph"/>
        <w:numPr>
          <w:ilvl w:val="0"/>
          <w:numId w:val="26"/>
        </w:numPr>
        <w:spacing w:after="120"/>
        <w:rPr>
          <w:rStyle w:val="fontstyle21"/>
          <w:rFonts w:asciiTheme="minorBidi" w:hAnsiTheme="minorBidi" w:cstheme="minorBidi"/>
          <w:color w:val="auto"/>
          <w:sz w:val="20"/>
          <w:szCs w:val="20"/>
        </w:rPr>
      </w:pPr>
      <w:r w:rsidRPr="00D349C0">
        <w:rPr>
          <w:rStyle w:val="fontstyle21"/>
          <w:rFonts w:asciiTheme="minorBidi" w:hAnsiTheme="minorBidi" w:cstheme="minorBidi"/>
          <w:color w:val="auto"/>
          <w:sz w:val="20"/>
          <w:szCs w:val="20"/>
        </w:rPr>
        <w:t>Lack</w:t>
      </w:r>
      <w:r w:rsidR="00EE2402" w:rsidRPr="00D349C0">
        <w:rPr>
          <w:rStyle w:val="fontstyle21"/>
          <w:rFonts w:asciiTheme="minorBidi" w:hAnsiTheme="minorBidi" w:cstheme="minorBidi"/>
          <w:color w:val="auto"/>
          <w:sz w:val="20"/>
          <w:szCs w:val="20"/>
        </w:rPr>
        <w:t xml:space="preserve"> or no</w:t>
      </w:r>
      <w:r w:rsidRPr="00D349C0">
        <w:rPr>
          <w:rStyle w:val="fontstyle21"/>
          <w:rFonts w:asciiTheme="minorBidi" w:hAnsiTheme="minorBidi" w:cstheme="minorBidi"/>
          <w:color w:val="auto"/>
          <w:sz w:val="20"/>
          <w:szCs w:val="20"/>
        </w:rPr>
        <w:t xml:space="preserve"> awareness of financ</w:t>
      </w:r>
      <w:r w:rsidR="00EE2402" w:rsidRPr="00D349C0">
        <w:rPr>
          <w:rStyle w:val="fontstyle21"/>
          <w:rFonts w:asciiTheme="minorBidi" w:hAnsiTheme="minorBidi" w:cstheme="minorBidi"/>
          <w:color w:val="auto"/>
          <w:sz w:val="20"/>
          <w:szCs w:val="20"/>
        </w:rPr>
        <w:t>ing opportunities</w:t>
      </w:r>
      <w:r w:rsidRPr="00D349C0">
        <w:rPr>
          <w:rStyle w:val="fontstyle21"/>
          <w:rFonts w:asciiTheme="minorBidi" w:hAnsiTheme="minorBidi" w:cstheme="minorBidi"/>
          <w:color w:val="auto"/>
          <w:sz w:val="20"/>
          <w:szCs w:val="20"/>
        </w:rPr>
        <w:t xml:space="preserve">: </w:t>
      </w:r>
      <w:r w:rsidR="00EE2402" w:rsidRPr="00D349C0">
        <w:rPr>
          <w:rStyle w:val="fontstyle21"/>
          <w:rFonts w:asciiTheme="minorBidi" w:hAnsiTheme="minorBidi" w:cstheme="minorBidi"/>
          <w:color w:val="auto"/>
          <w:sz w:val="20"/>
          <w:szCs w:val="20"/>
        </w:rPr>
        <w:t xml:space="preserve"> </w:t>
      </w:r>
      <w:r w:rsidR="00EE2402" w:rsidRPr="00D349C0">
        <w:rPr>
          <w:rStyle w:val="fontstyle21"/>
          <w:rFonts w:asciiTheme="minorBidi" w:hAnsiTheme="minorBidi" w:cstheme="minorBidi"/>
          <w:b w:val="0"/>
          <w:bCs w:val="0"/>
          <w:color w:val="auto"/>
          <w:sz w:val="20"/>
          <w:szCs w:val="20"/>
        </w:rPr>
        <w:t>Rural w</w:t>
      </w:r>
      <w:r w:rsidRPr="00D349C0">
        <w:rPr>
          <w:rStyle w:val="fontstyle01"/>
          <w:rFonts w:asciiTheme="minorBidi" w:hAnsiTheme="minorBidi"/>
          <w:color w:val="auto"/>
        </w:rPr>
        <w:t>omen generally lack knowledge on the fina</w:t>
      </w:r>
      <w:r w:rsidR="00EE2402" w:rsidRPr="00D349C0">
        <w:rPr>
          <w:rStyle w:val="fontstyle01"/>
          <w:rFonts w:asciiTheme="minorBidi" w:hAnsiTheme="minorBidi"/>
          <w:color w:val="auto"/>
        </w:rPr>
        <w:t xml:space="preserve">ncial options available to them with the financial institutions and men control the resources. </w:t>
      </w:r>
      <w:r w:rsidRPr="00D349C0">
        <w:rPr>
          <w:rStyle w:val="fontstyle01"/>
          <w:rFonts w:asciiTheme="minorBidi" w:hAnsiTheme="minorBidi"/>
          <w:color w:val="auto"/>
        </w:rPr>
        <w:t xml:space="preserve"> </w:t>
      </w:r>
      <w:r w:rsidR="00EE2402" w:rsidRPr="00D349C0">
        <w:rPr>
          <w:rStyle w:val="fontstyle01"/>
          <w:rFonts w:asciiTheme="minorBidi" w:hAnsiTheme="minorBidi"/>
          <w:color w:val="auto"/>
        </w:rPr>
        <w:t xml:space="preserve">This is mainly due to lack of financial education  and  social and cultural norms .  </w:t>
      </w:r>
    </w:p>
    <w:p w:rsidR="0090455E" w:rsidRPr="00D349C0" w:rsidRDefault="0090455E" w:rsidP="00EE2402">
      <w:pPr>
        <w:pStyle w:val="ListParagraph"/>
        <w:numPr>
          <w:ilvl w:val="0"/>
          <w:numId w:val="26"/>
        </w:numPr>
        <w:spacing w:after="120"/>
        <w:jc w:val="both"/>
        <w:rPr>
          <w:rFonts w:asciiTheme="minorBidi" w:hAnsiTheme="minorBidi"/>
          <w:sz w:val="20"/>
          <w:szCs w:val="20"/>
        </w:rPr>
      </w:pPr>
      <w:r w:rsidRPr="00D349C0">
        <w:rPr>
          <w:rStyle w:val="fontstyle01"/>
          <w:rFonts w:asciiTheme="minorBidi" w:hAnsiTheme="minorBidi"/>
          <w:b/>
          <w:color w:val="auto"/>
        </w:rPr>
        <w:t xml:space="preserve">Cultural </w:t>
      </w:r>
      <w:r w:rsidR="00EE2402" w:rsidRPr="00D349C0">
        <w:rPr>
          <w:rStyle w:val="fontstyle01"/>
          <w:rFonts w:asciiTheme="minorBidi" w:hAnsiTheme="minorBidi"/>
          <w:b/>
          <w:color w:val="auto"/>
        </w:rPr>
        <w:t xml:space="preserve">beliefs, </w:t>
      </w:r>
      <w:r w:rsidRPr="00D349C0">
        <w:rPr>
          <w:rStyle w:val="fontstyle01"/>
          <w:rFonts w:asciiTheme="minorBidi" w:hAnsiTheme="minorBidi"/>
          <w:b/>
          <w:color w:val="auto"/>
        </w:rPr>
        <w:t xml:space="preserve">norms and </w:t>
      </w:r>
      <w:r w:rsidR="00EE2402" w:rsidRPr="00D349C0">
        <w:rPr>
          <w:rStyle w:val="fontstyle01"/>
          <w:rFonts w:asciiTheme="minorBidi" w:hAnsiTheme="minorBidi"/>
          <w:b/>
          <w:color w:val="auto"/>
        </w:rPr>
        <w:t>households set up</w:t>
      </w:r>
      <w:r w:rsidRPr="00D349C0">
        <w:rPr>
          <w:rStyle w:val="fontstyle01"/>
          <w:rFonts w:asciiTheme="minorBidi" w:hAnsiTheme="minorBidi"/>
          <w:b/>
          <w:color w:val="auto"/>
        </w:rPr>
        <w:t xml:space="preserve">: </w:t>
      </w:r>
      <w:r w:rsidR="00EE2402" w:rsidRPr="00D349C0">
        <w:rPr>
          <w:rStyle w:val="fontstyle21"/>
          <w:rFonts w:asciiTheme="minorBidi" w:hAnsiTheme="minorBidi" w:cstheme="minorBidi"/>
          <w:b w:val="0"/>
          <w:bCs w:val="0"/>
          <w:color w:val="auto"/>
          <w:sz w:val="20"/>
          <w:szCs w:val="20"/>
        </w:rPr>
        <w:t>In Niger, cultural beliefs and social</w:t>
      </w:r>
      <w:r w:rsidRPr="00D349C0">
        <w:rPr>
          <w:rStyle w:val="fontstyle21"/>
          <w:rFonts w:asciiTheme="minorBidi" w:hAnsiTheme="minorBidi" w:cstheme="minorBidi"/>
          <w:b w:val="0"/>
          <w:bCs w:val="0"/>
          <w:color w:val="auto"/>
          <w:sz w:val="20"/>
          <w:szCs w:val="20"/>
        </w:rPr>
        <w:t xml:space="preserve"> norms</w:t>
      </w:r>
      <w:r w:rsidR="00EE2402" w:rsidRPr="00D349C0">
        <w:rPr>
          <w:rStyle w:val="fontstyle21"/>
          <w:rFonts w:asciiTheme="minorBidi" w:hAnsiTheme="minorBidi" w:cstheme="minorBidi"/>
          <w:b w:val="0"/>
          <w:bCs w:val="0"/>
          <w:color w:val="auto"/>
          <w:sz w:val="20"/>
          <w:szCs w:val="20"/>
        </w:rPr>
        <w:t xml:space="preserve">, govern the daily life in the rural areas. Women are </w:t>
      </w:r>
      <w:r w:rsidRPr="00D349C0">
        <w:rPr>
          <w:rStyle w:val="fontstyle21"/>
          <w:rFonts w:asciiTheme="minorBidi" w:hAnsiTheme="minorBidi" w:cstheme="minorBidi"/>
          <w:b w:val="0"/>
          <w:bCs w:val="0"/>
          <w:color w:val="auto"/>
          <w:sz w:val="20"/>
          <w:szCs w:val="20"/>
        </w:rPr>
        <w:t>expected</w:t>
      </w:r>
      <w:r w:rsidR="00EE2402" w:rsidRPr="00D349C0">
        <w:rPr>
          <w:rStyle w:val="fontstyle21"/>
          <w:rFonts w:asciiTheme="minorBidi" w:hAnsiTheme="minorBidi" w:cstheme="minorBidi"/>
          <w:b w:val="0"/>
          <w:bCs w:val="0"/>
          <w:color w:val="auto"/>
          <w:sz w:val="20"/>
          <w:szCs w:val="20"/>
        </w:rPr>
        <w:t xml:space="preserve"> to perform certain type of work and respect the society rules which affect </w:t>
      </w:r>
      <w:r w:rsidRPr="00D349C0">
        <w:rPr>
          <w:rStyle w:val="fontstyle21"/>
          <w:rFonts w:asciiTheme="minorBidi" w:hAnsiTheme="minorBidi" w:cstheme="minorBidi"/>
          <w:b w:val="0"/>
          <w:bCs w:val="0"/>
          <w:color w:val="auto"/>
          <w:sz w:val="20"/>
          <w:szCs w:val="20"/>
        </w:rPr>
        <w:t xml:space="preserve"> </w:t>
      </w:r>
      <w:r w:rsidR="00EE2402" w:rsidRPr="00D349C0">
        <w:rPr>
          <w:rStyle w:val="fontstyle21"/>
          <w:rFonts w:asciiTheme="minorBidi" w:hAnsiTheme="minorBidi" w:cstheme="minorBidi"/>
          <w:b w:val="0"/>
          <w:bCs w:val="0"/>
          <w:color w:val="auto"/>
          <w:sz w:val="20"/>
          <w:szCs w:val="20"/>
        </w:rPr>
        <w:t>their engagement in economic activities and to close the gender gap</w:t>
      </w:r>
      <w:r w:rsidRPr="00D349C0">
        <w:rPr>
          <w:rStyle w:val="fontstyle21"/>
          <w:rFonts w:asciiTheme="minorBidi" w:hAnsiTheme="minorBidi" w:cstheme="minorBidi"/>
          <w:b w:val="0"/>
          <w:bCs w:val="0"/>
          <w:color w:val="auto"/>
          <w:sz w:val="20"/>
          <w:szCs w:val="20"/>
        </w:rPr>
        <w:t xml:space="preserve">. </w:t>
      </w:r>
      <w:r w:rsidR="00EE2402" w:rsidRPr="00D349C0">
        <w:rPr>
          <w:rStyle w:val="fontstyle21"/>
          <w:rFonts w:asciiTheme="minorBidi" w:hAnsiTheme="minorBidi" w:cstheme="minorBidi"/>
          <w:b w:val="0"/>
          <w:bCs w:val="0"/>
          <w:color w:val="auto"/>
          <w:sz w:val="20"/>
          <w:szCs w:val="20"/>
        </w:rPr>
        <w:t>They are mainly confined on unpaid care work and not in activities which car liberate them economically such as cash crops.</w:t>
      </w:r>
      <w:r w:rsidR="00EE2402" w:rsidRPr="00D349C0">
        <w:rPr>
          <w:rStyle w:val="fontstyle21"/>
          <w:rFonts w:asciiTheme="minorBidi" w:hAnsiTheme="minorBidi" w:cstheme="minorBidi"/>
          <w:color w:val="auto"/>
          <w:sz w:val="20"/>
          <w:szCs w:val="20"/>
        </w:rPr>
        <w:t xml:space="preserve">   </w:t>
      </w:r>
    </w:p>
    <w:p w:rsidR="0090455E" w:rsidRPr="00D349C0" w:rsidRDefault="00EE2402" w:rsidP="00EE2402">
      <w:pPr>
        <w:pStyle w:val="ListParagraph"/>
        <w:numPr>
          <w:ilvl w:val="0"/>
          <w:numId w:val="26"/>
        </w:numPr>
        <w:spacing w:after="120"/>
        <w:jc w:val="both"/>
        <w:rPr>
          <w:rStyle w:val="fontstyle21"/>
          <w:rFonts w:asciiTheme="minorBidi" w:hAnsiTheme="minorBidi" w:cstheme="minorBidi"/>
          <w:b w:val="0"/>
          <w:color w:val="auto"/>
          <w:sz w:val="20"/>
          <w:szCs w:val="20"/>
        </w:rPr>
      </w:pPr>
      <w:r w:rsidRPr="00D349C0">
        <w:rPr>
          <w:rFonts w:asciiTheme="minorBidi" w:hAnsiTheme="minorBidi"/>
          <w:b/>
          <w:sz w:val="20"/>
          <w:szCs w:val="20"/>
        </w:rPr>
        <w:t>Lack of capacity of</w:t>
      </w:r>
      <w:r w:rsidR="0090455E" w:rsidRPr="00D349C0">
        <w:rPr>
          <w:rFonts w:asciiTheme="minorBidi" w:hAnsiTheme="minorBidi"/>
          <w:b/>
          <w:sz w:val="20"/>
          <w:szCs w:val="20"/>
        </w:rPr>
        <w:t xml:space="preserve"> women: </w:t>
      </w:r>
      <w:r w:rsidRPr="00D349C0">
        <w:rPr>
          <w:rFonts w:asciiTheme="minorBidi" w:hAnsiTheme="minorBidi"/>
          <w:b/>
          <w:sz w:val="20"/>
          <w:szCs w:val="20"/>
        </w:rPr>
        <w:t xml:space="preserve"> </w:t>
      </w:r>
      <w:r w:rsidRPr="00D349C0">
        <w:rPr>
          <w:rFonts w:asciiTheme="minorBidi" w:hAnsiTheme="minorBidi"/>
          <w:bCs/>
          <w:sz w:val="20"/>
          <w:szCs w:val="20"/>
        </w:rPr>
        <w:t xml:space="preserve">Because of low education and high natality most of rural farmers to not have access to proper education </w:t>
      </w:r>
      <w:r w:rsidRPr="00D349C0">
        <w:rPr>
          <w:rStyle w:val="fontstyle21"/>
          <w:rFonts w:asciiTheme="minorBidi" w:hAnsiTheme="minorBidi" w:cstheme="minorBidi"/>
          <w:b w:val="0"/>
          <w:color w:val="auto"/>
          <w:sz w:val="20"/>
          <w:szCs w:val="20"/>
        </w:rPr>
        <w:t xml:space="preserve">compared to men. They also lack of access to knowledge and information to develop project for the banks and IMFs </w:t>
      </w:r>
      <w:r w:rsidR="0090455E" w:rsidRPr="00D349C0">
        <w:rPr>
          <w:rStyle w:val="fontstyle21"/>
          <w:rFonts w:asciiTheme="minorBidi" w:hAnsiTheme="minorBidi" w:cstheme="minorBidi"/>
          <w:b w:val="0"/>
          <w:color w:val="auto"/>
          <w:sz w:val="20"/>
          <w:szCs w:val="20"/>
        </w:rPr>
        <w:t xml:space="preserve">. </w:t>
      </w:r>
    </w:p>
    <w:p w:rsidR="00EE2402" w:rsidRPr="00D349C0" w:rsidRDefault="0090455E" w:rsidP="00EE2402">
      <w:pPr>
        <w:pStyle w:val="ListParagraph"/>
        <w:numPr>
          <w:ilvl w:val="0"/>
          <w:numId w:val="26"/>
        </w:numPr>
        <w:spacing w:after="120"/>
        <w:jc w:val="both"/>
        <w:rPr>
          <w:rStyle w:val="fontstyle01"/>
          <w:rFonts w:asciiTheme="minorBidi" w:hAnsiTheme="minorBidi"/>
          <w:bCs/>
          <w:color w:val="auto"/>
        </w:rPr>
      </w:pPr>
      <w:r w:rsidRPr="00D349C0">
        <w:rPr>
          <w:rStyle w:val="fontstyle01"/>
          <w:rFonts w:asciiTheme="minorBidi" w:hAnsiTheme="minorBidi"/>
          <w:b/>
          <w:color w:val="auto"/>
        </w:rPr>
        <w:t xml:space="preserve">Biased </w:t>
      </w:r>
      <w:r w:rsidR="00EE2402" w:rsidRPr="00D349C0">
        <w:rPr>
          <w:rStyle w:val="fontstyle01"/>
          <w:rFonts w:asciiTheme="minorBidi" w:hAnsiTheme="minorBidi"/>
          <w:b/>
          <w:color w:val="auto"/>
        </w:rPr>
        <w:t xml:space="preserve">perception of the financial sector </w:t>
      </w:r>
      <w:r w:rsidRPr="00D349C0">
        <w:rPr>
          <w:rStyle w:val="fontstyle01"/>
          <w:rFonts w:asciiTheme="minorBidi" w:hAnsiTheme="minorBidi"/>
          <w:b/>
          <w:color w:val="auto"/>
        </w:rPr>
        <w:t xml:space="preserve">: </w:t>
      </w:r>
      <w:r w:rsidR="00EE2402" w:rsidRPr="00D349C0">
        <w:rPr>
          <w:rStyle w:val="fontstyle01"/>
          <w:rFonts w:asciiTheme="minorBidi" w:hAnsiTheme="minorBidi"/>
          <w:b/>
          <w:color w:val="auto"/>
        </w:rPr>
        <w:t xml:space="preserve"> </w:t>
      </w:r>
      <w:r w:rsidR="00EE2402" w:rsidRPr="00D349C0">
        <w:rPr>
          <w:rStyle w:val="fontstyle01"/>
          <w:rFonts w:asciiTheme="minorBidi" w:hAnsiTheme="minorBidi"/>
          <w:bCs/>
          <w:color w:val="auto"/>
        </w:rPr>
        <w:t xml:space="preserve">small scale agriculture is considered as risky by banks and MFIs, and women are not attractive to banking. In situations they can access, interest are high and put them into a debt circle. </w:t>
      </w:r>
    </w:p>
    <w:p w:rsidR="00EE2402" w:rsidRPr="00D349C0" w:rsidRDefault="00EE2402" w:rsidP="00EE2402">
      <w:pPr>
        <w:spacing w:after="120"/>
        <w:jc w:val="both"/>
        <w:rPr>
          <w:rStyle w:val="fontstyle01"/>
          <w:rFonts w:asciiTheme="minorBidi" w:hAnsiTheme="minorBidi"/>
          <w:b/>
          <w:color w:val="auto"/>
        </w:rPr>
      </w:pPr>
    </w:p>
    <w:p w:rsidR="005C6D91" w:rsidRPr="00D349C0" w:rsidRDefault="005C6D91" w:rsidP="00A7563F">
      <w:pPr>
        <w:pStyle w:val="Default"/>
        <w:numPr>
          <w:ilvl w:val="0"/>
          <w:numId w:val="45"/>
        </w:numPr>
        <w:spacing w:before="120" w:after="120"/>
        <w:rPr>
          <w:rFonts w:asciiTheme="minorBidi" w:hAnsiTheme="minorBidi"/>
          <w:color w:val="auto"/>
          <w:sz w:val="20"/>
          <w:szCs w:val="20"/>
        </w:rPr>
        <w:sectPr w:rsidR="005C6D91" w:rsidRPr="00D349C0">
          <w:headerReference w:type="default" r:id="rId11"/>
          <w:footerReference w:type="default" r:id="rId12"/>
          <w:pgSz w:w="11906" w:h="16838"/>
          <w:pgMar w:top="1440" w:right="1440" w:bottom="1440" w:left="1440" w:header="708" w:footer="708" w:gutter="0"/>
          <w:cols w:space="708"/>
          <w:docGrid w:linePitch="360"/>
        </w:sectPr>
      </w:pPr>
      <w:r w:rsidRPr="00D349C0">
        <w:rPr>
          <w:rFonts w:asciiTheme="minorBidi" w:hAnsiTheme="minorBidi"/>
          <w:color w:val="auto"/>
          <w:sz w:val="20"/>
          <w:szCs w:val="20"/>
        </w:rPr>
        <w:t xml:space="preserve">To close the gender gap in agriculture and modernize this sector in Niger, a set of measures need to be taken during the design of the projects and below are the proposed activities: </w:t>
      </w:r>
    </w:p>
    <w:p w:rsidR="00F85CED" w:rsidRPr="00D349C0" w:rsidRDefault="00F85CED" w:rsidP="002425FF">
      <w:pPr>
        <w:autoSpaceDE w:val="0"/>
        <w:autoSpaceDN w:val="0"/>
        <w:adjustRightInd w:val="0"/>
        <w:spacing w:after="0" w:line="240" w:lineRule="auto"/>
        <w:jc w:val="both"/>
        <w:rPr>
          <w:rFonts w:asciiTheme="minorBidi" w:hAnsiTheme="minorBidi"/>
          <w:b/>
          <w:sz w:val="20"/>
          <w:szCs w:val="20"/>
        </w:rPr>
      </w:pPr>
      <w:r w:rsidRPr="00D349C0">
        <w:rPr>
          <w:rFonts w:asciiTheme="minorBidi" w:hAnsiTheme="minorBidi"/>
          <w:b/>
          <w:sz w:val="20"/>
          <w:szCs w:val="20"/>
        </w:rPr>
        <w:lastRenderedPageBreak/>
        <w:t xml:space="preserve">Gender Action Plan </w:t>
      </w:r>
    </w:p>
    <w:tbl>
      <w:tblPr>
        <w:tblStyle w:val="TableGrid2"/>
        <w:tblW w:w="0" w:type="auto"/>
        <w:tblLook w:val="04A0" w:firstRow="1" w:lastRow="0" w:firstColumn="1" w:lastColumn="0" w:noHBand="0" w:noVBand="1"/>
      </w:tblPr>
      <w:tblGrid>
        <w:gridCol w:w="3448"/>
        <w:gridCol w:w="346"/>
        <w:gridCol w:w="3095"/>
        <w:gridCol w:w="307"/>
        <w:gridCol w:w="1276"/>
        <w:gridCol w:w="1845"/>
        <w:gridCol w:w="2130"/>
        <w:gridCol w:w="1727"/>
      </w:tblGrid>
      <w:tr w:rsidR="00D349C0" w:rsidRPr="00D349C0" w:rsidTr="00987E37">
        <w:tc>
          <w:tcPr>
            <w:tcW w:w="14174" w:type="dxa"/>
            <w:gridSpan w:val="8"/>
          </w:tcPr>
          <w:p w:rsidR="00913468" w:rsidRPr="00D349C0" w:rsidRDefault="00913468" w:rsidP="00987E37">
            <w:pPr>
              <w:rPr>
                <w:rFonts w:asciiTheme="minorBidi" w:hAnsiTheme="minorBidi"/>
                <w:sz w:val="20"/>
                <w:szCs w:val="20"/>
              </w:rPr>
            </w:pPr>
            <w:r w:rsidRPr="00D349C0">
              <w:rPr>
                <w:rFonts w:asciiTheme="minorBidi" w:hAnsiTheme="minorBidi"/>
                <w:b/>
                <w:bCs/>
                <w:sz w:val="20"/>
                <w:szCs w:val="20"/>
              </w:rPr>
              <w:t>Objective/Impact</w:t>
            </w:r>
            <w:r w:rsidRPr="00D349C0">
              <w:rPr>
                <w:rFonts w:asciiTheme="minorBidi" w:hAnsiTheme="minorBidi"/>
                <w:sz w:val="20"/>
                <w:szCs w:val="20"/>
              </w:rPr>
              <w:t>: Increased climate resilient agricultural practice adoption and enhanced utilization of Renewable Energy Technologies by women led households, FOs, Cooperatives and MSMEs in Niger.</w:t>
            </w:r>
          </w:p>
          <w:p w:rsidR="00913468" w:rsidRPr="00D349C0" w:rsidRDefault="00913468" w:rsidP="00987E37">
            <w:pPr>
              <w:rPr>
                <w:rFonts w:asciiTheme="minorBidi" w:hAnsiTheme="minorBidi"/>
                <w:sz w:val="20"/>
                <w:szCs w:val="20"/>
              </w:rPr>
            </w:pPr>
          </w:p>
          <w:p w:rsidR="00913468" w:rsidRPr="00D349C0" w:rsidRDefault="00913468" w:rsidP="00987E37">
            <w:pPr>
              <w:rPr>
                <w:rFonts w:asciiTheme="minorBidi" w:hAnsiTheme="minorBidi"/>
                <w:sz w:val="20"/>
                <w:szCs w:val="20"/>
              </w:rPr>
            </w:pPr>
            <w:r w:rsidRPr="00D349C0">
              <w:rPr>
                <w:rFonts w:asciiTheme="minorBidi" w:hAnsiTheme="minorBidi"/>
                <w:b/>
                <w:bCs/>
                <w:sz w:val="20"/>
                <w:szCs w:val="20"/>
              </w:rPr>
              <w:t xml:space="preserve">Outcome: </w:t>
            </w:r>
            <w:r w:rsidRPr="00D349C0">
              <w:rPr>
                <w:rFonts w:asciiTheme="minorBidi" w:hAnsiTheme="minorBidi"/>
                <w:sz w:val="20"/>
                <w:szCs w:val="20"/>
              </w:rPr>
              <w:t xml:space="preserve">Enhanced access to finance for implementation of climate resilient practices and  Renewable Energy technologies by women led households, FOs, Cooperatives and MSMEs. </w:t>
            </w:r>
          </w:p>
          <w:p w:rsidR="00913468" w:rsidRPr="00D349C0" w:rsidRDefault="00913468" w:rsidP="00987E37">
            <w:pPr>
              <w:rPr>
                <w:rFonts w:asciiTheme="minorBidi" w:hAnsiTheme="minorBidi"/>
                <w:sz w:val="20"/>
                <w:szCs w:val="20"/>
              </w:rPr>
            </w:pPr>
          </w:p>
          <w:p w:rsidR="00913468" w:rsidRPr="00D349C0" w:rsidRDefault="00913468" w:rsidP="00987E37">
            <w:pPr>
              <w:rPr>
                <w:rFonts w:asciiTheme="minorBidi" w:hAnsiTheme="minorBidi"/>
                <w:sz w:val="20"/>
                <w:szCs w:val="20"/>
              </w:rPr>
            </w:pPr>
            <w:r w:rsidRPr="00D349C0">
              <w:rPr>
                <w:rFonts w:asciiTheme="minorBidi" w:hAnsiTheme="minorBidi"/>
                <w:b/>
                <w:bCs/>
                <w:sz w:val="20"/>
                <w:szCs w:val="20"/>
              </w:rPr>
              <w:t xml:space="preserve">Means of Verification: </w:t>
            </w:r>
            <w:r w:rsidRPr="00D349C0">
              <w:rPr>
                <w:rFonts w:asciiTheme="minorBidi" w:hAnsiTheme="minorBidi"/>
                <w:sz w:val="20"/>
                <w:szCs w:val="20"/>
              </w:rPr>
              <w:t>Number of loans provide to women led households, FOs, Cooperatives and MSMEs, project reports providing analysis of data applicable to appropriate indicators</w:t>
            </w:r>
          </w:p>
          <w:p w:rsidR="00913468" w:rsidRPr="00D349C0" w:rsidRDefault="00913468" w:rsidP="00987E37">
            <w:pPr>
              <w:rPr>
                <w:rFonts w:asciiTheme="minorBidi" w:hAnsiTheme="minorBidi"/>
                <w:sz w:val="20"/>
                <w:szCs w:val="20"/>
              </w:rPr>
            </w:pPr>
          </w:p>
        </w:tc>
      </w:tr>
      <w:tr w:rsidR="00D349C0" w:rsidRPr="00D349C0" w:rsidTr="00B30CBF">
        <w:tc>
          <w:tcPr>
            <w:tcW w:w="3794" w:type="dxa"/>
            <w:gridSpan w:val="2"/>
          </w:tcPr>
          <w:p w:rsidR="00913468" w:rsidRPr="00D349C0" w:rsidRDefault="00913468" w:rsidP="00987E37">
            <w:pPr>
              <w:rPr>
                <w:rFonts w:asciiTheme="minorBidi" w:hAnsiTheme="minorBidi"/>
                <w:b/>
                <w:bCs/>
                <w:sz w:val="20"/>
                <w:szCs w:val="20"/>
              </w:rPr>
            </w:pPr>
            <w:r w:rsidRPr="00D349C0">
              <w:rPr>
                <w:rFonts w:asciiTheme="minorBidi" w:hAnsiTheme="minorBidi"/>
                <w:b/>
                <w:bCs/>
                <w:sz w:val="20"/>
                <w:szCs w:val="20"/>
              </w:rPr>
              <w:t>Activity</w:t>
            </w:r>
          </w:p>
        </w:tc>
        <w:tc>
          <w:tcPr>
            <w:tcW w:w="3402" w:type="dxa"/>
            <w:gridSpan w:val="2"/>
          </w:tcPr>
          <w:p w:rsidR="00913468" w:rsidRPr="00D349C0" w:rsidRDefault="00913468" w:rsidP="00987E37">
            <w:pPr>
              <w:rPr>
                <w:rFonts w:asciiTheme="minorBidi" w:hAnsiTheme="minorBidi"/>
                <w:b/>
                <w:bCs/>
                <w:sz w:val="20"/>
                <w:szCs w:val="20"/>
              </w:rPr>
            </w:pPr>
            <w:r w:rsidRPr="00D349C0">
              <w:rPr>
                <w:rFonts w:asciiTheme="minorBidi" w:hAnsiTheme="minorBidi"/>
                <w:b/>
                <w:bCs/>
                <w:sz w:val="20"/>
                <w:szCs w:val="20"/>
              </w:rPr>
              <w:t>Indicator and target</w:t>
            </w:r>
          </w:p>
        </w:tc>
        <w:tc>
          <w:tcPr>
            <w:tcW w:w="3121" w:type="dxa"/>
            <w:gridSpan w:val="2"/>
          </w:tcPr>
          <w:p w:rsidR="00913468" w:rsidRPr="00D349C0" w:rsidRDefault="00913468" w:rsidP="00987E37">
            <w:pPr>
              <w:rPr>
                <w:rFonts w:asciiTheme="minorBidi" w:hAnsiTheme="minorBidi"/>
                <w:b/>
                <w:bCs/>
                <w:sz w:val="20"/>
                <w:szCs w:val="20"/>
              </w:rPr>
            </w:pPr>
            <w:r w:rsidRPr="00D349C0">
              <w:rPr>
                <w:rFonts w:asciiTheme="minorBidi" w:hAnsiTheme="minorBidi"/>
                <w:b/>
                <w:bCs/>
                <w:sz w:val="20"/>
                <w:szCs w:val="20"/>
              </w:rPr>
              <w:t xml:space="preserve">Timeline </w:t>
            </w:r>
          </w:p>
        </w:tc>
        <w:tc>
          <w:tcPr>
            <w:tcW w:w="2130" w:type="dxa"/>
          </w:tcPr>
          <w:p w:rsidR="00913468" w:rsidRPr="00D349C0" w:rsidRDefault="00913468" w:rsidP="00987E37">
            <w:pPr>
              <w:rPr>
                <w:rFonts w:asciiTheme="minorBidi" w:hAnsiTheme="minorBidi"/>
                <w:b/>
                <w:bCs/>
                <w:sz w:val="20"/>
                <w:szCs w:val="20"/>
              </w:rPr>
            </w:pPr>
            <w:r w:rsidRPr="00D349C0">
              <w:rPr>
                <w:rFonts w:asciiTheme="minorBidi" w:hAnsiTheme="minorBidi"/>
                <w:b/>
                <w:bCs/>
                <w:sz w:val="20"/>
                <w:szCs w:val="20"/>
              </w:rPr>
              <w:t>Responsibility</w:t>
            </w:r>
          </w:p>
        </w:tc>
        <w:tc>
          <w:tcPr>
            <w:tcW w:w="1727" w:type="dxa"/>
          </w:tcPr>
          <w:p w:rsidR="00913468" w:rsidRPr="00D349C0" w:rsidRDefault="00913468" w:rsidP="00987E37">
            <w:pPr>
              <w:rPr>
                <w:rFonts w:asciiTheme="minorBidi" w:hAnsiTheme="minorBidi"/>
                <w:b/>
                <w:bCs/>
                <w:sz w:val="20"/>
                <w:szCs w:val="20"/>
              </w:rPr>
            </w:pPr>
            <w:r w:rsidRPr="00D349C0">
              <w:rPr>
                <w:rFonts w:asciiTheme="minorBidi" w:hAnsiTheme="minorBidi"/>
                <w:b/>
                <w:bCs/>
                <w:sz w:val="20"/>
                <w:szCs w:val="20"/>
              </w:rPr>
              <w:t>Cost (USD)</w:t>
            </w:r>
          </w:p>
        </w:tc>
      </w:tr>
      <w:tr w:rsidR="00D349C0" w:rsidRPr="00D349C0" w:rsidTr="00987E37">
        <w:tc>
          <w:tcPr>
            <w:tcW w:w="14174" w:type="dxa"/>
            <w:gridSpan w:val="8"/>
          </w:tcPr>
          <w:p w:rsidR="00913468" w:rsidRPr="00D349C0" w:rsidRDefault="004E65E5" w:rsidP="004E65E5">
            <w:pPr>
              <w:rPr>
                <w:rFonts w:asciiTheme="minorBidi" w:hAnsiTheme="minorBidi"/>
                <w:sz w:val="20"/>
                <w:szCs w:val="20"/>
              </w:rPr>
            </w:pPr>
            <w:r>
              <w:rPr>
                <w:rFonts w:asciiTheme="minorBidi" w:hAnsiTheme="minorBidi"/>
                <w:b/>
                <w:bCs/>
                <w:sz w:val="20"/>
                <w:szCs w:val="20"/>
              </w:rPr>
              <w:t xml:space="preserve">Output 2.4. </w:t>
            </w:r>
            <w:r w:rsidR="00913468" w:rsidRPr="00D349C0">
              <w:rPr>
                <w:rFonts w:asciiTheme="minorBidi" w:hAnsiTheme="minorBidi"/>
                <w:b/>
                <w:bCs/>
                <w:sz w:val="20"/>
                <w:szCs w:val="20"/>
              </w:rPr>
              <w:t xml:space="preserve">: </w:t>
            </w:r>
            <w:r w:rsidRPr="004E65E5">
              <w:rPr>
                <w:rFonts w:asciiTheme="minorBidi" w:hAnsiTheme="minorBidi"/>
                <w:sz w:val="20"/>
                <w:szCs w:val="20"/>
              </w:rPr>
              <w:t xml:space="preserve">More women and youth entrepreneurs engaged in </w:t>
            </w:r>
            <w:proofErr w:type="spellStart"/>
            <w:r w:rsidRPr="004E65E5">
              <w:rPr>
                <w:rFonts w:asciiTheme="minorBidi" w:hAnsiTheme="minorBidi"/>
                <w:sz w:val="20"/>
                <w:szCs w:val="20"/>
              </w:rPr>
              <w:t>EbA</w:t>
            </w:r>
            <w:proofErr w:type="spellEnd"/>
            <w:r w:rsidRPr="004E65E5">
              <w:rPr>
                <w:rFonts w:asciiTheme="minorBidi" w:hAnsiTheme="minorBidi"/>
                <w:sz w:val="20"/>
                <w:szCs w:val="20"/>
              </w:rPr>
              <w:t>, Energy, climate resilient agriculture, including at decision making levels</w:t>
            </w:r>
          </w:p>
        </w:tc>
      </w:tr>
      <w:tr w:rsidR="00D349C0" w:rsidRPr="00D349C0" w:rsidTr="00B30CBF">
        <w:tc>
          <w:tcPr>
            <w:tcW w:w="3794" w:type="dxa"/>
            <w:gridSpan w:val="2"/>
          </w:tcPr>
          <w:p w:rsidR="00913468" w:rsidRDefault="004E65E5" w:rsidP="00987E37">
            <w:pPr>
              <w:rPr>
                <w:rFonts w:asciiTheme="minorBidi" w:hAnsiTheme="minorBidi"/>
                <w:sz w:val="20"/>
                <w:szCs w:val="20"/>
              </w:rPr>
            </w:pPr>
            <w:r>
              <w:rPr>
                <w:rFonts w:asciiTheme="minorBidi" w:hAnsiTheme="minorBidi"/>
                <w:sz w:val="20"/>
                <w:szCs w:val="20"/>
              </w:rPr>
              <w:t>2.4.1</w:t>
            </w:r>
            <w:r w:rsidR="00913468" w:rsidRPr="00D349C0">
              <w:rPr>
                <w:rFonts w:asciiTheme="minorBidi" w:hAnsiTheme="minorBidi"/>
                <w:sz w:val="20"/>
                <w:szCs w:val="20"/>
              </w:rPr>
              <w:t xml:space="preserve"> Establish protocols to ensure gender values are reflected in lending products</w:t>
            </w:r>
          </w:p>
          <w:p w:rsidR="00413C48" w:rsidRPr="00D349C0" w:rsidRDefault="00413C48" w:rsidP="00987E37">
            <w:pPr>
              <w:rPr>
                <w:rFonts w:asciiTheme="minorBidi" w:hAnsiTheme="minorBidi"/>
                <w:sz w:val="20"/>
                <w:szCs w:val="20"/>
              </w:rPr>
            </w:pPr>
          </w:p>
          <w:p w:rsidR="00913468" w:rsidRPr="00D349C0" w:rsidRDefault="00913468" w:rsidP="00987E37">
            <w:pPr>
              <w:pStyle w:val="ListParagraph"/>
              <w:ind w:left="0"/>
              <w:rPr>
                <w:rFonts w:asciiTheme="minorBidi" w:hAnsiTheme="minorBidi"/>
                <w:sz w:val="20"/>
                <w:szCs w:val="20"/>
              </w:rPr>
            </w:pPr>
            <w:r w:rsidRPr="00D349C0">
              <w:rPr>
                <w:rFonts w:asciiTheme="minorBidi" w:hAnsiTheme="minorBidi"/>
                <w:sz w:val="20"/>
                <w:szCs w:val="20"/>
              </w:rPr>
              <w:t>Establish a formalised institutional culture to ensure female  staff  within   BAGRI  and MFIs are part of management and decision making processes of loan products.</w:t>
            </w:r>
          </w:p>
          <w:p w:rsidR="00913468" w:rsidRPr="00D349C0" w:rsidRDefault="00913468" w:rsidP="00987E37">
            <w:pPr>
              <w:pStyle w:val="ListParagraph"/>
              <w:ind w:left="0"/>
              <w:rPr>
                <w:rFonts w:asciiTheme="minorBidi" w:hAnsiTheme="minorBidi"/>
                <w:sz w:val="20"/>
                <w:szCs w:val="20"/>
              </w:rPr>
            </w:pPr>
          </w:p>
          <w:p w:rsidR="00913468" w:rsidRPr="00D349C0" w:rsidRDefault="00913468" w:rsidP="00987E37">
            <w:pPr>
              <w:pStyle w:val="ListParagraph"/>
              <w:ind w:left="0"/>
              <w:rPr>
                <w:rFonts w:asciiTheme="minorBidi" w:hAnsiTheme="minorBidi"/>
                <w:sz w:val="20"/>
                <w:szCs w:val="20"/>
              </w:rPr>
            </w:pPr>
            <w:r w:rsidRPr="00D349C0">
              <w:rPr>
                <w:rFonts w:asciiTheme="minorBidi" w:hAnsiTheme="minorBidi"/>
                <w:sz w:val="20"/>
                <w:szCs w:val="20"/>
              </w:rPr>
              <w:t>Gender values integrated into BAGRI internal guidelines and tools</w:t>
            </w:r>
          </w:p>
        </w:tc>
        <w:tc>
          <w:tcPr>
            <w:tcW w:w="4678" w:type="dxa"/>
            <w:gridSpan w:val="3"/>
          </w:tcPr>
          <w:p w:rsidR="00913468" w:rsidRPr="00B30CBF" w:rsidRDefault="00913468" w:rsidP="00B30CBF">
            <w:pPr>
              <w:pStyle w:val="ListParagraph"/>
              <w:numPr>
                <w:ilvl w:val="0"/>
                <w:numId w:val="41"/>
              </w:numPr>
              <w:rPr>
                <w:rFonts w:asciiTheme="minorBidi" w:hAnsiTheme="minorBidi"/>
                <w:sz w:val="20"/>
                <w:szCs w:val="20"/>
              </w:rPr>
            </w:pPr>
            <w:r w:rsidRPr="00B30CBF">
              <w:rPr>
                <w:rFonts w:asciiTheme="minorBidi" w:hAnsiTheme="minorBidi"/>
                <w:sz w:val="20"/>
                <w:szCs w:val="20"/>
              </w:rPr>
              <w:t xml:space="preserve">Developed gender inclusive protocols and policy for lending products. </w:t>
            </w:r>
          </w:p>
          <w:p w:rsidR="00913468" w:rsidRPr="00D349C0" w:rsidRDefault="00913468" w:rsidP="00987E37">
            <w:pPr>
              <w:rPr>
                <w:rFonts w:asciiTheme="minorBidi" w:hAnsiTheme="minorBidi"/>
                <w:sz w:val="20"/>
                <w:szCs w:val="20"/>
              </w:rPr>
            </w:pPr>
          </w:p>
          <w:p w:rsidR="00913468" w:rsidRPr="00B30CBF" w:rsidRDefault="00913468" w:rsidP="00B30CBF">
            <w:pPr>
              <w:pStyle w:val="ListParagraph"/>
              <w:numPr>
                <w:ilvl w:val="0"/>
                <w:numId w:val="41"/>
              </w:numPr>
              <w:rPr>
                <w:rFonts w:asciiTheme="minorBidi" w:hAnsiTheme="minorBidi"/>
                <w:sz w:val="20"/>
                <w:szCs w:val="20"/>
              </w:rPr>
            </w:pPr>
            <w:r w:rsidRPr="00B30CBF">
              <w:rPr>
                <w:rFonts w:asciiTheme="minorBidi" w:hAnsiTheme="minorBidi"/>
                <w:sz w:val="20"/>
                <w:szCs w:val="20"/>
              </w:rPr>
              <w:t>1 gender inclusivity protocol</w:t>
            </w:r>
          </w:p>
          <w:p w:rsidR="00913468" w:rsidRPr="00B30CBF" w:rsidRDefault="00913468" w:rsidP="00B30CBF">
            <w:pPr>
              <w:pStyle w:val="ListParagraph"/>
              <w:numPr>
                <w:ilvl w:val="0"/>
                <w:numId w:val="41"/>
              </w:numPr>
              <w:rPr>
                <w:rFonts w:asciiTheme="minorBidi" w:hAnsiTheme="minorBidi"/>
                <w:sz w:val="20"/>
                <w:szCs w:val="20"/>
              </w:rPr>
            </w:pPr>
            <w:r w:rsidRPr="00B30CBF">
              <w:rPr>
                <w:rFonts w:asciiTheme="minorBidi" w:hAnsiTheme="minorBidi"/>
                <w:sz w:val="20"/>
                <w:szCs w:val="20"/>
              </w:rPr>
              <w:t>1 Sexual Exploitation and Abuse policy</w:t>
            </w:r>
          </w:p>
          <w:p w:rsidR="00913468" w:rsidRPr="00B30CBF" w:rsidRDefault="00913468" w:rsidP="00B30CBF">
            <w:pPr>
              <w:pStyle w:val="ListParagraph"/>
              <w:numPr>
                <w:ilvl w:val="0"/>
                <w:numId w:val="41"/>
              </w:numPr>
              <w:rPr>
                <w:rFonts w:asciiTheme="minorBidi" w:hAnsiTheme="minorBidi"/>
                <w:sz w:val="20"/>
                <w:szCs w:val="20"/>
              </w:rPr>
            </w:pPr>
            <w:r w:rsidRPr="00B30CBF">
              <w:rPr>
                <w:rFonts w:asciiTheme="minorBidi" w:hAnsiTheme="minorBidi"/>
                <w:sz w:val="20"/>
                <w:szCs w:val="20"/>
              </w:rPr>
              <w:t>1 Awareness raising policy</w:t>
            </w:r>
          </w:p>
          <w:p w:rsidR="00913468" w:rsidRPr="00B30CBF" w:rsidRDefault="00913468" w:rsidP="00B30CBF">
            <w:pPr>
              <w:pStyle w:val="ListParagraph"/>
              <w:numPr>
                <w:ilvl w:val="0"/>
                <w:numId w:val="41"/>
              </w:numPr>
              <w:rPr>
                <w:rFonts w:asciiTheme="minorBidi" w:hAnsiTheme="minorBidi"/>
                <w:sz w:val="20"/>
                <w:szCs w:val="20"/>
              </w:rPr>
            </w:pPr>
            <w:r w:rsidRPr="00B30CBF">
              <w:rPr>
                <w:rFonts w:asciiTheme="minorBidi" w:hAnsiTheme="minorBidi"/>
                <w:sz w:val="20"/>
                <w:szCs w:val="20"/>
              </w:rPr>
              <w:t>1 Grievance mechanisms established (incorporating Gender Based Violence safeguards)</w:t>
            </w:r>
          </w:p>
        </w:tc>
        <w:tc>
          <w:tcPr>
            <w:tcW w:w="1845"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Y1- Y4</w:t>
            </w:r>
          </w:p>
        </w:tc>
        <w:tc>
          <w:tcPr>
            <w:tcW w:w="2130"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PMU</w:t>
            </w:r>
          </w:p>
        </w:tc>
        <w:tc>
          <w:tcPr>
            <w:tcW w:w="1727"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50 000</w:t>
            </w:r>
          </w:p>
          <w:p w:rsidR="00913468" w:rsidRPr="00D349C0" w:rsidRDefault="00913468" w:rsidP="00987E37">
            <w:pPr>
              <w:rPr>
                <w:rFonts w:asciiTheme="minorBidi" w:hAnsiTheme="minorBidi"/>
                <w:sz w:val="20"/>
                <w:szCs w:val="20"/>
              </w:rPr>
            </w:pPr>
          </w:p>
        </w:tc>
      </w:tr>
      <w:tr w:rsidR="00D349C0" w:rsidRPr="00D349C0" w:rsidTr="00B30CBF">
        <w:tc>
          <w:tcPr>
            <w:tcW w:w="3794" w:type="dxa"/>
            <w:gridSpan w:val="2"/>
          </w:tcPr>
          <w:p w:rsidR="00913468" w:rsidRPr="00413C48" w:rsidRDefault="00913468" w:rsidP="00413C48">
            <w:pPr>
              <w:tabs>
                <w:tab w:val="left" w:pos="2416"/>
              </w:tabs>
              <w:rPr>
                <w:rFonts w:asciiTheme="minorBidi" w:hAnsiTheme="minorBidi"/>
                <w:sz w:val="20"/>
                <w:szCs w:val="20"/>
              </w:rPr>
            </w:pPr>
            <w:r w:rsidRPr="00D349C0">
              <w:rPr>
                <w:rFonts w:asciiTheme="minorBidi" w:hAnsiTheme="minorBidi"/>
                <w:sz w:val="20"/>
                <w:szCs w:val="20"/>
              </w:rPr>
              <w:t xml:space="preserve">2.4.1.  Improve financial literacy for women and youth </w:t>
            </w:r>
            <w:r w:rsidR="00413C48">
              <w:rPr>
                <w:rFonts w:asciiTheme="minorBidi" w:hAnsiTheme="minorBidi"/>
                <w:sz w:val="20"/>
                <w:szCs w:val="20"/>
              </w:rPr>
              <w:t xml:space="preserve">to improve </w:t>
            </w:r>
            <w:r w:rsidR="00413C48" w:rsidRPr="00B30CBF">
              <w:rPr>
                <w:rStyle w:val="fontstyle21"/>
                <w:rFonts w:asciiTheme="minorBidi" w:hAnsiTheme="minorBidi" w:cstheme="minorBidi"/>
                <w:b w:val="0"/>
                <w:bCs w:val="0"/>
                <w:color w:val="auto"/>
                <w:sz w:val="20"/>
                <w:szCs w:val="20"/>
              </w:rPr>
              <w:t>awareness of financing opportunities</w:t>
            </w:r>
            <w:r w:rsidR="00413C48">
              <w:rPr>
                <w:rStyle w:val="fontstyle21"/>
                <w:rFonts w:asciiTheme="minorBidi" w:hAnsiTheme="minorBidi" w:cstheme="minorBidi"/>
                <w:b w:val="0"/>
                <w:bCs w:val="0"/>
                <w:color w:val="auto"/>
                <w:sz w:val="20"/>
                <w:szCs w:val="20"/>
              </w:rPr>
              <w:t xml:space="preserve"> and to also  </w:t>
            </w:r>
            <w:r w:rsidR="00413C48" w:rsidRPr="00B30CBF">
              <w:rPr>
                <w:rFonts w:asciiTheme="minorBidi" w:hAnsiTheme="minorBidi"/>
                <w:sz w:val="20"/>
                <w:szCs w:val="20"/>
              </w:rPr>
              <w:t>agricultural machinery and production technologies</w:t>
            </w:r>
          </w:p>
          <w:p w:rsidR="00913468" w:rsidRPr="00D349C0" w:rsidRDefault="00913468" w:rsidP="00987E37">
            <w:pPr>
              <w:tabs>
                <w:tab w:val="left" w:pos="2416"/>
              </w:tabs>
              <w:rPr>
                <w:rFonts w:asciiTheme="minorBidi" w:hAnsiTheme="minorBidi"/>
                <w:sz w:val="20"/>
                <w:szCs w:val="20"/>
              </w:rPr>
            </w:pPr>
          </w:p>
          <w:p w:rsidR="00913468" w:rsidRPr="00D349C0" w:rsidRDefault="00913468" w:rsidP="00987E37">
            <w:pPr>
              <w:tabs>
                <w:tab w:val="left" w:pos="2416"/>
              </w:tabs>
              <w:rPr>
                <w:rFonts w:asciiTheme="minorBidi" w:hAnsiTheme="minorBidi"/>
                <w:sz w:val="20"/>
                <w:szCs w:val="20"/>
              </w:rPr>
            </w:pPr>
          </w:p>
        </w:tc>
        <w:tc>
          <w:tcPr>
            <w:tcW w:w="4678" w:type="dxa"/>
            <w:gridSpan w:val="3"/>
          </w:tcPr>
          <w:p w:rsidR="00913468" w:rsidRPr="00B30CBF" w:rsidRDefault="00913468" w:rsidP="00B30CBF">
            <w:pPr>
              <w:pStyle w:val="ListParagraph"/>
              <w:numPr>
                <w:ilvl w:val="0"/>
                <w:numId w:val="42"/>
              </w:numPr>
              <w:rPr>
                <w:rFonts w:asciiTheme="minorBidi" w:hAnsiTheme="minorBidi"/>
                <w:sz w:val="20"/>
                <w:szCs w:val="20"/>
              </w:rPr>
            </w:pPr>
            <w:r w:rsidRPr="00B30CBF">
              <w:rPr>
                <w:rFonts w:asciiTheme="minorBidi" w:hAnsiTheme="minorBidi"/>
                <w:sz w:val="20"/>
                <w:szCs w:val="20"/>
              </w:rPr>
              <w:t>Number of training completed per year</w:t>
            </w:r>
          </w:p>
          <w:p w:rsidR="00913468" w:rsidRPr="00D349C0" w:rsidRDefault="00913468" w:rsidP="00987E37">
            <w:pPr>
              <w:rPr>
                <w:rFonts w:asciiTheme="minorBidi" w:hAnsiTheme="minorBidi"/>
                <w:sz w:val="20"/>
                <w:szCs w:val="20"/>
              </w:rPr>
            </w:pPr>
          </w:p>
          <w:p w:rsidR="00913468" w:rsidRPr="00B30CBF" w:rsidRDefault="002425FF" w:rsidP="00B30CBF">
            <w:pPr>
              <w:pStyle w:val="ListParagraph"/>
              <w:numPr>
                <w:ilvl w:val="0"/>
                <w:numId w:val="42"/>
              </w:numPr>
              <w:rPr>
                <w:rFonts w:asciiTheme="minorBidi" w:hAnsiTheme="minorBidi"/>
                <w:sz w:val="20"/>
                <w:szCs w:val="20"/>
              </w:rPr>
            </w:pPr>
            <w:r w:rsidRPr="00B30CBF">
              <w:rPr>
                <w:rFonts w:asciiTheme="minorBidi" w:hAnsiTheme="minorBidi"/>
                <w:sz w:val="20"/>
                <w:szCs w:val="20"/>
              </w:rPr>
              <w:t xml:space="preserve">500 MSMEs, FOs, Cooperatives of which </w:t>
            </w:r>
            <w:r w:rsidR="00583DA9" w:rsidRPr="00B30CBF">
              <w:rPr>
                <w:rFonts w:asciiTheme="minorBidi" w:hAnsiTheme="minorBidi"/>
                <w:sz w:val="20"/>
                <w:szCs w:val="20"/>
              </w:rPr>
              <w:t>50</w:t>
            </w:r>
            <w:r w:rsidRPr="00B30CBF">
              <w:rPr>
                <w:rFonts w:asciiTheme="minorBidi" w:hAnsiTheme="minorBidi"/>
                <w:sz w:val="20"/>
                <w:szCs w:val="20"/>
              </w:rPr>
              <w:t xml:space="preserve">% lead by women </w:t>
            </w:r>
          </w:p>
          <w:p w:rsidR="00913468" w:rsidRPr="00D349C0" w:rsidRDefault="00913468" w:rsidP="00987E37">
            <w:pPr>
              <w:rPr>
                <w:rFonts w:asciiTheme="minorBidi" w:hAnsiTheme="minorBidi"/>
                <w:sz w:val="20"/>
                <w:szCs w:val="20"/>
              </w:rPr>
            </w:pPr>
          </w:p>
          <w:p w:rsidR="00913468" w:rsidRPr="00D349C0" w:rsidRDefault="00913468" w:rsidP="00987E37">
            <w:pPr>
              <w:rPr>
                <w:rFonts w:asciiTheme="minorBidi" w:hAnsiTheme="minorBidi"/>
                <w:sz w:val="20"/>
                <w:szCs w:val="20"/>
              </w:rPr>
            </w:pPr>
          </w:p>
        </w:tc>
        <w:tc>
          <w:tcPr>
            <w:tcW w:w="1845"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Y1-Y4</w:t>
            </w:r>
          </w:p>
        </w:tc>
        <w:tc>
          <w:tcPr>
            <w:tcW w:w="2130"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 xml:space="preserve">PMU/ consultants </w:t>
            </w:r>
          </w:p>
        </w:tc>
        <w:tc>
          <w:tcPr>
            <w:tcW w:w="1727"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 xml:space="preserve">50,000 </w:t>
            </w:r>
          </w:p>
        </w:tc>
      </w:tr>
      <w:tr w:rsidR="00D349C0" w:rsidRPr="00D349C0" w:rsidTr="00B30CBF">
        <w:tc>
          <w:tcPr>
            <w:tcW w:w="3794" w:type="dxa"/>
            <w:gridSpan w:val="2"/>
          </w:tcPr>
          <w:p w:rsidR="00913468" w:rsidRPr="00D349C0" w:rsidRDefault="00913468" w:rsidP="00413C48">
            <w:pPr>
              <w:tabs>
                <w:tab w:val="left" w:pos="2416"/>
              </w:tabs>
              <w:rPr>
                <w:rFonts w:asciiTheme="minorBidi" w:hAnsiTheme="minorBidi"/>
                <w:sz w:val="20"/>
                <w:szCs w:val="20"/>
              </w:rPr>
            </w:pPr>
            <w:r w:rsidRPr="00D349C0">
              <w:rPr>
                <w:rFonts w:asciiTheme="minorBidi" w:hAnsiTheme="minorBidi"/>
                <w:sz w:val="20"/>
                <w:szCs w:val="20"/>
              </w:rPr>
              <w:t xml:space="preserve">2.4.2: Capacity building to ensure women and youth </w:t>
            </w:r>
            <w:r w:rsidR="00413C48">
              <w:rPr>
                <w:rFonts w:asciiTheme="minorBidi" w:hAnsiTheme="minorBidi"/>
                <w:sz w:val="20"/>
                <w:szCs w:val="20"/>
              </w:rPr>
              <w:t xml:space="preserve"> have access to </w:t>
            </w:r>
            <w:r w:rsidR="00413C48" w:rsidRPr="00413C48">
              <w:rPr>
                <w:rFonts w:asciiTheme="minorBidi" w:hAnsiTheme="minorBidi"/>
                <w:sz w:val="20"/>
                <w:szCs w:val="20"/>
              </w:rPr>
              <w:t>p</w:t>
            </w:r>
            <w:r w:rsidR="00413C48" w:rsidRPr="00B30CBF">
              <w:rPr>
                <w:rStyle w:val="fontstyle01"/>
                <w:rFonts w:asciiTheme="minorBidi" w:hAnsiTheme="minorBidi"/>
                <w:color w:val="auto"/>
              </w:rPr>
              <w:t>roperty rights and control over assets</w:t>
            </w:r>
            <w:r w:rsidR="00413C48" w:rsidRPr="00D349C0">
              <w:rPr>
                <w:rFonts w:asciiTheme="minorBidi" w:hAnsiTheme="minorBidi"/>
                <w:sz w:val="20"/>
                <w:szCs w:val="20"/>
              </w:rPr>
              <w:t xml:space="preserve"> </w:t>
            </w:r>
            <w:r w:rsidR="00413C48">
              <w:rPr>
                <w:rFonts w:asciiTheme="minorBidi" w:hAnsiTheme="minorBidi"/>
                <w:sz w:val="20"/>
                <w:szCs w:val="20"/>
              </w:rPr>
              <w:t xml:space="preserve">and </w:t>
            </w:r>
            <w:r w:rsidR="00413C48" w:rsidRPr="00D349C0">
              <w:rPr>
                <w:rFonts w:asciiTheme="minorBidi" w:hAnsiTheme="minorBidi"/>
                <w:sz w:val="20"/>
                <w:szCs w:val="20"/>
              </w:rPr>
              <w:t xml:space="preserve"> </w:t>
            </w:r>
            <w:r w:rsidRPr="00D349C0">
              <w:rPr>
                <w:rFonts w:asciiTheme="minorBidi" w:hAnsiTheme="minorBidi"/>
                <w:sz w:val="20"/>
                <w:szCs w:val="20"/>
              </w:rPr>
              <w:t>actively involved in natural resources management committees</w:t>
            </w:r>
            <w:r w:rsidR="00413C48">
              <w:rPr>
                <w:rFonts w:asciiTheme="minorBidi" w:hAnsiTheme="minorBidi"/>
                <w:sz w:val="20"/>
                <w:szCs w:val="20"/>
              </w:rPr>
              <w:t xml:space="preserve">  </w:t>
            </w:r>
          </w:p>
          <w:p w:rsidR="00913468" w:rsidRPr="00D349C0" w:rsidRDefault="00913468" w:rsidP="00987E37">
            <w:pPr>
              <w:tabs>
                <w:tab w:val="left" w:pos="2416"/>
              </w:tabs>
              <w:rPr>
                <w:rFonts w:asciiTheme="minorBidi" w:hAnsiTheme="minorBidi"/>
                <w:sz w:val="20"/>
                <w:szCs w:val="20"/>
              </w:rPr>
            </w:pPr>
          </w:p>
        </w:tc>
        <w:tc>
          <w:tcPr>
            <w:tcW w:w="4678" w:type="dxa"/>
            <w:gridSpan w:val="3"/>
          </w:tcPr>
          <w:p w:rsidR="00413C48" w:rsidRPr="00B30CBF" w:rsidRDefault="00413C48" w:rsidP="00B30CBF">
            <w:pPr>
              <w:pStyle w:val="ListParagraph"/>
              <w:numPr>
                <w:ilvl w:val="0"/>
                <w:numId w:val="43"/>
              </w:numPr>
              <w:rPr>
                <w:rFonts w:asciiTheme="minorBidi" w:hAnsiTheme="minorBidi"/>
                <w:sz w:val="20"/>
                <w:szCs w:val="20"/>
              </w:rPr>
            </w:pPr>
            <w:r w:rsidRPr="00B30CBF">
              <w:rPr>
                <w:rFonts w:asciiTheme="minorBidi" w:hAnsiTheme="minorBidi"/>
                <w:sz w:val="20"/>
                <w:szCs w:val="20"/>
              </w:rPr>
              <w:t>Number of  women with access to  p</w:t>
            </w:r>
            <w:r w:rsidRPr="00930B30">
              <w:rPr>
                <w:rStyle w:val="fontstyle01"/>
                <w:rFonts w:asciiTheme="minorBidi" w:hAnsiTheme="minorBidi"/>
                <w:color w:val="auto"/>
              </w:rPr>
              <w:t>roperty rights and control over assets</w:t>
            </w:r>
          </w:p>
          <w:p w:rsidR="00413C48" w:rsidRDefault="00413C48" w:rsidP="00987E37">
            <w:pPr>
              <w:rPr>
                <w:rFonts w:asciiTheme="minorBidi" w:hAnsiTheme="minorBidi"/>
                <w:sz w:val="20"/>
                <w:szCs w:val="20"/>
              </w:rPr>
            </w:pPr>
          </w:p>
          <w:p w:rsidR="00913468" w:rsidRPr="00B30CBF" w:rsidRDefault="00913468" w:rsidP="00B30CBF">
            <w:pPr>
              <w:pStyle w:val="ListParagraph"/>
              <w:numPr>
                <w:ilvl w:val="0"/>
                <w:numId w:val="43"/>
              </w:numPr>
              <w:rPr>
                <w:rFonts w:asciiTheme="minorBidi" w:hAnsiTheme="minorBidi"/>
                <w:sz w:val="20"/>
                <w:szCs w:val="20"/>
              </w:rPr>
            </w:pPr>
            <w:r w:rsidRPr="00B30CBF">
              <w:rPr>
                <w:rFonts w:asciiTheme="minorBidi" w:hAnsiTheme="minorBidi"/>
                <w:sz w:val="20"/>
                <w:szCs w:val="20"/>
              </w:rPr>
              <w:t xml:space="preserve">Number </w:t>
            </w:r>
            <w:r w:rsidR="00413C48" w:rsidRPr="00B30CBF">
              <w:rPr>
                <w:rFonts w:asciiTheme="minorBidi" w:hAnsiTheme="minorBidi"/>
                <w:sz w:val="20"/>
                <w:szCs w:val="20"/>
              </w:rPr>
              <w:t xml:space="preserve"> with property rights and assets that develop </w:t>
            </w:r>
            <w:r w:rsidRPr="00B30CBF">
              <w:rPr>
                <w:rFonts w:asciiTheme="minorBidi" w:hAnsiTheme="minorBidi"/>
                <w:sz w:val="20"/>
                <w:szCs w:val="20"/>
              </w:rPr>
              <w:t xml:space="preserve"> business plans </w:t>
            </w:r>
          </w:p>
          <w:p w:rsidR="002425FF" w:rsidRPr="00D349C0" w:rsidRDefault="002425FF" w:rsidP="00987E37">
            <w:pPr>
              <w:rPr>
                <w:rFonts w:asciiTheme="minorBidi" w:hAnsiTheme="minorBidi"/>
                <w:sz w:val="20"/>
                <w:szCs w:val="20"/>
              </w:rPr>
            </w:pPr>
          </w:p>
          <w:p w:rsidR="002425FF" w:rsidRPr="00B30CBF" w:rsidRDefault="002425FF" w:rsidP="00B30CBF">
            <w:pPr>
              <w:pStyle w:val="ListParagraph"/>
              <w:numPr>
                <w:ilvl w:val="0"/>
                <w:numId w:val="43"/>
              </w:numPr>
              <w:rPr>
                <w:rFonts w:asciiTheme="minorBidi" w:hAnsiTheme="minorBidi"/>
                <w:sz w:val="20"/>
                <w:szCs w:val="20"/>
              </w:rPr>
            </w:pPr>
            <w:r w:rsidRPr="00B30CBF">
              <w:rPr>
                <w:rFonts w:asciiTheme="minorBidi" w:hAnsiTheme="minorBidi"/>
                <w:sz w:val="20"/>
                <w:szCs w:val="20"/>
              </w:rPr>
              <w:t xml:space="preserve">At least 1000 Business plans </w:t>
            </w:r>
          </w:p>
          <w:p w:rsidR="007A0BE7" w:rsidRPr="00D349C0" w:rsidRDefault="007A0BE7" w:rsidP="00987E37">
            <w:pPr>
              <w:rPr>
                <w:rFonts w:asciiTheme="minorBidi" w:hAnsiTheme="minorBidi"/>
                <w:sz w:val="20"/>
                <w:szCs w:val="20"/>
              </w:rPr>
            </w:pPr>
          </w:p>
          <w:p w:rsidR="00913468" w:rsidRPr="00D349C0" w:rsidRDefault="00913468" w:rsidP="00987E37">
            <w:pPr>
              <w:rPr>
                <w:rFonts w:asciiTheme="minorBidi" w:hAnsiTheme="minorBidi"/>
                <w:sz w:val="20"/>
                <w:szCs w:val="20"/>
              </w:rPr>
            </w:pPr>
          </w:p>
        </w:tc>
        <w:tc>
          <w:tcPr>
            <w:tcW w:w="1845"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lastRenderedPageBreak/>
              <w:t>Y1-Y4</w:t>
            </w:r>
          </w:p>
        </w:tc>
        <w:tc>
          <w:tcPr>
            <w:tcW w:w="2130"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PMU/ consultants</w:t>
            </w:r>
          </w:p>
        </w:tc>
        <w:tc>
          <w:tcPr>
            <w:tcW w:w="1727"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40,000</w:t>
            </w:r>
          </w:p>
        </w:tc>
      </w:tr>
      <w:tr w:rsidR="00D349C0" w:rsidRPr="00D349C0" w:rsidTr="00B30CBF">
        <w:tc>
          <w:tcPr>
            <w:tcW w:w="3794" w:type="dxa"/>
            <w:gridSpan w:val="2"/>
          </w:tcPr>
          <w:p w:rsidR="00913468" w:rsidRPr="00930B30" w:rsidRDefault="00913468" w:rsidP="00987E37">
            <w:pPr>
              <w:tabs>
                <w:tab w:val="left" w:pos="2416"/>
              </w:tabs>
              <w:rPr>
                <w:rFonts w:asciiTheme="minorBidi" w:hAnsiTheme="minorBidi"/>
                <w:sz w:val="20"/>
                <w:szCs w:val="20"/>
              </w:rPr>
            </w:pPr>
            <w:r w:rsidRPr="00930B30">
              <w:rPr>
                <w:rFonts w:asciiTheme="minorBidi" w:hAnsiTheme="minorBidi"/>
                <w:sz w:val="20"/>
                <w:szCs w:val="20"/>
              </w:rPr>
              <w:lastRenderedPageBreak/>
              <w:t>2.4.3: Carry out surveys on gender inclusive natural resource management practices</w:t>
            </w:r>
          </w:p>
        </w:tc>
        <w:tc>
          <w:tcPr>
            <w:tcW w:w="4678" w:type="dxa"/>
            <w:gridSpan w:val="3"/>
          </w:tcPr>
          <w:p w:rsidR="00913468" w:rsidRPr="00B30CBF" w:rsidRDefault="00913468" w:rsidP="00B30CBF">
            <w:pPr>
              <w:pStyle w:val="ListParagraph"/>
              <w:numPr>
                <w:ilvl w:val="0"/>
                <w:numId w:val="44"/>
              </w:numPr>
              <w:rPr>
                <w:rFonts w:asciiTheme="minorBidi" w:hAnsiTheme="minorBidi"/>
                <w:sz w:val="20"/>
                <w:szCs w:val="20"/>
              </w:rPr>
            </w:pPr>
            <w:r w:rsidRPr="00B30CBF">
              <w:rPr>
                <w:rFonts w:asciiTheme="minorBidi" w:hAnsiTheme="minorBidi"/>
                <w:sz w:val="20"/>
                <w:szCs w:val="20"/>
              </w:rPr>
              <w:t xml:space="preserve">Number of Surveys and report conducted </w:t>
            </w:r>
          </w:p>
          <w:p w:rsidR="002425FF" w:rsidRPr="00930B30" w:rsidRDefault="002425FF" w:rsidP="00987E37">
            <w:pPr>
              <w:rPr>
                <w:rFonts w:asciiTheme="minorBidi" w:hAnsiTheme="minorBidi"/>
                <w:sz w:val="20"/>
                <w:szCs w:val="20"/>
              </w:rPr>
            </w:pPr>
          </w:p>
          <w:p w:rsidR="002425FF" w:rsidRPr="00B30CBF" w:rsidRDefault="002425FF" w:rsidP="00B30CBF">
            <w:pPr>
              <w:pStyle w:val="ListParagraph"/>
              <w:numPr>
                <w:ilvl w:val="0"/>
                <w:numId w:val="44"/>
              </w:numPr>
              <w:rPr>
                <w:rFonts w:asciiTheme="minorBidi" w:hAnsiTheme="minorBidi"/>
                <w:sz w:val="20"/>
                <w:szCs w:val="20"/>
              </w:rPr>
            </w:pPr>
            <w:r w:rsidRPr="00B30CBF">
              <w:rPr>
                <w:rFonts w:asciiTheme="minorBidi" w:hAnsiTheme="minorBidi"/>
                <w:sz w:val="20"/>
                <w:szCs w:val="20"/>
              </w:rPr>
              <w:t xml:space="preserve">10 surveys </w:t>
            </w:r>
          </w:p>
          <w:p w:rsidR="00913468" w:rsidRPr="00930B30" w:rsidRDefault="00913468" w:rsidP="00987E37">
            <w:pPr>
              <w:rPr>
                <w:rFonts w:asciiTheme="minorBidi" w:hAnsiTheme="minorBidi"/>
                <w:sz w:val="20"/>
                <w:szCs w:val="20"/>
              </w:rPr>
            </w:pPr>
          </w:p>
        </w:tc>
        <w:tc>
          <w:tcPr>
            <w:tcW w:w="1845" w:type="dxa"/>
          </w:tcPr>
          <w:p w:rsidR="00913468" w:rsidRPr="00930B30" w:rsidRDefault="00913468" w:rsidP="00987E37">
            <w:pPr>
              <w:rPr>
                <w:rFonts w:asciiTheme="minorBidi" w:hAnsiTheme="minorBidi"/>
                <w:sz w:val="20"/>
                <w:szCs w:val="20"/>
              </w:rPr>
            </w:pPr>
            <w:r w:rsidRPr="00930B30">
              <w:rPr>
                <w:rFonts w:asciiTheme="minorBidi" w:hAnsiTheme="minorBidi"/>
                <w:sz w:val="20"/>
                <w:szCs w:val="20"/>
              </w:rPr>
              <w:t>Y1-Y3</w:t>
            </w:r>
          </w:p>
        </w:tc>
        <w:tc>
          <w:tcPr>
            <w:tcW w:w="2130" w:type="dxa"/>
          </w:tcPr>
          <w:p w:rsidR="00913468" w:rsidRPr="00930B30" w:rsidRDefault="00913468" w:rsidP="00987E37">
            <w:pPr>
              <w:rPr>
                <w:rFonts w:asciiTheme="minorBidi" w:hAnsiTheme="minorBidi"/>
                <w:sz w:val="20"/>
                <w:szCs w:val="20"/>
              </w:rPr>
            </w:pPr>
            <w:r w:rsidRPr="00930B30">
              <w:rPr>
                <w:rFonts w:asciiTheme="minorBidi" w:hAnsiTheme="minorBidi"/>
                <w:sz w:val="20"/>
                <w:szCs w:val="20"/>
              </w:rPr>
              <w:t>PMU/ consultants</w:t>
            </w:r>
          </w:p>
        </w:tc>
        <w:tc>
          <w:tcPr>
            <w:tcW w:w="1727" w:type="dxa"/>
          </w:tcPr>
          <w:p w:rsidR="00913468" w:rsidRPr="00930B30" w:rsidRDefault="00913468" w:rsidP="00987E37">
            <w:pPr>
              <w:rPr>
                <w:rFonts w:asciiTheme="minorBidi" w:hAnsiTheme="minorBidi"/>
                <w:sz w:val="20"/>
                <w:szCs w:val="20"/>
              </w:rPr>
            </w:pPr>
            <w:r w:rsidRPr="00930B30">
              <w:rPr>
                <w:rFonts w:asciiTheme="minorBidi" w:hAnsiTheme="minorBidi"/>
                <w:sz w:val="20"/>
                <w:szCs w:val="20"/>
              </w:rPr>
              <w:t>30,000</w:t>
            </w:r>
          </w:p>
        </w:tc>
      </w:tr>
      <w:tr w:rsidR="007A0BE7" w:rsidRPr="00D349C0" w:rsidTr="00B30CBF">
        <w:tc>
          <w:tcPr>
            <w:tcW w:w="3794" w:type="dxa"/>
            <w:gridSpan w:val="2"/>
          </w:tcPr>
          <w:p w:rsidR="007A0BE7" w:rsidRPr="00B30CBF" w:rsidRDefault="007A0BE7" w:rsidP="00B30CBF">
            <w:pPr>
              <w:pStyle w:val="NoSpacing"/>
              <w:rPr>
                <w:rFonts w:asciiTheme="minorBidi" w:hAnsiTheme="minorBidi"/>
              </w:rPr>
            </w:pPr>
            <w:r w:rsidRPr="00B30CBF">
              <w:rPr>
                <w:rFonts w:asciiTheme="minorBidi" w:hAnsiTheme="minorBidi" w:cstheme="minorBidi"/>
              </w:rPr>
              <w:t>2.4.4.</w:t>
            </w:r>
            <w:r w:rsidR="00930B30" w:rsidRPr="00B30CBF">
              <w:rPr>
                <w:rFonts w:asciiTheme="minorBidi" w:hAnsiTheme="minorBidi" w:cstheme="minorBidi"/>
                <w:b/>
                <w:bCs/>
              </w:rPr>
              <w:t xml:space="preserve"> </w:t>
            </w:r>
            <w:r w:rsidR="00930B30" w:rsidRPr="00B30CBF">
              <w:rPr>
                <w:rFonts w:asciiTheme="minorBidi" w:hAnsiTheme="minorBidi" w:cstheme="minorBidi"/>
                <w:sz w:val="20"/>
              </w:rPr>
              <w:t>Promote</w:t>
            </w:r>
            <w:r w:rsidR="003408E3" w:rsidRPr="00B30CBF">
              <w:rPr>
                <w:rFonts w:asciiTheme="minorBidi" w:hAnsiTheme="minorBidi" w:cstheme="minorBidi"/>
                <w:sz w:val="20"/>
              </w:rPr>
              <w:t xml:space="preserve"> gender equality in social contexts</w:t>
            </w:r>
            <w:r w:rsidR="00413C48" w:rsidRPr="00B30CBF">
              <w:rPr>
                <w:rFonts w:asciiTheme="minorBidi" w:hAnsiTheme="minorBidi" w:cstheme="minorBidi"/>
                <w:sz w:val="20"/>
              </w:rPr>
              <w:t xml:space="preserve"> and </w:t>
            </w:r>
            <w:r w:rsidR="00930B30" w:rsidRPr="00B30CBF">
              <w:rPr>
                <w:rFonts w:asciiTheme="minorBidi" w:hAnsiTheme="minorBidi" w:cstheme="minorBidi"/>
                <w:sz w:val="20"/>
              </w:rPr>
              <w:t xml:space="preserve"> </w:t>
            </w:r>
            <w:proofErr w:type="spellStart"/>
            <w:r w:rsidR="0021672C">
              <w:rPr>
                <w:rFonts w:asciiTheme="minorBidi" w:hAnsiTheme="minorBidi" w:cstheme="minorBidi"/>
                <w:sz w:val="20"/>
              </w:rPr>
              <w:t>sentization</w:t>
            </w:r>
            <w:proofErr w:type="spellEnd"/>
            <w:r w:rsidR="0021672C">
              <w:rPr>
                <w:rFonts w:asciiTheme="minorBidi" w:hAnsiTheme="minorBidi" w:cstheme="minorBidi"/>
                <w:sz w:val="20"/>
              </w:rPr>
              <w:t xml:space="preserve"> and </w:t>
            </w:r>
            <w:r w:rsidR="00930B30" w:rsidRPr="00B30CBF">
              <w:rPr>
                <w:rFonts w:asciiTheme="minorBidi" w:hAnsiTheme="minorBidi" w:cstheme="minorBidi"/>
                <w:sz w:val="20"/>
              </w:rPr>
              <w:t xml:space="preserve">trainings to  </w:t>
            </w:r>
            <w:r w:rsidR="00413C48" w:rsidRPr="00B30CBF">
              <w:rPr>
                <w:rFonts w:asciiTheme="minorBidi" w:hAnsiTheme="minorBidi" w:cstheme="minorBidi"/>
                <w:sz w:val="20"/>
              </w:rPr>
              <w:t>address</w:t>
            </w:r>
            <w:r w:rsidR="00930B30" w:rsidRPr="00B30CBF">
              <w:rPr>
                <w:rFonts w:asciiTheme="minorBidi" w:hAnsiTheme="minorBidi" w:cstheme="minorBidi"/>
                <w:sz w:val="20"/>
              </w:rPr>
              <w:t xml:space="preserve"> violence</w:t>
            </w:r>
            <w:r w:rsidR="00413C48" w:rsidRPr="00B30CBF">
              <w:rPr>
                <w:rFonts w:asciiTheme="minorBidi" w:hAnsiTheme="minorBidi" w:cstheme="minorBidi"/>
                <w:sz w:val="20"/>
              </w:rPr>
              <w:t xml:space="preserve">  against women</w:t>
            </w:r>
            <w:r w:rsidR="00930B30" w:rsidRPr="00B30CBF">
              <w:rPr>
                <w:rFonts w:asciiTheme="minorBidi" w:hAnsiTheme="minorBidi" w:cstheme="minorBidi"/>
                <w:sz w:val="20"/>
              </w:rPr>
              <w:t xml:space="preserve"> and high natality rate</w:t>
            </w:r>
            <w:r w:rsidR="00930B30">
              <w:rPr>
                <w:rFonts w:asciiTheme="minorBidi" w:hAnsiTheme="minorBidi" w:cstheme="minorBidi"/>
              </w:rPr>
              <w:t xml:space="preserve"> </w:t>
            </w:r>
          </w:p>
          <w:p w:rsidR="007A0BE7" w:rsidRPr="00930B30" w:rsidRDefault="007A0BE7" w:rsidP="00987E37">
            <w:pPr>
              <w:tabs>
                <w:tab w:val="left" w:pos="2416"/>
              </w:tabs>
              <w:rPr>
                <w:rFonts w:asciiTheme="minorBidi" w:hAnsiTheme="minorBidi"/>
                <w:sz w:val="20"/>
                <w:szCs w:val="20"/>
              </w:rPr>
            </w:pPr>
          </w:p>
        </w:tc>
        <w:tc>
          <w:tcPr>
            <w:tcW w:w="4678" w:type="dxa"/>
            <w:gridSpan w:val="3"/>
          </w:tcPr>
          <w:p w:rsidR="007A0BE7" w:rsidRPr="00B30CBF" w:rsidRDefault="007A0BE7" w:rsidP="00B30CBF">
            <w:pPr>
              <w:pStyle w:val="NoSpacing"/>
              <w:numPr>
                <w:ilvl w:val="0"/>
                <w:numId w:val="40"/>
              </w:numPr>
              <w:rPr>
                <w:rFonts w:asciiTheme="minorBidi" w:hAnsiTheme="minorBidi"/>
                <w:sz w:val="20"/>
              </w:rPr>
            </w:pPr>
            <w:r w:rsidRPr="00B30CBF">
              <w:rPr>
                <w:rFonts w:asciiTheme="minorBidi" w:hAnsiTheme="minorBidi" w:cstheme="minorBidi"/>
                <w:sz w:val="20"/>
              </w:rPr>
              <w:t>Number of women and men benefiting of domestic violence training programs.</w:t>
            </w:r>
          </w:p>
          <w:p w:rsidR="00413C48" w:rsidRPr="00B30CBF" w:rsidRDefault="00413C48" w:rsidP="00B30CBF">
            <w:pPr>
              <w:pStyle w:val="NoSpacing"/>
              <w:rPr>
                <w:rFonts w:asciiTheme="minorBidi" w:hAnsiTheme="minorBidi"/>
                <w:sz w:val="20"/>
              </w:rPr>
            </w:pPr>
          </w:p>
          <w:p w:rsidR="007A0BE7" w:rsidRPr="00B30CBF" w:rsidRDefault="00413C48" w:rsidP="00B30CBF">
            <w:pPr>
              <w:pStyle w:val="NoSpacing"/>
              <w:numPr>
                <w:ilvl w:val="0"/>
                <w:numId w:val="40"/>
              </w:numPr>
              <w:rPr>
                <w:rFonts w:asciiTheme="minorBidi" w:hAnsiTheme="minorBidi"/>
                <w:sz w:val="20"/>
              </w:rPr>
            </w:pPr>
            <w:r w:rsidRPr="00B30CBF">
              <w:rPr>
                <w:rFonts w:asciiTheme="minorBidi" w:hAnsiTheme="minorBidi" w:cstheme="minorBidi"/>
                <w:sz w:val="20"/>
              </w:rPr>
              <w:t>Prevalence of physical and/or sexual intimate partner violence in the last 12 months; and the prevalence of sexual violence by a non-partner</w:t>
            </w:r>
          </w:p>
          <w:p w:rsidR="00413C48" w:rsidRPr="00B30CBF" w:rsidRDefault="00413C48" w:rsidP="00B30CBF">
            <w:pPr>
              <w:pStyle w:val="NoSpacing"/>
              <w:rPr>
                <w:rFonts w:asciiTheme="minorBidi" w:hAnsiTheme="minorBidi"/>
                <w:sz w:val="20"/>
              </w:rPr>
            </w:pPr>
          </w:p>
          <w:p w:rsidR="007A0BE7" w:rsidRDefault="00413C48" w:rsidP="00B30CBF">
            <w:pPr>
              <w:pStyle w:val="NoSpacing"/>
              <w:numPr>
                <w:ilvl w:val="0"/>
                <w:numId w:val="40"/>
              </w:numPr>
              <w:rPr>
                <w:rFonts w:asciiTheme="minorBidi" w:hAnsiTheme="minorBidi"/>
                <w:sz w:val="20"/>
              </w:rPr>
            </w:pPr>
            <w:r w:rsidRPr="00B30CBF">
              <w:rPr>
                <w:rFonts w:asciiTheme="minorBidi" w:hAnsiTheme="minorBidi" w:cstheme="minorBidi"/>
                <w:sz w:val="20"/>
              </w:rPr>
              <w:t>Proportion of women (aged 20-29) who have ever experienced sexual violence by a non-partner from the age of 15,</w:t>
            </w:r>
          </w:p>
          <w:p w:rsidR="00930B30" w:rsidRDefault="00930B30" w:rsidP="00B30CBF">
            <w:pPr>
              <w:pStyle w:val="ListParagraph"/>
              <w:rPr>
                <w:rFonts w:asciiTheme="minorBidi" w:hAnsiTheme="minorBidi"/>
                <w:sz w:val="20"/>
              </w:rPr>
            </w:pPr>
          </w:p>
          <w:p w:rsidR="00930B30" w:rsidRPr="004A5291" w:rsidRDefault="00930B30" w:rsidP="00B30CBF">
            <w:pPr>
              <w:pStyle w:val="NoSpacing"/>
              <w:numPr>
                <w:ilvl w:val="0"/>
                <w:numId w:val="40"/>
              </w:numPr>
              <w:rPr>
                <w:rFonts w:asciiTheme="minorBidi" w:hAnsiTheme="minorBidi"/>
                <w:sz w:val="20"/>
              </w:rPr>
            </w:pPr>
            <w:r>
              <w:rPr>
                <w:rFonts w:asciiTheme="minorBidi" w:hAnsiTheme="minorBidi" w:cstheme="minorBidi"/>
                <w:sz w:val="20"/>
              </w:rPr>
              <w:t>Number of women that are engage in birth control</w:t>
            </w:r>
          </w:p>
        </w:tc>
        <w:tc>
          <w:tcPr>
            <w:tcW w:w="1845" w:type="dxa"/>
          </w:tcPr>
          <w:p w:rsidR="007A0BE7" w:rsidRPr="00930B30" w:rsidRDefault="00413C48" w:rsidP="00987E37">
            <w:pPr>
              <w:rPr>
                <w:rFonts w:asciiTheme="minorBidi" w:hAnsiTheme="minorBidi"/>
                <w:sz w:val="20"/>
                <w:szCs w:val="20"/>
              </w:rPr>
            </w:pPr>
            <w:r w:rsidRPr="00930B30">
              <w:rPr>
                <w:rFonts w:asciiTheme="minorBidi" w:hAnsiTheme="minorBidi"/>
                <w:sz w:val="20"/>
                <w:szCs w:val="20"/>
              </w:rPr>
              <w:t>Y1-Y5</w:t>
            </w:r>
          </w:p>
        </w:tc>
        <w:tc>
          <w:tcPr>
            <w:tcW w:w="2130" w:type="dxa"/>
          </w:tcPr>
          <w:p w:rsidR="007A0BE7" w:rsidRPr="00930B30" w:rsidRDefault="00413C48" w:rsidP="00987E37">
            <w:pPr>
              <w:rPr>
                <w:rFonts w:asciiTheme="minorBidi" w:hAnsiTheme="minorBidi"/>
                <w:sz w:val="20"/>
                <w:szCs w:val="20"/>
              </w:rPr>
            </w:pPr>
            <w:r w:rsidRPr="00930B30">
              <w:rPr>
                <w:rFonts w:asciiTheme="minorBidi" w:hAnsiTheme="minorBidi"/>
                <w:sz w:val="20"/>
                <w:szCs w:val="20"/>
              </w:rPr>
              <w:t>PMU/ consultants</w:t>
            </w:r>
          </w:p>
        </w:tc>
        <w:tc>
          <w:tcPr>
            <w:tcW w:w="1727" w:type="dxa"/>
          </w:tcPr>
          <w:p w:rsidR="007A0BE7" w:rsidRPr="00930B30" w:rsidRDefault="00413C48" w:rsidP="00987E37">
            <w:pPr>
              <w:rPr>
                <w:rFonts w:asciiTheme="minorBidi" w:hAnsiTheme="minorBidi"/>
                <w:sz w:val="20"/>
                <w:szCs w:val="20"/>
              </w:rPr>
            </w:pPr>
            <w:r w:rsidRPr="00930B30">
              <w:rPr>
                <w:rFonts w:asciiTheme="minorBidi" w:hAnsiTheme="minorBidi"/>
                <w:sz w:val="20"/>
                <w:szCs w:val="20"/>
              </w:rPr>
              <w:t>30,000</w:t>
            </w:r>
          </w:p>
        </w:tc>
      </w:tr>
      <w:tr w:rsidR="003408E3" w:rsidRPr="00D349C0" w:rsidTr="00B30CBF">
        <w:tc>
          <w:tcPr>
            <w:tcW w:w="3794" w:type="dxa"/>
            <w:gridSpan w:val="2"/>
          </w:tcPr>
          <w:p w:rsidR="003408E3" w:rsidRPr="00930B30" w:rsidRDefault="003408E3" w:rsidP="003408E3">
            <w:pPr>
              <w:tabs>
                <w:tab w:val="left" w:pos="2416"/>
              </w:tabs>
              <w:rPr>
                <w:rFonts w:asciiTheme="minorBidi" w:hAnsiTheme="minorBidi"/>
                <w:sz w:val="20"/>
                <w:szCs w:val="20"/>
              </w:rPr>
            </w:pPr>
            <w:r w:rsidRPr="00B30CBF">
              <w:rPr>
                <w:rFonts w:asciiTheme="minorBidi" w:hAnsiTheme="minorBidi"/>
                <w:iCs/>
                <w:sz w:val="20"/>
              </w:rPr>
              <w:t>2.4.5. Women are represented in the decision making process including within BAGRI for  reviewing business plans from clients</w:t>
            </w:r>
          </w:p>
        </w:tc>
        <w:tc>
          <w:tcPr>
            <w:tcW w:w="4678" w:type="dxa"/>
            <w:gridSpan w:val="3"/>
          </w:tcPr>
          <w:p w:rsidR="003408E3" w:rsidRPr="00B30CBF" w:rsidRDefault="003408E3" w:rsidP="00B30CBF">
            <w:pPr>
              <w:pStyle w:val="ListParagraph"/>
              <w:numPr>
                <w:ilvl w:val="0"/>
                <w:numId w:val="39"/>
              </w:numPr>
              <w:autoSpaceDE w:val="0"/>
              <w:autoSpaceDN w:val="0"/>
              <w:adjustRightInd w:val="0"/>
              <w:rPr>
                <w:rFonts w:asciiTheme="minorBidi" w:hAnsiTheme="minorBidi"/>
                <w:bCs/>
                <w:iCs/>
                <w:sz w:val="20"/>
                <w:lang w:eastAsia="en-GB"/>
              </w:rPr>
            </w:pPr>
            <w:r w:rsidRPr="00B30CBF">
              <w:rPr>
                <w:rFonts w:asciiTheme="minorBidi" w:hAnsiTheme="minorBidi"/>
                <w:iCs/>
                <w:sz w:val="20"/>
              </w:rPr>
              <w:t xml:space="preserve">Number of women and youth  that receive incentives  and   implement climate adaptation and mitigation measures and RET along agricultural value chains </w:t>
            </w:r>
          </w:p>
          <w:p w:rsidR="003408E3" w:rsidRPr="00B30CBF" w:rsidRDefault="003408E3" w:rsidP="00930B30">
            <w:pPr>
              <w:pStyle w:val="NoSpacing"/>
              <w:rPr>
                <w:rFonts w:asciiTheme="minorBidi" w:hAnsiTheme="minorBidi" w:cstheme="minorBidi"/>
                <w:iCs/>
                <w:sz w:val="20"/>
              </w:rPr>
            </w:pPr>
          </w:p>
          <w:p w:rsidR="003408E3" w:rsidRPr="00B30CBF" w:rsidRDefault="003408E3" w:rsidP="00B30CBF">
            <w:pPr>
              <w:pStyle w:val="ListParagraph"/>
              <w:numPr>
                <w:ilvl w:val="0"/>
                <w:numId w:val="39"/>
              </w:numPr>
              <w:rPr>
                <w:rFonts w:asciiTheme="minorBidi" w:hAnsiTheme="minorBidi"/>
                <w:iCs/>
                <w:sz w:val="20"/>
              </w:rPr>
            </w:pPr>
            <w:r w:rsidRPr="00B30CBF">
              <w:rPr>
                <w:rFonts w:asciiTheme="minorBidi" w:hAnsiTheme="minorBidi"/>
                <w:iCs/>
                <w:sz w:val="20"/>
              </w:rPr>
              <w:t>Number of  women and youth participating to the AWARD</w:t>
            </w:r>
          </w:p>
          <w:p w:rsidR="00930B30" w:rsidRPr="00B30CBF" w:rsidRDefault="00930B30" w:rsidP="00930B30">
            <w:pPr>
              <w:rPr>
                <w:rFonts w:asciiTheme="minorBidi" w:hAnsiTheme="minorBidi"/>
                <w:iCs/>
                <w:sz w:val="20"/>
              </w:rPr>
            </w:pPr>
          </w:p>
          <w:p w:rsidR="00930B30" w:rsidRPr="00B30CBF" w:rsidRDefault="00930B30" w:rsidP="00B30CBF">
            <w:pPr>
              <w:pStyle w:val="ListParagraph"/>
              <w:numPr>
                <w:ilvl w:val="0"/>
                <w:numId w:val="39"/>
              </w:numPr>
              <w:rPr>
                <w:rFonts w:asciiTheme="minorBidi" w:hAnsiTheme="minorBidi"/>
                <w:sz w:val="20"/>
                <w:szCs w:val="20"/>
              </w:rPr>
            </w:pPr>
            <w:r w:rsidRPr="00B30CBF">
              <w:rPr>
                <w:rFonts w:asciiTheme="minorBidi" w:hAnsiTheme="minorBidi"/>
                <w:sz w:val="20"/>
                <w:szCs w:val="20"/>
              </w:rPr>
              <w:t xml:space="preserve">Number of women that cover managerial positions in committees </w:t>
            </w:r>
          </w:p>
          <w:p w:rsidR="00930B30" w:rsidRPr="00B30CBF" w:rsidRDefault="00930B30" w:rsidP="003408E3">
            <w:pPr>
              <w:rPr>
                <w:rFonts w:asciiTheme="minorBidi" w:hAnsiTheme="minorBidi"/>
                <w:sz w:val="20"/>
                <w:szCs w:val="24"/>
              </w:rPr>
            </w:pPr>
          </w:p>
        </w:tc>
        <w:tc>
          <w:tcPr>
            <w:tcW w:w="1845" w:type="dxa"/>
          </w:tcPr>
          <w:p w:rsidR="003408E3" w:rsidRPr="00930B30" w:rsidRDefault="003408E3" w:rsidP="003408E3">
            <w:pPr>
              <w:rPr>
                <w:rFonts w:asciiTheme="minorBidi" w:hAnsiTheme="minorBidi"/>
                <w:sz w:val="20"/>
                <w:szCs w:val="20"/>
              </w:rPr>
            </w:pPr>
            <w:r w:rsidRPr="00930B30">
              <w:rPr>
                <w:rFonts w:asciiTheme="minorBidi" w:hAnsiTheme="minorBidi"/>
                <w:sz w:val="20"/>
                <w:szCs w:val="20"/>
              </w:rPr>
              <w:t>Y1-Y5</w:t>
            </w:r>
          </w:p>
        </w:tc>
        <w:tc>
          <w:tcPr>
            <w:tcW w:w="2130" w:type="dxa"/>
          </w:tcPr>
          <w:p w:rsidR="003408E3" w:rsidRPr="00930B30" w:rsidRDefault="003408E3" w:rsidP="00987E37">
            <w:pPr>
              <w:rPr>
                <w:rFonts w:asciiTheme="minorBidi" w:hAnsiTheme="minorBidi"/>
                <w:sz w:val="20"/>
                <w:szCs w:val="20"/>
              </w:rPr>
            </w:pPr>
            <w:r w:rsidRPr="00930B30">
              <w:rPr>
                <w:rFonts w:asciiTheme="minorBidi" w:hAnsiTheme="minorBidi"/>
                <w:sz w:val="20"/>
                <w:szCs w:val="20"/>
              </w:rPr>
              <w:t>PMU/ consultants</w:t>
            </w:r>
          </w:p>
        </w:tc>
        <w:tc>
          <w:tcPr>
            <w:tcW w:w="1727" w:type="dxa"/>
          </w:tcPr>
          <w:p w:rsidR="003408E3" w:rsidRPr="00930B30" w:rsidRDefault="003408E3" w:rsidP="00987E37">
            <w:pPr>
              <w:rPr>
                <w:rFonts w:asciiTheme="minorBidi" w:hAnsiTheme="minorBidi"/>
                <w:sz w:val="20"/>
                <w:szCs w:val="20"/>
              </w:rPr>
            </w:pPr>
            <w:r w:rsidRPr="00930B30">
              <w:rPr>
                <w:rFonts w:asciiTheme="minorBidi" w:hAnsiTheme="minorBidi"/>
                <w:sz w:val="20"/>
                <w:szCs w:val="20"/>
              </w:rPr>
              <w:t>50,000</w:t>
            </w:r>
          </w:p>
        </w:tc>
      </w:tr>
      <w:tr w:rsidR="00930B30" w:rsidRPr="00D349C0" w:rsidTr="00930B30">
        <w:tc>
          <w:tcPr>
            <w:tcW w:w="3794" w:type="dxa"/>
            <w:gridSpan w:val="2"/>
          </w:tcPr>
          <w:p w:rsidR="00930B30" w:rsidRPr="00930B30" w:rsidRDefault="00930B30" w:rsidP="00930B30">
            <w:pPr>
              <w:tabs>
                <w:tab w:val="left" w:pos="2416"/>
              </w:tabs>
              <w:rPr>
                <w:rFonts w:asciiTheme="minorBidi" w:hAnsiTheme="minorBidi"/>
                <w:iCs/>
                <w:sz w:val="20"/>
              </w:rPr>
            </w:pPr>
            <w:r>
              <w:rPr>
                <w:rFonts w:asciiTheme="minorBidi" w:hAnsiTheme="minorBidi"/>
                <w:iCs/>
                <w:sz w:val="20"/>
              </w:rPr>
              <w:t xml:space="preserve">2.4.6. </w:t>
            </w:r>
            <w:r>
              <w:rPr>
                <w:rFonts w:asciiTheme="minorBidi" w:hAnsiTheme="minorBidi"/>
                <w:sz w:val="20"/>
                <w:szCs w:val="20"/>
              </w:rPr>
              <w:t xml:space="preserve"> Capacity building to  change and </w:t>
            </w:r>
            <w:r w:rsidRPr="00930B30">
              <w:rPr>
                <w:rFonts w:asciiTheme="minorBidi" w:hAnsiTheme="minorBidi"/>
                <w:sz w:val="20"/>
                <w:szCs w:val="20"/>
              </w:rPr>
              <w:t>c</w:t>
            </w:r>
            <w:r w:rsidRPr="00B30CBF">
              <w:rPr>
                <w:rStyle w:val="fontstyle01"/>
                <w:rFonts w:asciiTheme="minorBidi" w:hAnsiTheme="minorBidi"/>
                <w:color w:val="auto"/>
              </w:rPr>
              <w:t>ultural beliefs, norms and households set up</w:t>
            </w:r>
            <w:r>
              <w:rPr>
                <w:rStyle w:val="fontstyle01"/>
                <w:rFonts w:asciiTheme="minorBidi" w:hAnsiTheme="minorBidi"/>
                <w:color w:val="auto"/>
              </w:rPr>
              <w:t xml:space="preserve"> on women in agriculture and rural finance</w:t>
            </w:r>
          </w:p>
        </w:tc>
        <w:tc>
          <w:tcPr>
            <w:tcW w:w="4678" w:type="dxa"/>
            <w:gridSpan w:val="3"/>
          </w:tcPr>
          <w:p w:rsidR="00930B30" w:rsidRPr="00930B30" w:rsidRDefault="00930B30" w:rsidP="00930B30">
            <w:pPr>
              <w:pStyle w:val="ListParagraph"/>
              <w:numPr>
                <w:ilvl w:val="0"/>
                <w:numId w:val="39"/>
              </w:numPr>
              <w:autoSpaceDE w:val="0"/>
              <w:autoSpaceDN w:val="0"/>
              <w:adjustRightInd w:val="0"/>
              <w:rPr>
                <w:rFonts w:asciiTheme="minorBidi" w:hAnsiTheme="minorBidi"/>
                <w:iCs/>
                <w:sz w:val="20"/>
              </w:rPr>
            </w:pPr>
            <w:r>
              <w:rPr>
                <w:rFonts w:asciiTheme="minorBidi" w:hAnsiTheme="minorBidi"/>
                <w:iCs/>
                <w:sz w:val="20"/>
              </w:rPr>
              <w:t xml:space="preserve">Number of households that have  registered changes in attitudes on </w:t>
            </w:r>
            <w:r w:rsidRPr="00B30CBF">
              <w:rPr>
                <w:rStyle w:val="fontstyle01"/>
                <w:rFonts w:asciiTheme="minorBidi" w:hAnsiTheme="minorBidi"/>
                <w:bCs/>
                <w:color w:val="auto"/>
              </w:rPr>
              <w:t>Biased perception for financial institutions and women role in agriculture</w:t>
            </w:r>
            <w:r>
              <w:rPr>
                <w:rStyle w:val="fontstyle01"/>
                <w:rFonts w:asciiTheme="minorBidi" w:hAnsiTheme="minorBidi"/>
                <w:b/>
                <w:color w:val="auto"/>
              </w:rPr>
              <w:t xml:space="preserve"> </w:t>
            </w:r>
          </w:p>
        </w:tc>
        <w:tc>
          <w:tcPr>
            <w:tcW w:w="1845" w:type="dxa"/>
          </w:tcPr>
          <w:p w:rsidR="00930B30" w:rsidRPr="00930B30" w:rsidRDefault="00930B30" w:rsidP="003408E3">
            <w:pPr>
              <w:rPr>
                <w:rFonts w:asciiTheme="minorBidi" w:hAnsiTheme="minorBidi"/>
                <w:sz w:val="20"/>
                <w:szCs w:val="20"/>
              </w:rPr>
            </w:pPr>
            <w:r>
              <w:rPr>
                <w:rFonts w:asciiTheme="minorBidi" w:hAnsiTheme="minorBidi"/>
                <w:sz w:val="20"/>
                <w:szCs w:val="20"/>
              </w:rPr>
              <w:t>Y1-Y5</w:t>
            </w:r>
          </w:p>
        </w:tc>
        <w:tc>
          <w:tcPr>
            <w:tcW w:w="2130" w:type="dxa"/>
          </w:tcPr>
          <w:p w:rsidR="00930B30" w:rsidRPr="00930B30" w:rsidRDefault="00930B30" w:rsidP="00987E37">
            <w:pPr>
              <w:rPr>
                <w:rFonts w:asciiTheme="minorBidi" w:hAnsiTheme="minorBidi"/>
                <w:sz w:val="20"/>
                <w:szCs w:val="20"/>
              </w:rPr>
            </w:pPr>
            <w:r>
              <w:rPr>
                <w:rFonts w:asciiTheme="minorBidi" w:hAnsiTheme="minorBidi"/>
                <w:sz w:val="20"/>
                <w:szCs w:val="20"/>
              </w:rPr>
              <w:t xml:space="preserve">PMU/consultants </w:t>
            </w:r>
          </w:p>
        </w:tc>
        <w:tc>
          <w:tcPr>
            <w:tcW w:w="1727" w:type="dxa"/>
          </w:tcPr>
          <w:p w:rsidR="00930B30" w:rsidRPr="00930B30" w:rsidRDefault="00930B30" w:rsidP="00987E37">
            <w:pPr>
              <w:rPr>
                <w:rFonts w:asciiTheme="minorBidi" w:hAnsiTheme="minorBidi"/>
                <w:sz w:val="20"/>
                <w:szCs w:val="20"/>
              </w:rPr>
            </w:pPr>
            <w:r>
              <w:rPr>
                <w:rFonts w:asciiTheme="minorBidi" w:hAnsiTheme="minorBidi"/>
                <w:sz w:val="20"/>
                <w:szCs w:val="20"/>
              </w:rPr>
              <w:t>Under PRECIS project for the same beneficiaries</w:t>
            </w:r>
          </w:p>
        </w:tc>
      </w:tr>
      <w:tr w:rsidR="00D349C0" w:rsidRPr="00D349C0" w:rsidTr="00987E37">
        <w:tc>
          <w:tcPr>
            <w:tcW w:w="14174" w:type="dxa"/>
            <w:gridSpan w:val="8"/>
          </w:tcPr>
          <w:p w:rsidR="00913468" w:rsidRPr="00D349C0" w:rsidRDefault="00913468" w:rsidP="00987E37">
            <w:pPr>
              <w:rPr>
                <w:rFonts w:asciiTheme="minorBidi" w:hAnsiTheme="minorBidi"/>
                <w:sz w:val="20"/>
                <w:szCs w:val="20"/>
              </w:rPr>
            </w:pPr>
            <w:r w:rsidRPr="00D349C0">
              <w:rPr>
                <w:rFonts w:asciiTheme="minorBidi" w:hAnsiTheme="minorBidi"/>
                <w:b/>
                <w:bCs/>
                <w:sz w:val="20"/>
                <w:szCs w:val="20"/>
              </w:rPr>
              <w:t>Output 3.2:</w:t>
            </w:r>
            <w:r w:rsidRPr="00D349C0">
              <w:rPr>
                <w:rFonts w:asciiTheme="minorBidi" w:hAnsiTheme="minorBidi"/>
                <w:sz w:val="20"/>
                <w:szCs w:val="20"/>
              </w:rPr>
              <w:t xml:space="preserve"> </w:t>
            </w:r>
            <w:r w:rsidR="004E65E5" w:rsidRPr="004E65E5">
              <w:rPr>
                <w:rFonts w:asciiTheme="minorBidi" w:hAnsiTheme="minorBidi"/>
                <w:sz w:val="20"/>
                <w:szCs w:val="20"/>
              </w:rPr>
              <w:t xml:space="preserve">More women and youth entrepreneurs engaged in </w:t>
            </w:r>
            <w:proofErr w:type="spellStart"/>
            <w:r w:rsidR="004E65E5" w:rsidRPr="004E65E5">
              <w:rPr>
                <w:rFonts w:asciiTheme="minorBidi" w:hAnsiTheme="minorBidi"/>
                <w:sz w:val="20"/>
                <w:szCs w:val="20"/>
              </w:rPr>
              <w:t>EbA</w:t>
            </w:r>
            <w:proofErr w:type="spellEnd"/>
            <w:r w:rsidR="004E65E5" w:rsidRPr="004E65E5">
              <w:rPr>
                <w:rFonts w:asciiTheme="minorBidi" w:hAnsiTheme="minorBidi"/>
                <w:sz w:val="20"/>
                <w:szCs w:val="20"/>
              </w:rPr>
              <w:t>, Energy, climate resilient agriculture, including at decision making levels</w:t>
            </w:r>
          </w:p>
        </w:tc>
      </w:tr>
      <w:tr w:rsidR="00D349C0" w:rsidRPr="00D349C0" w:rsidTr="00987E37">
        <w:tc>
          <w:tcPr>
            <w:tcW w:w="3448"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 xml:space="preserve">3.2.1: Encourage women and youth to compete for the SAHEL AWARD  </w:t>
            </w:r>
          </w:p>
          <w:p w:rsidR="00913468" w:rsidRPr="00D349C0" w:rsidRDefault="00913468" w:rsidP="00987E37">
            <w:pPr>
              <w:rPr>
                <w:rFonts w:asciiTheme="minorBidi" w:hAnsiTheme="minorBidi"/>
                <w:sz w:val="20"/>
                <w:szCs w:val="20"/>
              </w:rPr>
            </w:pPr>
          </w:p>
          <w:p w:rsidR="00913468" w:rsidRPr="00D349C0" w:rsidRDefault="00913468" w:rsidP="00987E37">
            <w:pPr>
              <w:rPr>
                <w:rFonts w:asciiTheme="minorBidi" w:hAnsiTheme="minorBidi"/>
                <w:sz w:val="20"/>
                <w:szCs w:val="20"/>
              </w:rPr>
            </w:pPr>
            <w:r w:rsidRPr="00D349C0">
              <w:rPr>
                <w:rFonts w:asciiTheme="minorBidi" w:hAnsiTheme="minorBidi"/>
                <w:sz w:val="20"/>
                <w:szCs w:val="20"/>
              </w:rPr>
              <w:t>Communication campaign  via visits, website, radio message.</w:t>
            </w:r>
          </w:p>
        </w:tc>
        <w:tc>
          <w:tcPr>
            <w:tcW w:w="3441" w:type="dxa"/>
            <w:gridSpan w:val="2"/>
          </w:tcPr>
          <w:p w:rsidR="00913468" w:rsidRPr="00D349C0" w:rsidRDefault="00913468" w:rsidP="00987E37">
            <w:pPr>
              <w:rPr>
                <w:rFonts w:asciiTheme="minorBidi" w:hAnsiTheme="minorBidi"/>
                <w:sz w:val="20"/>
                <w:szCs w:val="20"/>
              </w:rPr>
            </w:pPr>
            <w:r w:rsidRPr="00D349C0">
              <w:rPr>
                <w:rFonts w:asciiTheme="minorBidi" w:hAnsiTheme="minorBidi"/>
                <w:sz w:val="20"/>
                <w:szCs w:val="20"/>
              </w:rPr>
              <w:lastRenderedPageBreak/>
              <w:t xml:space="preserve">Number of campaigns and visits </w:t>
            </w:r>
          </w:p>
          <w:p w:rsidR="00913468" w:rsidRPr="00D349C0" w:rsidRDefault="00913468" w:rsidP="00987E37">
            <w:pPr>
              <w:rPr>
                <w:rFonts w:asciiTheme="minorBidi" w:hAnsiTheme="minorBidi"/>
                <w:sz w:val="20"/>
                <w:szCs w:val="20"/>
              </w:rPr>
            </w:pPr>
          </w:p>
          <w:p w:rsidR="00913468" w:rsidRPr="00D349C0" w:rsidRDefault="00913468" w:rsidP="00987E37">
            <w:pPr>
              <w:rPr>
                <w:rFonts w:asciiTheme="minorBidi" w:hAnsiTheme="minorBidi"/>
                <w:sz w:val="20"/>
                <w:szCs w:val="20"/>
              </w:rPr>
            </w:pPr>
            <w:r w:rsidRPr="00D349C0">
              <w:rPr>
                <w:rFonts w:asciiTheme="minorBidi" w:hAnsiTheme="minorBidi"/>
                <w:sz w:val="20"/>
                <w:szCs w:val="20"/>
              </w:rPr>
              <w:lastRenderedPageBreak/>
              <w:t>2 written campaigns</w:t>
            </w:r>
          </w:p>
          <w:p w:rsidR="00913468" w:rsidRPr="00D349C0" w:rsidRDefault="00913468" w:rsidP="00987E37">
            <w:pPr>
              <w:rPr>
                <w:rFonts w:asciiTheme="minorBidi" w:hAnsiTheme="minorBidi"/>
                <w:sz w:val="20"/>
                <w:szCs w:val="20"/>
              </w:rPr>
            </w:pPr>
            <w:r w:rsidRPr="00D349C0">
              <w:rPr>
                <w:rFonts w:asciiTheme="minorBidi" w:hAnsiTheme="minorBidi"/>
                <w:sz w:val="20"/>
                <w:szCs w:val="20"/>
              </w:rPr>
              <w:t>12 radio campaigns</w:t>
            </w:r>
          </w:p>
          <w:p w:rsidR="00913468" w:rsidRPr="00D349C0" w:rsidRDefault="00913468" w:rsidP="00987E37">
            <w:pPr>
              <w:rPr>
                <w:rFonts w:asciiTheme="minorBidi" w:hAnsiTheme="minorBidi"/>
                <w:sz w:val="20"/>
                <w:szCs w:val="20"/>
              </w:rPr>
            </w:pPr>
            <w:r w:rsidRPr="00D349C0">
              <w:rPr>
                <w:rFonts w:asciiTheme="minorBidi" w:hAnsiTheme="minorBidi"/>
                <w:sz w:val="20"/>
                <w:szCs w:val="20"/>
              </w:rPr>
              <w:t>2 visits</w:t>
            </w:r>
          </w:p>
          <w:p w:rsidR="00913468" w:rsidRPr="00D349C0" w:rsidRDefault="00913468" w:rsidP="00987E37">
            <w:pPr>
              <w:rPr>
                <w:rFonts w:asciiTheme="minorBidi" w:hAnsiTheme="minorBidi"/>
                <w:sz w:val="20"/>
                <w:szCs w:val="20"/>
              </w:rPr>
            </w:pPr>
          </w:p>
        </w:tc>
        <w:tc>
          <w:tcPr>
            <w:tcW w:w="3428" w:type="dxa"/>
            <w:gridSpan w:val="3"/>
          </w:tcPr>
          <w:p w:rsidR="00913468" w:rsidRPr="00D349C0" w:rsidRDefault="00913468" w:rsidP="00987E37">
            <w:pPr>
              <w:rPr>
                <w:rFonts w:asciiTheme="minorBidi" w:hAnsiTheme="minorBidi"/>
                <w:sz w:val="20"/>
                <w:szCs w:val="20"/>
              </w:rPr>
            </w:pPr>
            <w:r w:rsidRPr="00D349C0">
              <w:rPr>
                <w:rFonts w:asciiTheme="minorBidi" w:hAnsiTheme="minorBidi"/>
                <w:sz w:val="20"/>
                <w:szCs w:val="20"/>
              </w:rPr>
              <w:lastRenderedPageBreak/>
              <w:t>Y1-Y5</w:t>
            </w:r>
          </w:p>
        </w:tc>
        <w:tc>
          <w:tcPr>
            <w:tcW w:w="2130"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PMU/consultants</w:t>
            </w:r>
          </w:p>
        </w:tc>
        <w:tc>
          <w:tcPr>
            <w:tcW w:w="1727"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120,000</w:t>
            </w:r>
          </w:p>
        </w:tc>
      </w:tr>
      <w:tr w:rsidR="00D349C0" w:rsidRPr="00D349C0" w:rsidTr="00987E37">
        <w:tc>
          <w:tcPr>
            <w:tcW w:w="14174" w:type="dxa"/>
            <w:gridSpan w:val="8"/>
          </w:tcPr>
          <w:p w:rsidR="00913468" w:rsidRPr="00D349C0" w:rsidRDefault="00913468" w:rsidP="00987E37">
            <w:pPr>
              <w:rPr>
                <w:rFonts w:asciiTheme="minorBidi" w:hAnsiTheme="minorBidi"/>
                <w:sz w:val="20"/>
                <w:szCs w:val="20"/>
              </w:rPr>
            </w:pPr>
          </w:p>
          <w:p w:rsidR="00913468" w:rsidRPr="00D349C0" w:rsidRDefault="00913468" w:rsidP="00987E37">
            <w:pPr>
              <w:rPr>
                <w:rFonts w:asciiTheme="minorBidi" w:hAnsiTheme="minorBidi"/>
                <w:sz w:val="20"/>
                <w:szCs w:val="20"/>
              </w:rPr>
            </w:pPr>
            <w:r w:rsidRPr="00D349C0">
              <w:rPr>
                <w:rFonts w:asciiTheme="minorBidi" w:hAnsiTheme="minorBidi"/>
                <w:sz w:val="20"/>
                <w:szCs w:val="20"/>
              </w:rPr>
              <w:t>4.1.1: Project Management Unit (PMU) established in BAGRI</w:t>
            </w:r>
          </w:p>
        </w:tc>
      </w:tr>
      <w:tr w:rsidR="00D349C0" w:rsidRPr="00D349C0" w:rsidTr="00987E37">
        <w:tc>
          <w:tcPr>
            <w:tcW w:w="3448"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 xml:space="preserve"> Hire the Gender Specialist </w:t>
            </w:r>
          </w:p>
        </w:tc>
        <w:tc>
          <w:tcPr>
            <w:tcW w:w="3441" w:type="dxa"/>
            <w:gridSpan w:val="2"/>
          </w:tcPr>
          <w:p w:rsidR="00913468" w:rsidRPr="00D349C0" w:rsidRDefault="00913468" w:rsidP="00987E37">
            <w:pPr>
              <w:rPr>
                <w:rFonts w:asciiTheme="minorBidi" w:hAnsiTheme="minorBidi"/>
                <w:sz w:val="20"/>
                <w:szCs w:val="20"/>
              </w:rPr>
            </w:pPr>
            <w:r w:rsidRPr="00D349C0">
              <w:rPr>
                <w:rFonts w:asciiTheme="minorBidi" w:hAnsiTheme="minorBidi"/>
                <w:sz w:val="20"/>
                <w:szCs w:val="20"/>
              </w:rPr>
              <w:t xml:space="preserve">Contract signed </w:t>
            </w:r>
          </w:p>
        </w:tc>
        <w:tc>
          <w:tcPr>
            <w:tcW w:w="3428" w:type="dxa"/>
            <w:gridSpan w:val="3"/>
          </w:tcPr>
          <w:p w:rsidR="00913468" w:rsidRPr="00D349C0" w:rsidRDefault="00913468" w:rsidP="00987E37">
            <w:pPr>
              <w:rPr>
                <w:rFonts w:asciiTheme="minorBidi" w:hAnsiTheme="minorBidi"/>
                <w:sz w:val="20"/>
                <w:szCs w:val="20"/>
              </w:rPr>
            </w:pPr>
            <w:r w:rsidRPr="00D349C0">
              <w:rPr>
                <w:rFonts w:asciiTheme="minorBidi" w:hAnsiTheme="minorBidi"/>
                <w:sz w:val="20"/>
                <w:szCs w:val="20"/>
              </w:rPr>
              <w:t>Y1-Y5</w:t>
            </w:r>
          </w:p>
        </w:tc>
        <w:tc>
          <w:tcPr>
            <w:tcW w:w="2130"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M&amp;E team</w:t>
            </w:r>
          </w:p>
        </w:tc>
        <w:tc>
          <w:tcPr>
            <w:tcW w:w="1727"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51,000</w:t>
            </w:r>
          </w:p>
        </w:tc>
      </w:tr>
      <w:tr w:rsidR="00D349C0" w:rsidRPr="00D349C0" w:rsidTr="00987E37">
        <w:tc>
          <w:tcPr>
            <w:tcW w:w="14174" w:type="dxa"/>
            <w:gridSpan w:val="8"/>
          </w:tcPr>
          <w:p w:rsidR="00913468" w:rsidRPr="00D349C0" w:rsidRDefault="00913468" w:rsidP="00987E37">
            <w:pPr>
              <w:rPr>
                <w:rFonts w:asciiTheme="minorBidi" w:hAnsiTheme="minorBidi"/>
                <w:sz w:val="20"/>
                <w:szCs w:val="20"/>
              </w:rPr>
            </w:pPr>
            <w:r w:rsidRPr="00D349C0">
              <w:rPr>
                <w:rFonts w:asciiTheme="minorBidi" w:hAnsiTheme="minorBidi"/>
                <w:b/>
                <w:bCs/>
                <w:sz w:val="20"/>
                <w:szCs w:val="20"/>
              </w:rPr>
              <w:t>Output 4.2</w:t>
            </w:r>
            <w:r w:rsidRPr="00D349C0">
              <w:rPr>
                <w:rFonts w:asciiTheme="minorBidi" w:hAnsiTheme="minorBidi"/>
                <w:sz w:val="20"/>
                <w:szCs w:val="20"/>
              </w:rPr>
              <w:t>: Monitoring and Evaluation (M&amp;E) system established and operational</w:t>
            </w:r>
          </w:p>
        </w:tc>
      </w:tr>
      <w:tr w:rsidR="00D349C0" w:rsidRPr="00D349C0" w:rsidTr="008132F8">
        <w:trPr>
          <w:trHeight w:val="2032"/>
        </w:trPr>
        <w:tc>
          <w:tcPr>
            <w:tcW w:w="3448"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4.2.2: Collection of gender disaggregated data for reporting on project performance indicators</w:t>
            </w:r>
          </w:p>
          <w:p w:rsidR="00913468" w:rsidRPr="00D349C0" w:rsidRDefault="00913468" w:rsidP="00987E37">
            <w:pPr>
              <w:rPr>
                <w:rFonts w:asciiTheme="minorBidi" w:hAnsiTheme="minorBidi"/>
                <w:sz w:val="20"/>
                <w:szCs w:val="20"/>
              </w:rPr>
            </w:pPr>
          </w:p>
          <w:p w:rsidR="00913468" w:rsidRPr="00D349C0" w:rsidRDefault="00913468" w:rsidP="00987E37">
            <w:pPr>
              <w:rPr>
                <w:rFonts w:asciiTheme="minorBidi" w:hAnsiTheme="minorBidi"/>
                <w:sz w:val="20"/>
                <w:szCs w:val="20"/>
              </w:rPr>
            </w:pPr>
            <w:r w:rsidRPr="00D349C0">
              <w:rPr>
                <w:rFonts w:asciiTheme="minorBidi" w:hAnsiTheme="minorBidi"/>
                <w:sz w:val="20"/>
                <w:szCs w:val="20"/>
              </w:rPr>
              <w:t>Hire specialists to conduct surveys and carry out data aggregation methodologies to obtain gender disaggregated data</w:t>
            </w:r>
          </w:p>
        </w:tc>
        <w:tc>
          <w:tcPr>
            <w:tcW w:w="3441" w:type="dxa"/>
            <w:gridSpan w:val="2"/>
          </w:tcPr>
          <w:p w:rsidR="00913468" w:rsidRPr="00D349C0" w:rsidRDefault="00913468" w:rsidP="00987E37">
            <w:pPr>
              <w:rPr>
                <w:rFonts w:asciiTheme="minorBidi" w:hAnsiTheme="minorBidi"/>
                <w:sz w:val="20"/>
                <w:szCs w:val="20"/>
              </w:rPr>
            </w:pPr>
            <w:r w:rsidRPr="00D349C0">
              <w:rPr>
                <w:rFonts w:asciiTheme="minorBidi" w:hAnsiTheme="minorBidi"/>
                <w:sz w:val="20"/>
                <w:szCs w:val="20"/>
              </w:rPr>
              <w:t>Number of reports displaying gender disaggregated data</w:t>
            </w:r>
          </w:p>
          <w:p w:rsidR="00913468" w:rsidRPr="00D349C0" w:rsidRDefault="00913468" w:rsidP="00987E37">
            <w:pPr>
              <w:rPr>
                <w:rFonts w:asciiTheme="minorBidi" w:hAnsiTheme="minorBidi"/>
                <w:sz w:val="20"/>
                <w:szCs w:val="20"/>
              </w:rPr>
            </w:pPr>
          </w:p>
          <w:p w:rsidR="00913468" w:rsidRPr="00D349C0" w:rsidRDefault="00913468" w:rsidP="00987E37">
            <w:pPr>
              <w:rPr>
                <w:rFonts w:asciiTheme="minorBidi" w:hAnsiTheme="minorBidi"/>
                <w:sz w:val="20"/>
                <w:szCs w:val="20"/>
              </w:rPr>
            </w:pPr>
            <w:r w:rsidRPr="00D349C0">
              <w:rPr>
                <w:rFonts w:asciiTheme="minorBidi" w:hAnsiTheme="minorBidi"/>
                <w:sz w:val="20"/>
                <w:szCs w:val="20"/>
              </w:rPr>
              <w:t>7 reports</w:t>
            </w:r>
          </w:p>
        </w:tc>
        <w:tc>
          <w:tcPr>
            <w:tcW w:w="3428" w:type="dxa"/>
            <w:gridSpan w:val="3"/>
          </w:tcPr>
          <w:p w:rsidR="00913468" w:rsidRPr="00D349C0" w:rsidRDefault="00913468" w:rsidP="00987E37">
            <w:pPr>
              <w:rPr>
                <w:rFonts w:asciiTheme="minorBidi" w:hAnsiTheme="minorBidi"/>
                <w:sz w:val="20"/>
                <w:szCs w:val="20"/>
              </w:rPr>
            </w:pPr>
            <w:r w:rsidRPr="00D349C0">
              <w:rPr>
                <w:rFonts w:asciiTheme="minorBidi" w:hAnsiTheme="minorBidi"/>
                <w:sz w:val="20"/>
                <w:szCs w:val="20"/>
              </w:rPr>
              <w:t>Y1-Y5</w:t>
            </w:r>
          </w:p>
        </w:tc>
        <w:tc>
          <w:tcPr>
            <w:tcW w:w="2130"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PMU/Consultants</w:t>
            </w:r>
          </w:p>
        </w:tc>
        <w:tc>
          <w:tcPr>
            <w:tcW w:w="1727" w:type="dxa"/>
          </w:tcPr>
          <w:p w:rsidR="00913468" w:rsidRPr="00D349C0" w:rsidRDefault="00913468" w:rsidP="00987E37">
            <w:pPr>
              <w:rPr>
                <w:rFonts w:asciiTheme="minorBidi" w:hAnsiTheme="minorBidi"/>
                <w:sz w:val="20"/>
                <w:szCs w:val="20"/>
              </w:rPr>
            </w:pPr>
            <w:r w:rsidRPr="00D349C0">
              <w:rPr>
                <w:rFonts w:asciiTheme="minorBidi" w:hAnsiTheme="minorBidi"/>
                <w:sz w:val="20"/>
                <w:szCs w:val="20"/>
              </w:rPr>
              <w:t>90,000</w:t>
            </w:r>
          </w:p>
        </w:tc>
      </w:tr>
      <w:tr w:rsidR="00913468" w:rsidRPr="00D349C0" w:rsidTr="00987E37">
        <w:tc>
          <w:tcPr>
            <w:tcW w:w="3448" w:type="dxa"/>
          </w:tcPr>
          <w:p w:rsidR="00913468" w:rsidRPr="00D349C0" w:rsidRDefault="00913468" w:rsidP="00987E37">
            <w:pPr>
              <w:rPr>
                <w:rFonts w:asciiTheme="minorBidi" w:hAnsiTheme="minorBidi"/>
                <w:b/>
                <w:bCs/>
                <w:sz w:val="20"/>
                <w:szCs w:val="20"/>
              </w:rPr>
            </w:pPr>
            <w:r w:rsidRPr="00D349C0">
              <w:rPr>
                <w:rFonts w:asciiTheme="minorBidi" w:hAnsiTheme="minorBidi"/>
                <w:b/>
                <w:bCs/>
                <w:sz w:val="20"/>
                <w:szCs w:val="20"/>
              </w:rPr>
              <w:t>TOTAL</w:t>
            </w:r>
          </w:p>
        </w:tc>
        <w:tc>
          <w:tcPr>
            <w:tcW w:w="8999" w:type="dxa"/>
            <w:gridSpan w:val="6"/>
          </w:tcPr>
          <w:p w:rsidR="00913468" w:rsidRPr="00D349C0" w:rsidRDefault="00913468" w:rsidP="00987E37">
            <w:pPr>
              <w:rPr>
                <w:rFonts w:asciiTheme="minorBidi" w:hAnsiTheme="minorBidi"/>
                <w:b/>
                <w:bCs/>
                <w:sz w:val="20"/>
                <w:szCs w:val="20"/>
              </w:rPr>
            </w:pPr>
          </w:p>
        </w:tc>
        <w:tc>
          <w:tcPr>
            <w:tcW w:w="1727" w:type="dxa"/>
          </w:tcPr>
          <w:p w:rsidR="00913468" w:rsidRPr="00D349C0" w:rsidRDefault="007D3770" w:rsidP="00987E37">
            <w:pPr>
              <w:rPr>
                <w:rFonts w:asciiTheme="minorBidi" w:hAnsiTheme="minorBidi"/>
                <w:b/>
                <w:bCs/>
                <w:sz w:val="20"/>
                <w:szCs w:val="20"/>
              </w:rPr>
            </w:pPr>
            <w:r>
              <w:rPr>
                <w:rFonts w:asciiTheme="minorBidi" w:hAnsiTheme="minorBidi"/>
                <w:b/>
                <w:bCs/>
                <w:sz w:val="20"/>
                <w:szCs w:val="20"/>
              </w:rPr>
              <w:t>511,000</w:t>
            </w:r>
          </w:p>
        </w:tc>
      </w:tr>
    </w:tbl>
    <w:p w:rsidR="00F85CED" w:rsidRPr="00D349C0" w:rsidRDefault="00F85CED" w:rsidP="008132F8">
      <w:pPr>
        <w:spacing w:line="240" w:lineRule="auto"/>
        <w:jc w:val="both"/>
        <w:rPr>
          <w:rFonts w:asciiTheme="minorBidi" w:hAnsiTheme="minorBidi"/>
          <w:sz w:val="20"/>
        </w:rPr>
      </w:pPr>
    </w:p>
    <w:sectPr w:rsidR="00F85CED" w:rsidRPr="00D349C0" w:rsidSect="00F85CED">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0932" w:rsidRDefault="00760932" w:rsidP="00F9063A">
      <w:pPr>
        <w:spacing w:after="0" w:line="240" w:lineRule="auto"/>
      </w:pPr>
      <w:r>
        <w:separator/>
      </w:r>
    </w:p>
  </w:endnote>
  <w:endnote w:type="continuationSeparator" w:id="0">
    <w:p w:rsidR="00760932" w:rsidRDefault="00760932" w:rsidP="00F9063A">
      <w:pPr>
        <w:spacing w:after="0" w:line="240" w:lineRule="auto"/>
      </w:pPr>
      <w:r>
        <w:continuationSeparator/>
      </w:r>
    </w:p>
  </w:endnote>
  <w:endnote w:type="continuationNotice" w:id="1">
    <w:p w:rsidR="00760932" w:rsidRDefault="007609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Regular">
    <w:altName w:val="Times New Roman"/>
    <w:panose1 w:val="00000000000000000000"/>
    <w:charset w:val="00"/>
    <w:family w:val="roman"/>
    <w:notTrueType/>
    <w:pitch w:val="default"/>
  </w:font>
  <w:font w:name="Roboto">
    <w:altName w:val="Arial"/>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3752914"/>
      <w:docPartObj>
        <w:docPartGallery w:val="Page Numbers (Bottom of Page)"/>
        <w:docPartUnique/>
      </w:docPartObj>
    </w:sdtPr>
    <w:sdtEndPr>
      <w:rPr>
        <w:noProof/>
      </w:rPr>
    </w:sdtEndPr>
    <w:sdtContent>
      <w:p w:rsidR="00A22A94" w:rsidRDefault="00A22A94">
        <w:pPr>
          <w:pStyle w:val="Footer"/>
          <w:jc w:val="right"/>
        </w:pPr>
        <w:r>
          <w:fldChar w:fldCharType="begin"/>
        </w:r>
        <w:r>
          <w:instrText xml:space="preserve"> PAGE   \* MERGEFORMAT </w:instrText>
        </w:r>
        <w:r>
          <w:fldChar w:fldCharType="separate"/>
        </w:r>
        <w:r w:rsidR="001E171B">
          <w:rPr>
            <w:noProof/>
          </w:rPr>
          <w:t>1</w:t>
        </w:r>
        <w:r>
          <w:rPr>
            <w:noProof/>
          </w:rPr>
          <w:fldChar w:fldCharType="end"/>
        </w:r>
      </w:p>
    </w:sdtContent>
  </w:sdt>
  <w:p w:rsidR="00CA355D" w:rsidRDefault="00CA35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0932" w:rsidRDefault="00760932" w:rsidP="00F9063A">
      <w:pPr>
        <w:spacing w:after="0" w:line="240" w:lineRule="auto"/>
      </w:pPr>
      <w:r>
        <w:separator/>
      </w:r>
    </w:p>
  </w:footnote>
  <w:footnote w:type="continuationSeparator" w:id="0">
    <w:p w:rsidR="00760932" w:rsidRDefault="00760932" w:rsidP="00F9063A">
      <w:pPr>
        <w:spacing w:after="0" w:line="240" w:lineRule="auto"/>
      </w:pPr>
      <w:r>
        <w:continuationSeparator/>
      </w:r>
    </w:p>
  </w:footnote>
  <w:footnote w:type="continuationNotice" w:id="1">
    <w:p w:rsidR="00760932" w:rsidRDefault="00760932">
      <w:pPr>
        <w:spacing w:after="0" w:line="240" w:lineRule="auto"/>
      </w:pPr>
    </w:p>
  </w:footnote>
  <w:footnote w:id="2">
    <w:p w:rsidR="00270D13" w:rsidRPr="009C463E" w:rsidRDefault="00270D13" w:rsidP="009C463E">
      <w:pPr>
        <w:pStyle w:val="FootnoteText"/>
        <w:rPr>
          <w:sz w:val="14"/>
          <w:szCs w:val="14"/>
        </w:rPr>
      </w:pPr>
      <w:r w:rsidRPr="009C463E">
        <w:rPr>
          <w:rStyle w:val="FootnoteReference"/>
          <w:sz w:val="14"/>
          <w:szCs w:val="14"/>
        </w:rPr>
        <w:footnoteRef/>
      </w:r>
      <w:r w:rsidRPr="009C463E">
        <w:rPr>
          <w:sz w:val="14"/>
          <w:szCs w:val="14"/>
        </w:rPr>
        <w:t xml:space="preserve"> </w:t>
      </w:r>
      <w:hyperlink r:id="rId1" w:history="1">
        <w:r w:rsidRPr="009C463E">
          <w:rPr>
            <w:rStyle w:val="Hyperlink"/>
            <w:sz w:val="14"/>
            <w:szCs w:val="14"/>
          </w:rPr>
          <w:t>http://www.africa.undp.org/content/dam/rba/docs/Reports/undp-rba_Income%20Inequality%20in%20SSA_Fre_Chapter%2011.pdf</w:t>
        </w:r>
      </w:hyperlink>
    </w:p>
  </w:footnote>
  <w:footnote w:id="3">
    <w:p w:rsidR="00270D13" w:rsidRPr="00C06698" w:rsidRDefault="00270D13" w:rsidP="00F9063A">
      <w:pPr>
        <w:pStyle w:val="FootnoteText"/>
        <w:rPr>
          <w:sz w:val="16"/>
          <w:szCs w:val="16"/>
        </w:rPr>
      </w:pPr>
      <w:r w:rsidRPr="00C06698">
        <w:rPr>
          <w:rStyle w:val="FootnoteReference"/>
          <w:sz w:val="16"/>
          <w:szCs w:val="16"/>
        </w:rPr>
        <w:footnoteRef/>
      </w:r>
      <w:r w:rsidRPr="00C06698">
        <w:rPr>
          <w:sz w:val="16"/>
          <w:szCs w:val="16"/>
        </w:rPr>
        <w:t xml:space="preserve"> UNDP. 2018. Human Development Indices and Indicators: 2018 Statistical Update Briefing note for countries on the 2018 Statistical Update: Niger. </w:t>
      </w:r>
    </w:p>
  </w:footnote>
  <w:footnote w:id="4">
    <w:p w:rsidR="00270D13" w:rsidRDefault="00270D13" w:rsidP="000336B0">
      <w:pPr>
        <w:pStyle w:val="FootnoteText"/>
      </w:pPr>
      <w:r>
        <w:rPr>
          <w:rStyle w:val="FootnoteReference"/>
        </w:rPr>
        <w:footnoteRef/>
      </w:r>
      <w:r>
        <w:t xml:space="preserve"> </w:t>
      </w:r>
      <w:hyperlink r:id="rId2" w:history="1">
        <w:r w:rsidRPr="008B5822">
          <w:rPr>
            <w:rStyle w:val="Hyperlink"/>
            <w:sz w:val="18"/>
            <w:szCs w:val="18"/>
          </w:rPr>
          <w:t>http://www.stat-niger.org/statistique/file/DSEDS/Rapport-analyse-situation-enfants-femmes-selon-equite-Niger.pdf</w:t>
        </w:r>
      </w:hyperlink>
    </w:p>
  </w:footnote>
  <w:footnote w:id="5">
    <w:p w:rsidR="00ED0F55" w:rsidRPr="00ED0F55" w:rsidRDefault="00ED0F55">
      <w:pPr>
        <w:pStyle w:val="FootnoteText"/>
        <w:rPr>
          <w:sz w:val="16"/>
          <w:szCs w:val="16"/>
        </w:rPr>
      </w:pPr>
      <w:r w:rsidRPr="00ED0F55">
        <w:rPr>
          <w:rStyle w:val="FootnoteReference"/>
          <w:sz w:val="16"/>
          <w:szCs w:val="16"/>
        </w:rPr>
        <w:footnoteRef/>
      </w:r>
      <w:r w:rsidRPr="00ED0F55">
        <w:rPr>
          <w:sz w:val="16"/>
          <w:szCs w:val="16"/>
        </w:rPr>
        <w:t xml:space="preserve"> World Bank. 2017</w:t>
      </w:r>
    </w:p>
  </w:footnote>
  <w:footnote w:id="6">
    <w:p w:rsidR="00F822AD" w:rsidRPr="00F822AD" w:rsidRDefault="00F822AD">
      <w:pPr>
        <w:pStyle w:val="FootnoteText"/>
        <w:rPr>
          <w:rStyle w:val="Hyperlink"/>
          <w:sz w:val="18"/>
          <w:szCs w:val="18"/>
        </w:rPr>
      </w:pPr>
      <w:r>
        <w:rPr>
          <w:rStyle w:val="FootnoteReference"/>
        </w:rPr>
        <w:footnoteRef/>
      </w:r>
      <w:r>
        <w:t xml:space="preserve"> </w:t>
      </w:r>
      <w:r w:rsidRPr="00F822AD">
        <w:rPr>
          <w:rStyle w:val="Hyperlink"/>
          <w:sz w:val="18"/>
          <w:szCs w:val="18"/>
        </w:rPr>
        <w:t>http://www.mcaniger.ne/wp-content/uploads/2018/07/MCA-Niger-PIGIS-Version3clean151118-compressed.pdf</w:t>
      </w:r>
    </w:p>
  </w:footnote>
  <w:footnote w:id="7">
    <w:p w:rsidR="004B18C1" w:rsidRDefault="004B18C1" w:rsidP="004B18C1">
      <w:pPr>
        <w:pStyle w:val="FootnoteText"/>
      </w:pPr>
      <w:r>
        <w:rPr>
          <w:rStyle w:val="FootnoteReference"/>
        </w:rPr>
        <w:footnoteRef/>
      </w:r>
      <w:r>
        <w:t xml:space="preserve"> </w:t>
      </w:r>
      <w:proofErr w:type="spellStart"/>
      <w:r w:rsidRPr="00FB71E3">
        <w:rPr>
          <w:sz w:val="18"/>
          <w:szCs w:val="18"/>
        </w:rPr>
        <w:t>Prospere</w:t>
      </w:r>
      <w:proofErr w:type="spellEnd"/>
      <w:r w:rsidRPr="00FB71E3">
        <w:rPr>
          <w:sz w:val="18"/>
          <w:szCs w:val="18"/>
        </w:rPr>
        <w:t xml:space="preserve"> </w:t>
      </w:r>
      <w:proofErr w:type="spellStart"/>
      <w:r w:rsidRPr="00FB71E3">
        <w:rPr>
          <w:sz w:val="18"/>
          <w:szCs w:val="18"/>
        </w:rPr>
        <w:t>Backiny-Yetna</w:t>
      </w:r>
      <w:proofErr w:type="spellEnd"/>
      <w:r w:rsidRPr="00FB71E3">
        <w:rPr>
          <w:sz w:val="18"/>
          <w:szCs w:val="18"/>
        </w:rPr>
        <w:t xml:space="preserve"> and Kevin McGee (2015). Gender Differentials and Agricultural Productivity in Niger. World Bank Policy Research Working Paper No. 7199</w:t>
      </w:r>
    </w:p>
  </w:footnote>
  <w:footnote w:id="8">
    <w:p w:rsidR="004B18C1" w:rsidRPr="00A067F1" w:rsidRDefault="004B18C1" w:rsidP="004B18C1">
      <w:pPr>
        <w:pStyle w:val="FootnoteText"/>
        <w:rPr>
          <w:sz w:val="16"/>
          <w:szCs w:val="16"/>
        </w:rPr>
      </w:pPr>
      <w:r>
        <w:rPr>
          <w:rStyle w:val="FootnoteReference"/>
        </w:rPr>
        <w:footnoteRef/>
      </w:r>
      <w:r>
        <w:t xml:space="preserve"> </w:t>
      </w:r>
      <w:proofErr w:type="spellStart"/>
      <w:r w:rsidRPr="002C6DB3">
        <w:rPr>
          <w:sz w:val="18"/>
          <w:szCs w:val="18"/>
        </w:rPr>
        <w:t>Wouterse</w:t>
      </w:r>
      <w:proofErr w:type="spellEnd"/>
      <w:r w:rsidRPr="002C6DB3">
        <w:rPr>
          <w:sz w:val="18"/>
          <w:szCs w:val="18"/>
        </w:rPr>
        <w:t>, F. 2016.</w:t>
      </w:r>
      <w:r w:rsidRPr="003E5BD8">
        <w:rPr>
          <w:sz w:val="18"/>
          <w:szCs w:val="18"/>
        </w:rPr>
        <w:t xml:space="preserve"> Empowerment and Agricultural Production: Evidence from rural households in Niger. IFPRI Discussion P</w:t>
      </w:r>
      <w:r w:rsidRPr="00A067F1">
        <w:rPr>
          <w:sz w:val="16"/>
          <w:szCs w:val="16"/>
        </w:rPr>
        <w:t>aper 01509. February 2016</w:t>
      </w:r>
    </w:p>
  </w:footnote>
  <w:footnote w:id="9">
    <w:p w:rsidR="00A067F1" w:rsidRDefault="00A067F1">
      <w:pPr>
        <w:pStyle w:val="FootnoteText"/>
      </w:pPr>
      <w:r w:rsidRPr="00A067F1">
        <w:rPr>
          <w:rStyle w:val="FootnoteReference"/>
          <w:sz w:val="16"/>
          <w:szCs w:val="16"/>
        </w:rPr>
        <w:footnoteRef/>
      </w:r>
      <w:r w:rsidRPr="00A067F1">
        <w:rPr>
          <w:sz w:val="16"/>
          <w:szCs w:val="16"/>
        </w:rPr>
        <w:t xml:space="preserve"> INS. 2017</w:t>
      </w:r>
    </w:p>
  </w:footnote>
  <w:footnote w:id="10">
    <w:p w:rsidR="008179BE" w:rsidRPr="00F85CED" w:rsidRDefault="008179BE" w:rsidP="008179BE">
      <w:pPr>
        <w:pStyle w:val="FootnoteText"/>
        <w:rPr>
          <w:lang w:val="fr-FR"/>
        </w:rPr>
      </w:pPr>
      <w:r w:rsidRPr="00B269EF">
        <w:rPr>
          <w:rStyle w:val="FootnoteReference"/>
          <w:sz w:val="18"/>
          <w:szCs w:val="18"/>
        </w:rPr>
        <w:footnoteRef/>
      </w:r>
      <w:r w:rsidRPr="00B269EF">
        <w:rPr>
          <w:sz w:val="18"/>
          <w:szCs w:val="18"/>
        </w:rPr>
        <w:t xml:space="preserve"> WFP and USAID. 2017. Women empowerment in Niger: From Markets to Households to Communities. </w:t>
      </w:r>
      <w:r w:rsidRPr="00F85CED">
        <w:rPr>
          <w:sz w:val="18"/>
          <w:szCs w:val="18"/>
          <w:lang w:val="fr-FR"/>
        </w:rPr>
        <w:t xml:space="preserve">VAM </w:t>
      </w:r>
      <w:proofErr w:type="spellStart"/>
      <w:r w:rsidRPr="00F85CED">
        <w:rPr>
          <w:sz w:val="18"/>
          <w:szCs w:val="18"/>
          <w:lang w:val="fr-FR"/>
        </w:rPr>
        <w:t>Gender</w:t>
      </w:r>
      <w:proofErr w:type="spellEnd"/>
      <w:r w:rsidRPr="00F85CED">
        <w:rPr>
          <w:sz w:val="18"/>
          <w:szCs w:val="18"/>
          <w:lang w:val="fr-FR"/>
        </w:rPr>
        <w:t xml:space="preserve"> and </w:t>
      </w:r>
      <w:proofErr w:type="spellStart"/>
      <w:r w:rsidRPr="00F85CED">
        <w:rPr>
          <w:sz w:val="18"/>
          <w:szCs w:val="18"/>
          <w:lang w:val="fr-FR"/>
        </w:rPr>
        <w:t>Market</w:t>
      </w:r>
      <w:proofErr w:type="spellEnd"/>
      <w:r w:rsidRPr="00F85CED">
        <w:rPr>
          <w:sz w:val="18"/>
          <w:szCs w:val="18"/>
          <w:lang w:val="fr-FR"/>
        </w:rPr>
        <w:t xml:space="preserve"> </w:t>
      </w:r>
      <w:proofErr w:type="spellStart"/>
      <w:r w:rsidRPr="00F85CED">
        <w:rPr>
          <w:sz w:val="18"/>
          <w:szCs w:val="18"/>
          <w:lang w:val="fr-FR"/>
        </w:rPr>
        <w:t>study</w:t>
      </w:r>
      <w:proofErr w:type="spellEnd"/>
      <w:r w:rsidRPr="00F85CED">
        <w:rPr>
          <w:sz w:val="18"/>
          <w:szCs w:val="18"/>
          <w:lang w:val="fr-FR"/>
        </w:rPr>
        <w:t xml:space="preserve"> #11.</w:t>
      </w:r>
    </w:p>
  </w:footnote>
  <w:footnote w:id="11">
    <w:p w:rsidR="008179BE" w:rsidRPr="003B0C23" w:rsidRDefault="008179BE" w:rsidP="008179BE">
      <w:pPr>
        <w:pStyle w:val="FootnoteText"/>
        <w:rPr>
          <w:sz w:val="18"/>
        </w:rPr>
      </w:pPr>
      <w:r w:rsidRPr="00B269EF">
        <w:rPr>
          <w:rStyle w:val="FootnoteReference"/>
          <w:sz w:val="18"/>
          <w:szCs w:val="18"/>
        </w:rPr>
        <w:footnoteRef/>
      </w:r>
      <w:r w:rsidRPr="00B269EF">
        <w:rPr>
          <w:sz w:val="18"/>
          <w:szCs w:val="18"/>
          <w:lang w:val="fr-FR"/>
        </w:rPr>
        <w:t xml:space="preserve"> Institut National de la Statistique. 2018. Tableau de Bord Social. </w:t>
      </w:r>
      <w:r w:rsidRPr="003B0C23">
        <w:rPr>
          <w:sz w:val="18"/>
        </w:rPr>
        <w:t xml:space="preserve">Edition 2018. </w:t>
      </w:r>
    </w:p>
  </w:footnote>
  <w:footnote w:id="12">
    <w:p w:rsidR="00AC7819" w:rsidRPr="009338C5" w:rsidRDefault="00AC7819" w:rsidP="00AC7819">
      <w:pPr>
        <w:pStyle w:val="FootnoteText"/>
        <w:rPr>
          <w:sz w:val="16"/>
          <w:szCs w:val="16"/>
        </w:rPr>
      </w:pPr>
      <w:r w:rsidRPr="009338C5">
        <w:rPr>
          <w:rStyle w:val="FootnoteReference"/>
          <w:rFonts w:eastAsiaTheme="majorEastAsia"/>
          <w:sz w:val="16"/>
          <w:szCs w:val="16"/>
        </w:rPr>
        <w:footnoteRef/>
      </w:r>
      <w:r w:rsidRPr="009338C5">
        <w:rPr>
          <w:sz w:val="16"/>
          <w:szCs w:val="16"/>
        </w:rPr>
        <w:t xml:space="preserve"> </w:t>
      </w:r>
      <w:proofErr w:type="spellStart"/>
      <w:r w:rsidRPr="009338C5">
        <w:rPr>
          <w:sz w:val="16"/>
          <w:szCs w:val="16"/>
        </w:rPr>
        <w:t>Rocheleau</w:t>
      </w:r>
      <w:proofErr w:type="spellEnd"/>
      <w:r w:rsidRPr="009338C5">
        <w:rPr>
          <w:sz w:val="16"/>
          <w:szCs w:val="16"/>
        </w:rPr>
        <w:t xml:space="preserve">, Dianne, and David Edmunds. 1997.“Women, Men and Trees: Gender, Power and Property in Forest and Agrarian </w:t>
      </w:r>
      <w:proofErr w:type="spellStart"/>
      <w:r w:rsidRPr="009338C5">
        <w:rPr>
          <w:sz w:val="16"/>
          <w:szCs w:val="16"/>
        </w:rPr>
        <w:t>Landscapes.”World</w:t>
      </w:r>
      <w:proofErr w:type="spellEnd"/>
      <w:r w:rsidRPr="009338C5">
        <w:rPr>
          <w:sz w:val="16"/>
          <w:szCs w:val="16"/>
        </w:rPr>
        <w:t xml:space="preserve"> Development 25 (8): 1351–71.</w:t>
      </w:r>
    </w:p>
  </w:footnote>
  <w:footnote w:id="13">
    <w:p w:rsidR="00AC7819" w:rsidRDefault="00AC7819" w:rsidP="00AC7819">
      <w:pPr>
        <w:pStyle w:val="FootnoteText"/>
      </w:pPr>
      <w:r w:rsidRPr="009338C5">
        <w:rPr>
          <w:rStyle w:val="FootnoteReference"/>
          <w:rFonts w:eastAsiaTheme="majorEastAsia"/>
          <w:sz w:val="16"/>
          <w:szCs w:val="16"/>
        </w:rPr>
        <w:footnoteRef/>
      </w:r>
      <w:r w:rsidRPr="009338C5">
        <w:rPr>
          <w:sz w:val="16"/>
          <w:szCs w:val="16"/>
        </w:rPr>
        <w:t xml:space="preserve"> </w:t>
      </w:r>
      <w:proofErr w:type="spellStart"/>
      <w:r w:rsidRPr="009338C5">
        <w:rPr>
          <w:sz w:val="16"/>
          <w:szCs w:val="16"/>
        </w:rPr>
        <w:t>Pye</w:t>
      </w:r>
      <w:proofErr w:type="spellEnd"/>
      <w:r w:rsidRPr="009338C5">
        <w:rPr>
          <w:sz w:val="16"/>
          <w:szCs w:val="16"/>
        </w:rPr>
        <w:t>-Smith C. 2013. The Quiet Revolution: How Niger’s farmers are re-greening the parklands of the Sahel. ICRAF Trees for Change no. 12. Nairobi: World Agroforestry Centre</w:t>
      </w:r>
    </w:p>
  </w:footnote>
  <w:footnote w:id="14">
    <w:p w:rsidR="00AC7819" w:rsidRDefault="00AC7819" w:rsidP="00AC7819">
      <w:pPr>
        <w:autoSpaceDE w:val="0"/>
        <w:autoSpaceDN w:val="0"/>
        <w:adjustRightInd w:val="0"/>
        <w:spacing w:line="240" w:lineRule="auto"/>
      </w:pPr>
      <w:r>
        <w:rPr>
          <w:rStyle w:val="FootnoteReference"/>
        </w:rPr>
        <w:footnoteRef/>
      </w:r>
      <w:r>
        <w:t xml:space="preserve"> </w:t>
      </w:r>
      <w:r w:rsidRPr="00B80D82">
        <w:rPr>
          <w:rFonts w:ascii="Calibri" w:hAnsi="Calibri" w:cs="Times New Roman"/>
          <w:sz w:val="16"/>
          <w:szCs w:val="16"/>
          <w:lang w:eastAsia="ko-KR"/>
        </w:rPr>
        <w:t xml:space="preserve">Shackleton, </w:t>
      </w:r>
      <w:proofErr w:type="spellStart"/>
      <w:r w:rsidRPr="00B80D82">
        <w:rPr>
          <w:rFonts w:ascii="Calibri" w:hAnsi="Calibri" w:cs="Times New Roman"/>
          <w:sz w:val="16"/>
          <w:szCs w:val="16"/>
          <w:lang w:eastAsia="ko-KR"/>
        </w:rPr>
        <w:t>Sheona</w:t>
      </w:r>
      <w:proofErr w:type="spellEnd"/>
      <w:r w:rsidRPr="00B80D82">
        <w:rPr>
          <w:rFonts w:ascii="Calibri" w:hAnsi="Calibri" w:cs="Times New Roman"/>
          <w:sz w:val="16"/>
          <w:szCs w:val="16"/>
          <w:lang w:eastAsia="ko-KR"/>
        </w:rPr>
        <w:t xml:space="preserve">, Patricia </w:t>
      </w:r>
      <w:proofErr w:type="spellStart"/>
      <w:r w:rsidRPr="00B80D82">
        <w:rPr>
          <w:rFonts w:ascii="Calibri" w:hAnsi="Calibri" w:cs="Times New Roman"/>
          <w:sz w:val="16"/>
          <w:szCs w:val="16"/>
          <w:lang w:eastAsia="ko-KR"/>
        </w:rPr>
        <w:t>Shanley</w:t>
      </w:r>
      <w:proofErr w:type="spellEnd"/>
      <w:r w:rsidRPr="00B80D82">
        <w:rPr>
          <w:rFonts w:ascii="Calibri" w:hAnsi="Calibri" w:cs="Times New Roman"/>
          <w:sz w:val="16"/>
          <w:szCs w:val="16"/>
          <w:lang w:eastAsia="ko-KR"/>
        </w:rPr>
        <w:t xml:space="preserve">, and </w:t>
      </w:r>
      <w:proofErr w:type="spellStart"/>
      <w:r w:rsidRPr="00B80D82">
        <w:rPr>
          <w:rFonts w:ascii="Calibri" w:hAnsi="Calibri" w:cs="Times New Roman"/>
          <w:sz w:val="16"/>
          <w:szCs w:val="16"/>
          <w:lang w:eastAsia="ko-KR"/>
        </w:rPr>
        <w:t>Ousseynou</w:t>
      </w:r>
      <w:proofErr w:type="spellEnd"/>
      <w:r w:rsidRPr="00B80D82">
        <w:rPr>
          <w:rFonts w:ascii="Calibri" w:hAnsi="Calibri" w:cs="Times New Roman"/>
          <w:sz w:val="16"/>
          <w:szCs w:val="16"/>
          <w:lang w:eastAsia="ko-KR"/>
        </w:rPr>
        <w:t xml:space="preserve"> </w:t>
      </w:r>
      <w:proofErr w:type="spellStart"/>
      <w:r w:rsidRPr="00B80D82">
        <w:rPr>
          <w:rFonts w:ascii="Calibri" w:hAnsi="Calibri" w:cs="Times New Roman"/>
          <w:sz w:val="16"/>
          <w:szCs w:val="16"/>
          <w:lang w:eastAsia="ko-KR"/>
        </w:rPr>
        <w:t>Ndoye</w:t>
      </w:r>
      <w:proofErr w:type="spellEnd"/>
      <w:r w:rsidRPr="00B80D82">
        <w:rPr>
          <w:rFonts w:ascii="Calibri" w:hAnsi="Calibri" w:cs="Times New Roman"/>
          <w:sz w:val="16"/>
          <w:szCs w:val="16"/>
          <w:lang w:eastAsia="ko-KR"/>
        </w:rPr>
        <w:t>. 2007. “Invisible but Viable: Recognising Local Markets for Non-Timber Forest Products.” International Forestry Review 9 (3): 697–712.</w:t>
      </w:r>
    </w:p>
  </w:footnote>
  <w:footnote w:id="15">
    <w:p w:rsidR="00AC7819" w:rsidRPr="009836D3" w:rsidRDefault="00AC7819" w:rsidP="00AC7819">
      <w:pPr>
        <w:pStyle w:val="FootnoteText"/>
        <w:rPr>
          <w:sz w:val="16"/>
          <w:szCs w:val="16"/>
        </w:rPr>
      </w:pPr>
      <w:r w:rsidRPr="009836D3">
        <w:rPr>
          <w:rStyle w:val="FootnoteReference"/>
          <w:rFonts w:eastAsiaTheme="majorEastAsia"/>
          <w:sz w:val="16"/>
          <w:szCs w:val="16"/>
        </w:rPr>
        <w:footnoteRef/>
      </w:r>
      <w:r w:rsidRPr="009836D3">
        <w:rPr>
          <w:sz w:val="16"/>
          <w:szCs w:val="16"/>
        </w:rPr>
        <w:t xml:space="preserve"> </w:t>
      </w:r>
      <w:hyperlink r:id="rId3" w:history="1">
        <w:r w:rsidRPr="009836D3">
          <w:rPr>
            <w:rStyle w:val="Hyperlink"/>
            <w:rFonts w:eastAsiaTheme="majorEastAsia"/>
            <w:sz w:val="16"/>
            <w:szCs w:val="16"/>
          </w:rPr>
          <w:t>https://www.land-links.org/2015/03/the-link-between-land-and-gender-based-violence/</w:t>
        </w:r>
      </w:hyperlink>
    </w:p>
  </w:footnote>
  <w:footnote w:id="16">
    <w:p w:rsidR="00AC7819" w:rsidRPr="009D1F81" w:rsidRDefault="00AC7819" w:rsidP="00AC7819">
      <w:pPr>
        <w:pStyle w:val="FootnoteText"/>
        <w:rPr>
          <w:sz w:val="16"/>
          <w:szCs w:val="16"/>
          <w:lang w:val="fr-FR"/>
        </w:rPr>
      </w:pPr>
      <w:r w:rsidRPr="009D1F81">
        <w:rPr>
          <w:rStyle w:val="FootnoteReference"/>
          <w:rFonts w:eastAsiaTheme="majorEastAsia"/>
          <w:sz w:val="16"/>
          <w:szCs w:val="16"/>
        </w:rPr>
        <w:footnoteRef/>
      </w:r>
      <w:r w:rsidRPr="009D1F81">
        <w:rPr>
          <w:sz w:val="16"/>
          <w:szCs w:val="16"/>
          <w:lang w:val="fr-FR"/>
        </w:rPr>
        <w:t xml:space="preserve"> UNFPA et République du Niger. 2015. Ampleur et Déterminants des Violences Basées sur le Genre au Niger.</w:t>
      </w:r>
    </w:p>
  </w:footnote>
  <w:footnote w:id="17">
    <w:p w:rsidR="00AC7819" w:rsidRPr="001C597C" w:rsidRDefault="00AC7819" w:rsidP="00AC7819">
      <w:pPr>
        <w:pStyle w:val="FootnoteText"/>
        <w:rPr>
          <w:sz w:val="16"/>
          <w:szCs w:val="16"/>
          <w:lang w:val="fr-FR"/>
        </w:rPr>
      </w:pPr>
      <w:r w:rsidRPr="00D9002F">
        <w:rPr>
          <w:rStyle w:val="FootnoteReference"/>
          <w:rFonts w:eastAsiaTheme="majorEastAsia"/>
          <w:sz w:val="16"/>
          <w:szCs w:val="16"/>
        </w:rPr>
        <w:footnoteRef/>
      </w:r>
      <w:r w:rsidRPr="001C597C">
        <w:rPr>
          <w:sz w:val="16"/>
          <w:szCs w:val="16"/>
          <w:lang w:val="fr-FR"/>
        </w:rPr>
        <w:t xml:space="preserve"> Data </w:t>
      </w:r>
      <w:proofErr w:type="spellStart"/>
      <w:r w:rsidRPr="001C597C">
        <w:rPr>
          <w:sz w:val="16"/>
          <w:szCs w:val="16"/>
          <w:lang w:val="fr-FR"/>
        </w:rPr>
        <w:t>from</w:t>
      </w:r>
      <w:proofErr w:type="spellEnd"/>
      <w:r w:rsidRPr="001C597C">
        <w:rPr>
          <w:sz w:val="16"/>
          <w:szCs w:val="16"/>
          <w:lang w:val="fr-FR"/>
        </w:rPr>
        <w:t xml:space="preserve"> National </w:t>
      </w:r>
      <w:proofErr w:type="spellStart"/>
      <w:r w:rsidRPr="001C597C">
        <w:rPr>
          <w:sz w:val="16"/>
          <w:szCs w:val="16"/>
          <w:lang w:val="fr-FR"/>
        </w:rPr>
        <w:t>Statistics</w:t>
      </w:r>
      <w:proofErr w:type="spellEnd"/>
      <w:r w:rsidRPr="001C597C">
        <w:rPr>
          <w:sz w:val="16"/>
          <w:szCs w:val="16"/>
          <w:lang w:val="fr-FR"/>
        </w:rPr>
        <w:t xml:space="preserve"> Institute</w:t>
      </w:r>
    </w:p>
  </w:footnote>
  <w:footnote w:id="18">
    <w:p w:rsidR="00AC7819" w:rsidRPr="00AC7819" w:rsidRDefault="00AC7819" w:rsidP="00AC7819">
      <w:pPr>
        <w:pStyle w:val="FootnoteText"/>
        <w:rPr>
          <w:b/>
          <w:bCs/>
          <w:sz w:val="16"/>
          <w:szCs w:val="16"/>
        </w:rPr>
      </w:pPr>
      <w:r w:rsidRPr="0005645E">
        <w:rPr>
          <w:rStyle w:val="FootnoteReference"/>
          <w:rFonts w:eastAsiaTheme="majorEastAsia"/>
          <w:sz w:val="16"/>
          <w:szCs w:val="16"/>
        </w:rPr>
        <w:footnoteRef/>
      </w:r>
      <w:r w:rsidRPr="0005645E">
        <w:rPr>
          <w:sz w:val="16"/>
          <w:szCs w:val="16"/>
          <w:lang w:val="fr-FR"/>
        </w:rPr>
        <w:t xml:space="preserve"> FMI</w:t>
      </w:r>
      <w:r>
        <w:rPr>
          <w:sz w:val="16"/>
          <w:szCs w:val="16"/>
          <w:lang w:val="fr-FR"/>
        </w:rPr>
        <w:t>- Fonds Monétaire International</w:t>
      </w:r>
      <w:r w:rsidRPr="0005645E">
        <w:rPr>
          <w:sz w:val="16"/>
          <w:szCs w:val="16"/>
          <w:lang w:val="fr-FR"/>
        </w:rPr>
        <w:t>. 2013. Niger: Document de Stratégie de Réduction de la Pauvreté.</w:t>
      </w:r>
      <w:r>
        <w:rPr>
          <w:sz w:val="16"/>
          <w:szCs w:val="16"/>
          <w:lang w:val="fr-FR"/>
        </w:rPr>
        <w:t xml:space="preserve"> </w:t>
      </w:r>
      <w:r w:rsidRPr="0005645E">
        <w:rPr>
          <w:sz w:val="16"/>
          <w:szCs w:val="16"/>
        </w:rPr>
        <w:t>Rapport du FMI No. 13/105F</w:t>
      </w:r>
    </w:p>
  </w:footnote>
  <w:footnote w:id="19">
    <w:p w:rsidR="00AC7819" w:rsidRPr="00225442" w:rsidRDefault="00AC7819" w:rsidP="00AC7819">
      <w:pPr>
        <w:pStyle w:val="FootnoteText"/>
        <w:rPr>
          <w:sz w:val="16"/>
          <w:szCs w:val="16"/>
        </w:rPr>
      </w:pPr>
      <w:r w:rsidRPr="00225442">
        <w:rPr>
          <w:rStyle w:val="FootnoteReference"/>
          <w:rFonts w:eastAsiaTheme="majorEastAsia"/>
          <w:sz w:val="16"/>
          <w:szCs w:val="16"/>
        </w:rPr>
        <w:footnoteRef/>
      </w:r>
      <w:r w:rsidRPr="00225442">
        <w:rPr>
          <w:sz w:val="16"/>
          <w:szCs w:val="16"/>
        </w:rPr>
        <w:t xml:space="preserve"> IMF- International Monetary Fund. 2017. Niger Selected Issues. IMF Country Report No. 17/60</w:t>
      </w:r>
    </w:p>
  </w:footnote>
  <w:footnote w:id="20">
    <w:p w:rsidR="00AC7819" w:rsidRPr="003131E0" w:rsidRDefault="00AC7819" w:rsidP="00AC7819">
      <w:pPr>
        <w:pStyle w:val="FootnoteText"/>
        <w:rPr>
          <w:sz w:val="16"/>
          <w:szCs w:val="16"/>
        </w:rPr>
      </w:pPr>
      <w:r w:rsidRPr="003131E0">
        <w:rPr>
          <w:rStyle w:val="FootnoteReference"/>
          <w:rFonts w:eastAsiaTheme="majorEastAsia"/>
          <w:sz w:val="16"/>
          <w:szCs w:val="16"/>
        </w:rPr>
        <w:footnoteRef/>
      </w:r>
      <w:r w:rsidRPr="003131E0">
        <w:rPr>
          <w:sz w:val="16"/>
          <w:szCs w:val="16"/>
        </w:rPr>
        <w:t xml:space="preserve"> IMF.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55D" w:rsidRDefault="00CA35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0381C6F"/>
    <w:multiLevelType w:val="hybridMultilevel"/>
    <w:tmpl w:val="423E9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9968B4"/>
    <w:multiLevelType w:val="hybridMultilevel"/>
    <w:tmpl w:val="D84C7BE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2B91759"/>
    <w:multiLevelType w:val="hybridMultilevel"/>
    <w:tmpl w:val="ADE80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7946569"/>
    <w:multiLevelType w:val="hybridMultilevel"/>
    <w:tmpl w:val="6EB237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54780A"/>
    <w:multiLevelType w:val="hybridMultilevel"/>
    <w:tmpl w:val="6EB237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074B5F"/>
    <w:multiLevelType w:val="hybridMultilevel"/>
    <w:tmpl w:val="A43C36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B65566A"/>
    <w:multiLevelType w:val="hybridMultilevel"/>
    <w:tmpl w:val="09B81A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F7F39F3"/>
    <w:multiLevelType w:val="hybridMultilevel"/>
    <w:tmpl w:val="3FF027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66B48CB"/>
    <w:multiLevelType w:val="hybridMultilevel"/>
    <w:tmpl w:val="6B4A80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6F31EC9"/>
    <w:multiLevelType w:val="hybridMultilevel"/>
    <w:tmpl w:val="971A4B4A"/>
    <w:lvl w:ilvl="0" w:tplc="61648EA4">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8786441"/>
    <w:multiLevelType w:val="hybridMultilevel"/>
    <w:tmpl w:val="C8C855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AD506D5"/>
    <w:multiLevelType w:val="hybridMultilevel"/>
    <w:tmpl w:val="E528E4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1CC67FE8"/>
    <w:multiLevelType w:val="hybridMultilevel"/>
    <w:tmpl w:val="09B81A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3C57E29"/>
    <w:multiLevelType w:val="hybridMultilevel"/>
    <w:tmpl w:val="8EB2C7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B2157D0"/>
    <w:multiLevelType w:val="hybridMultilevel"/>
    <w:tmpl w:val="3FF027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B9B162C"/>
    <w:multiLevelType w:val="hybridMultilevel"/>
    <w:tmpl w:val="790AE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FF62B8D"/>
    <w:multiLevelType w:val="hybridMultilevel"/>
    <w:tmpl w:val="A5309F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07C47ED"/>
    <w:multiLevelType w:val="hybridMultilevel"/>
    <w:tmpl w:val="952C32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38443A71"/>
    <w:multiLevelType w:val="hybridMultilevel"/>
    <w:tmpl w:val="69FA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9356844"/>
    <w:multiLevelType w:val="hybridMultilevel"/>
    <w:tmpl w:val="9F9CC1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AFA40B6"/>
    <w:multiLevelType w:val="hybridMultilevel"/>
    <w:tmpl w:val="09B81A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B305FDD"/>
    <w:multiLevelType w:val="hybridMultilevel"/>
    <w:tmpl w:val="E744C74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C1C4AB0"/>
    <w:multiLevelType w:val="hybridMultilevel"/>
    <w:tmpl w:val="87C06B7C"/>
    <w:lvl w:ilvl="0" w:tplc="458A2F64">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D227EAC"/>
    <w:multiLevelType w:val="hybridMultilevel"/>
    <w:tmpl w:val="B54EF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E90563B"/>
    <w:multiLevelType w:val="hybridMultilevel"/>
    <w:tmpl w:val="AA7E2B2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06B0657"/>
    <w:multiLevelType w:val="hybridMultilevel"/>
    <w:tmpl w:val="610C78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6126D19"/>
    <w:multiLevelType w:val="hybridMultilevel"/>
    <w:tmpl w:val="6B4A80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4B5A07A2"/>
    <w:multiLevelType w:val="hybridMultilevel"/>
    <w:tmpl w:val="A5309F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4D4C1147"/>
    <w:multiLevelType w:val="hybridMultilevel"/>
    <w:tmpl w:val="9E0EF39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0F22AD8"/>
    <w:multiLevelType w:val="hybridMultilevel"/>
    <w:tmpl w:val="09B81A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22F0BD2"/>
    <w:multiLevelType w:val="hybridMultilevel"/>
    <w:tmpl w:val="4E56A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5A60CF8"/>
    <w:multiLevelType w:val="hybridMultilevel"/>
    <w:tmpl w:val="C7F0D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6AC49C9"/>
    <w:multiLevelType w:val="hybridMultilevel"/>
    <w:tmpl w:val="E2D0D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8EF71F2"/>
    <w:multiLevelType w:val="hybridMultilevel"/>
    <w:tmpl w:val="65BEA1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0C74101"/>
    <w:multiLevelType w:val="hybridMultilevel"/>
    <w:tmpl w:val="6D921B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1A51637"/>
    <w:multiLevelType w:val="hybridMultilevel"/>
    <w:tmpl w:val="CD0488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741BE8"/>
    <w:multiLevelType w:val="hybridMultilevel"/>
    <w:tmpl w:val="7CE83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4762A6B"/>
    <w:multiLevelType w:val="hybridMultilevel"/>
    <w:tmpl w:val="09B81A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5E64DF3"/>
    <w:multiLevelType w:val="hybridMultilevel"/>
    <w:tmpl w:val="9E0EF39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6B664EE"/>
    <w:multiLevelType w:val="hybridMultilevel"/>
    <w:tmpl w:val="8EB653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9712F0A"/>
    <w:multiLevelType w:val="hybridMultilevel"/>
    <w:tmpl w:val="AB22A9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B164619"/>
    <w:multiLevelType w:val="hybridMultilevel"/>
    <w:tmpl w:val="6E9829B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7BB22F66"/>
    <w:multiLevelType w:val="hybridMultilevel"/>
    <w:tmpl w:val="8FF072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FCC7AEE"/>
    <w:multiLevelType w:val="hybridMultilevel"/>
    <w:tmpl w:val="A1747B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5"/>
  </w:num>
  <w:num w:numId="2">
    <w:abstractNumId w:val="32"/>
  </w:num>
  <w:num w:numId="3">
    <w:abstractNumId w:val="42"/>
  </w:num>
  <w:num w:numId="4">
    <w:abstractNumId w:val="22"/>
  </w:num>
  <w:num w:numId="5">
    <w:abstractNumId w:val="2"/>
  </w:num>
  <w:num w:numId="6">
    <w:abstractNumId w:val="29"/>
  </w:num>
  <w:num w:numId="7">
    <w:abstractNumId w:val="27"/>
  </w:num>
  <w:num w:numId="8">
    <w:abstractNumId w:val="41"/>
  </w:num>
  <w:num w:numId="9">
    <w:abstractNumId w:val="34"/>
  </w:num>
  <w:num w:numId="10">
    <w:abstractNumId w:val="6"/>
  </w:num>
  <w:num w:numId="11">
    <w:abstractNumId w:val="35"/>
  </w:num>
  <w:num w:numId="12">
    <w:abstractNumId w:val="40"/>
  </w:num>
  <w:num w:numId="13">
    <w:abstractNumId w:val="36"/>
  </w:num>
  <w:num w:numId="14">
    <w:abstractNumId w:val="11"/>
  </w:num>
  <w:num w:numId="15">
    <w:abstractNumId w:val="8"/>
  </w:num>
  <w:num w:numId="16">
    <w:abstractNumId w:val="15"/>
  </w:num>
  <w:num w:numId="17">
    <w:abstractNumId w:val="12"/>
  </w:num>
  <w:num w:numId="18">
    <w:abstractNumId w:val="20"/>
  </w:num>
  <w:num w:numId="19">
    <w:abstractNumId w:val="43"/>
  </w:num>
  <w:num w:numId="20">
    <w:abstractNumId w:val="17"/>
  </w:num>
  <w:num w:numId="21">
    <w:abstractNumId w:val="28"/>
  </w:num>
  <w:num w:numId="22">
    <w:abstractNumId w:val="39"/>
  </w:num>
  <w:num w:numId="23">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9"/>
  </w:num>
  <w:num w:numId="25">
    <w:abstractNumId w:val="10"/>
  </w:num>
  <w:num w:numId="26">
    <w:abstractNumId w:val="1"/>
  </w:num>
  <w:num w:numId="27">
    <w:abstractNumId w:val="18"/>
  </w:num>
  <w:num w:numId="28">
    <w:abstractNumId w:val="23"/>
  </w:num>
  <w:num w:numId="29">
    <w:abstractNumId w:val="30"/>
  </w:num>
  <w:num w:numId="30">
    <w:abstractNumId w:val="44"/>
  </w:num>
  <w:num w:numId="31">
    <w:abstractNumId w:val="3"/>
  </w:num>
  <w:num w:numId="32">
    <w:abstractNumId w:val="5"/>
  </w:num>
  <w:num w:numId="33">
    <w:abstractNumId w:val="4"/>
  </w:num>
  <w:num w:numId="34">
    <w:abstractNumId w:val="38"/>
  </w:num>
  <w:num w:numId="35">
    <w:abstractNumId w:val="21"/>
  </w:num>
  <w:num w:numId="36">
    <w:abstractNumId w:val="13"/>
  </w:num>
  <w:num w:numId="37">
    <w:abstractNumId w:val="7"/>
  </w:num>
  <w:num w:numId="38">
    <w:abstractNumId w:val="33"/>
  </w:num>
  <w:num w:numId="39">
    <w:abstractNumId w:val="37"/>
  </w:num>
  <w:num w:numId="40">
    <w:abstractNumId w:val="19"/>
  </w:num>
  <w:num w:numId="41">
    <w:abstractNumId w:val="16"/>
  </w:num>
  <w:num w:numId="42">
    <w:abstractNumId w:val="24"/>
  </w:num>
  <w:num w:numId="43">
    <w:abstractNumId w:val="14"/>
  </w:num>
  <w:num w:numId="44">
    <w:abstractNumId w:val="31"/>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AA5"/>
    <w:rsid w:val="00003B58"/>
    <w:rsid w:val="00021C28"/>
    <w:rsid w:val="00027D19"/>
    <w:rsid w:val="000336B0"/>
    <w:rsid w:val="00042F49"/>
    <w:rsid w:val="000B1B3C"/>
    <w:rsid w:val="000B675C"/>
    <w:rsid w:val="000B6FE3"/>
    <w:rsid w:val="000B735D"/>
    <w:rsid w:val="000C1F2B"/>
    <w:rsid w:val="000C6925"/>
    <w:rsid w:val="000D4A19"/>
    <w:rsid w:val="000D5F99"/>
    <w:rsid w:val="000E4E6D"/>
    <w:rsid w:val="000E50DF"/>
    <w:rsid w:val="00102E13"/>
    <w:rsid w:val="001120CD"/>
    <w:rsid w:val="001128DD"/>
    <w:rsid w:val="001221BC"/>
    <w:rsid w:val="001A7B86"/>
    <w:rsid w:val="001B48C0"/>
    <w:rsid w:val="001C597C"/>
    <w:rsid w:val="001C6495"/>
    <w:rsid w:val="001E0E41"/>
    <w:rsid w:val="001E171B"/>
    <w:rsid w:val="001F389B"/>
    <w:rsid w:val="001F596B"/>
    <w:rsid w:val="00206133"/>
    <w:rsid w:val="0021672C"/>
    <w:rsid w:val="00223797"/>
    <w:rsid w:val="00224470"/>
    <w:rsid w:val="00232A06"/>
    <w:rsid w:val="00236715"/>
    <w:rsid w:val="00240043"/>
    <w:rsid w:val="0024118B"/>
    <w:rsid w:val="002425FF"/>
    <w:rsid w:val="00262F1F"/>
    <w:rsid w:val="00270D13"/>
    <w:rsid w:val="00276A35"/>
    <w:rsid w:val="0028261A"/>
    <w:rsid w:val="002B149B"/>
    <w:rsid w:val="003016A3"/>
    <w:rsid w:val="0031402F"/>
    <w:rsid w:val="00322DCB"/>
    <w:rsid w:val="003253B1"/>
    <w:rsid w:val="003408E3"/>
    <w:rsid w:val="00360BBA"/>
    <w:rsid w:val="003634E6"/>
    <w:rsid w:val="00373868"/>
    <w:rsid w:val="0037411E"/>
    <w:rsid w:val="003743DE"/>
    <w:rsid w:val="00383124"/>
    <w:rsid w:val="003A269F"/>
    <w:rsid w:val="003B0C23"/>
    <w:rsid w:val="003C0314"/>
    <w:rsid w:val="003C5B9B"/>
    <w:rsid w:val="003E76E5"/>
    <w:rsid w:val="004046FA"/>
    <w:rsid w:val="00413C48"/>
    <w:rsid w:val="00421C96"/>
    <w:rsid w:val="00434D5F"/>
    <w:rsid w:val="00466316"/>
    <w:rsid w:val="0047328C"/>
    <w:rsid w:val="00482F05"/>
    <w:rsid w:val="004A5291"/>
    <w:rsid w:val="004A7534"/>
    <w:rsid w:val="004B18C1"/>
    <w:rsid w:val="004E65E5"/>
    <w:rsid w:val="0050229A"/>
    <w:rsid w:val="00507274"/>
    <w:rsid w:val="00507A14"/>
    <w:rsid w:val="005158B2"/>
    <w:rsid w:val="00515921"/>
    <w:rsid w:val="00516761"/>
    <w:rsid w:val="00523567"/>
    <w:rsid w:val="00533531"/>
    <w:rsid w:val="00540A7D"/>
    <w:rsid w:val="00543CAD"/>
    <w:rsid w:val="0056490D"/>
    <w:rsid w:val="0057321E"/>
    <w:rsid w:val="00574475"/>
    <w:rsid w:val="00583DA9"/>
    <w:rsid w:val="00597879"/>
    <w:rsid w:val="005A7049"/>
    <w:rsid w:val="005B4380"/>
    <w:rsid w:val="005B520A"/>
    <w:rsid w:val="005C6D91"/>
    <w:rsid w:val="0061712C"/>
    <w:rsid w:val="006405A8"/>
    <w:rsid w:val="00644A89"/>
    <w:rsid w:val="0064526F"/>
    <w:rsid w:val="00645318"/>
    <w:rsid w:val="00651A41"/>
    <w:rsid w:val="00670029"/>
    <w:rsid w:val="00681908"/>
    <w:rsid w:val="006909C8"/>
    <w:rsid w:val="0069270C"/>
    <w:rsid w:val="00696FBF"/>
    <w:rsid w:val="00697AA5"/>
    <w:rsid w:val="006A6843"/>
    <w:rsid w:val="006C0FAF"/>
    <w:rsid w:val="006C1503"/>
    <w:rsid w:val="006E39FF"/>
    <w:rsid w:val="00704864"/>
    <w:rsid w:val="00707A2A"/>
    <w:rsid w:val="00714B41"/>
    <w:rsid w:val="007205E4"/>
    <w:rsid w:val="00720837"/>
    <w:rsid w:val="007320D7"/>
    <w:rsid w:val="00743EC5"/>
    <w:rsid w:val="0074598C"/>
    <w:rsid w:val="00760932"/>
    <w:rsid w:val="007612E7"/>
    <w:rsid w:val="00766E43"/>
    <w:rsid w:val="00771D1D"/>
    <w:rsid w:val="00787B27"/>
    <w:rsid w:val="00792AF0"/>
    <w:rsid w:val="007A0BE7"/>
    <w:rsid w:val="007A6541"/>
    <w:rsid w:val="007A7780"/>
    <w:rsid w:val="007D3770"/>
    <w:rsid w:val="007D3DD9"/>
    <w:rsid w:val="008132F8"/>
    <w:rsid w:val="008179BE"/>
    <w:rsid w:val="008222DA"/>
    <w:rsid w:val="00824B9D"/>
    <w:rsid w:val="0082591F"/>
    <w:rsid w:val="00844602"/>
    <w:rsid w:val="0086736A"/>
    <w:rsid w:val="00880575"/>
    <w:rsid w:val="008806A3"/>
    <w:rsid w:val="00891EC5"/>
    <w:rsid w:val="00897BD6"/>
    <w:rsid w:val="008B6967"/>
    <w:rsid w:val="008D36A5"/>
    <w:rsid w:val="008E03D9"/>
    <w:rsid w:val="008E3912"/>
    <w:rsid w:val="008F5889"/>
    <w:rsid w:val="0090455E"/>
    <w:rsid w:val="0091076C"/>
    <w:rsid w:val="00913468"/>
    <w:rsid w:val="0092231D"/>
    <w:rsid w:val="009259E0"/>
    <w:rsid w:val="00926630"/>
    <w:rsid w:val="00930B30"/>
    <w:rsid w:val="00954F72"/>
    <w:rsid w:val="00966298"/>
    <w:rsid w:val="0097061C"/>
    <w:rsid w:val="00971365"/>
    <w:rsid w:val="0097316D"/>
    <w:rsid w:val="00976342"/>
    <w:rsid w:val="00993885"/>
    <w:rsid w:val="00997536"/>
    <w:rsid w:val="009A00F8"/>
    <w:rsid w:val="009A711B"/>
    <w:rsid w:val="009B709D"/>
    <w:rsid w:val="009B7A7E"/>
    <w:rsid w:val="009B7CBA"/>
    <w:rsid w:val="009C1FE8"/>
    <w:rsid w:val="009C463E"/>
    <w:rsid w:val="009E2B19"/>
    <w:rsid w:val="00A02C4B"/>
    <w:rsid w:val="00A06384"/>
    <w:rsid w:val="00A067F1"/>
    <w:rsid w:val="00A22A94"/>
    <w:rsid w:val="00A25B97"/>
    <w:rsid w:val="00A479ED"/>
    <w:rsid w:val="00A52356"/>
    <w:rsid w:val="00A5238D"/>
    <w:rsid w:val="00A67065"/>
    <w:rsid w:val="00A752EF"/>
    <w:rsid w:val="00A7563F"/>
    <w:rsid w:val="00AA230E"/>
    <w:rsid w:val="00AA35BD"/>
    <w:rsid w:val="00AB687D"/>
    <w:rsid w:val="00AC1FC0"/>
    <w:rsid w:val="00AC7819"/>
    <w:rsid w:val="00AD08E4"/>
    <w:rsid w:val="00AE6ACA"/>
    <w:rsid w:val="00B23533"/>
    <w:rsid w:val="00B30CBF"/>
    <w:rsid w:val="00B4042B"/>
    <w:rsid w:val="00B722E3"/>
    <w:rsid w:val="00B80722"/>
    <w:rsid w:val="00BA0FAA"/>
    <w:rsid w:val="00BA4D1C"/>
    <w:rsid w:val="00BB1928"/>
    <w:rsid w:val="00BF347D"/>
    <w:rsid w:val="00C02C08"/>
    <w:rsid w:val="00C02DE9"/>
    <w:rsid w:val="00C04665"/>
    <w:rsid w:val="00C14628"/>
    <w:rsid w:val="00C23335"/>
    <w:rsid w:val="00C37DC8"/>
    <w:rsid w:val="00C37F99"/>
    <w:rsid w:val="00C64556"/>
    <w:rsid w:val="00C717C4"/>
    <w:rsid w:val="00C86A44"/>
    <w:rsid w:val="00C930EC"/>
    <w:rsid w:val="00CA355D"/>
    <w:rsid w:val="00CB7A1B"/>
    <w:rsid w:val="00CD576C"/>
    <w:rsid w:val="00CF04D2"/>
    <w:rsid w:val="00CF1D80"/>
    <w:rsid w:val="00CF2F3F"/>
    <w:rsid w:val="00CF3F34"/>
    <w:rsid w:val="00D0457E"/>
    <w:rsid w:val="00D067BF"/>
    <w:rsid w:val="00D126C6"/>
    <w:rsid w:val="00D31DF5"/>
    <w:rsid w:val="00D349C0"/>
    <w:rsid w:val="00D51B2E"/>
    <w:rsid w:val="00D751C1"/>
    <w:rsid w:val="00D90DFA"/>
    <w:rsid w:val="00DB0F57"/>
    <w:rsid w:val="00DB5965"/>
    <w:rsid w:val="00DC55BC"/>
    <w:rsid w:val="00DE4F89"/>
    <w:rsid w:val="00E00D58"/>
    <w:rsid w:val="00E05801"/>
    <w:rsid w:val="00E11A0B"/>
    <w:rsid w:val="00E11DA7"/>
    <w:rsid w:val="00E14AAA"/>
    <w:rsid w:val="00E41C7B"/>
    <w:rsid w:val="00E4247E"/>
    <w:rsid w:val="00E46C31"/>
    <w:rsid w:val="00E46CAC"/>
    <w:rsid w:val="00E767BD"/>
    <w:rsid w:val="00E87D44"/>
    <w:rsid w:val="00EA536B"/>
    <w:rsid w:val="00EB6D0A"/>
    <w:rsid w:val="00EC4C17"/>
    <w:rsid w:val="00EC6E83"/>
    <w:rsid w:val="00ED0C71"/>
    <w:rsid w:val="00ED0F55"/>
    <w:rsid w:val="00EE2402"/>
    <w:rsid w:val="00EE64FC"/>
    <w:rsid w:val="00F131A5"/>
    <w:rsid w:val="00F17351"/>
    <w:rsid w:val="00F17C11"/>
    <w:rsid w:val="00F31226"/>
    <w:rsid w:val="00F6655C"/>
    <w:rsid w:val="00F7190A"/>
    <w:rsid w:val="00F767A7"/>
    <w:rsid w:val="00F822AD"/>
    <w:rsid w:val="00F8298A"/>
    <w:rsid w:val="00F85CED"/>
    <w:rsid w:val="00F9063A"/>
    <w:rsid w:val="00F91580"/>
    <w:rsid w:val="00F94D6C"/>
    <w:rsid w:val="00FB20A6"/>
    <w:rsid w:val="00FB669A"/>
    <w:rsid w:val="00FB6E5B"/>
    <w:rsid w:val="00FD29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AA5"/>
  </w:style>
  <w:style w:type="paragraph" w:styleId="Heading1">
    <w:name w:val="heading 1"/>
    <w:basedOn w:val="Normal"/>
    <w:next w:val="Normal"/>
    <w:link w:val="Heading1Char"/>
    <w:uiPriority w:val="9"/>
    <w:qFormat/>
    <w:rsid w:val="003C5B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97A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97A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27D1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D0F5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7AA5"/>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697AA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3C5B9B"/>
    <w:rPr>
      <w:rFonts w:asciiTheme="majorHAnsi" w:eastAsiaTheme="majorEastAsia" w:hAnsiTheme="majorHAnsi" w:cstheme="majorBidi"/>
      <w:b/>
      <w:bCs/>
      <w:color w:val="365F91" w:themeColor="accent1" w:themeShade="BF"/>
      <w:sz w:val="28"/>
      <w:szCs w:val="28"/>
    </w:rPr>
  </w:style>
  <w:style w:type="paragraph" w:styleId="FootnoteText">
    <w:name w:val="footnote text"/>
    <w:aliases w:val="Geneva 9,Font: Geneva 9,Boston 10,f,single space,footnote text,FOOTNOTES,fn,ALTS FOOTNOTE,ADB,ft,Footnote Text Char1,Footnote Text Char Char"/>
    <w:basedOn w:val="Normal"/>
    <w:link w:val="FootnoteTextChar"/>
    <w:uiPriority w:val="99"/>
    <w:unhideWhenUsed/>
    <w:rsid w:val="00F9063A"/>
    <w:pPr>
      <w:spacing w:after="0" w:line="240" w:lineRule="auto"/>
    </w:pPr>
    <w:rPr>
      <w:rFonts w:ascii="Arial" w:eastAsia="Times New Roman" w:hAnsi="Arial" w:cs="Times New Roman"/>
      <w:sz w:val="20"/>
      <w:szCs w:val="20"/>
    </w:rPr>
  </w:style>
  <w:style w:type="character" w:customStyle="1" w:styleId="FootnoteTextChar">
    <w:name w:val="Footnote Text Char"/>
    <w:aliases w:val="Geneva 9 Char,Font: Geneva 9 Char,Boston 10 Char,f Char,single space Char,footnote text Char,FOOTNOTES Char,fn Char,ALTS FOOTNOTE Char,ADB Char,ft Char,Footnote Text Char1 Char,Footnote Text Char Char Char"/>
    <w:basedOn w:val="DefaultParagraphFont"/>
    <w:link w:val="FootnoteText"/>
    <w:uiPriority w:val="99"/>
    <w:rsid w:val="00F9063A"/>
    <w:rPr>
      <w:rFonts w:ascii="Arial" w:eastAsia="Times New Roman" w:hAnsi="Arial" w:cs="Times New Roman"/>
      <w:sz w:val="20"/>
      <w:szCs w:val="20"/>
    </w:rPr>
  </w:style>
  <w:style w:type="character" w:styleId="FootnoteReference">
    <w:name w:val="footnote reference"/>
    <w:aliases w:val="16 Point,Superscript 6 Point,ftref, BVI fnr,BVI fnr,Footnote Reference Number,Footnote,Ref,de nota al pie,Char Char Char Char Car Char,Footnote Reference 2,Footnote Reference_LVL6,Footnote Reference_LVL61,Footnote Reference_LVL62"/>
    <w:basedOn w:val="DefaultParagraphFont"/>
    <w:link w:val="CarattereCarattereCharCharCharCharCharCharZchn"/>
    <w:uiPriority w:val="99"/>
    <w:unhideWhenUsed/>
    <w:qFormat/>
    <w:rsid w:val="00F9063A"/>
    <w:rPr>
      <w:vertAlign w:val="superscript"/>
    </w:rPr>
  </w:style>
  <w:style w:type="character" w:customStyle="1" w:styleId="Heading4Char">
    <w:name w:val="Heading 4 Char"/>
    <w:basedOn w:val="DefaultParagraphFont"/>
    <w:link w:val="Heading4"/>
    <w:uiPriority w:val="9"/>
    <w:rsid w:val="00027D19"/>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9C463E"/>
    <w:rPr>
      <w:color w:val="0000FF" w:themeColor="hyperlink"/>
      <w:u w:val="single"/>
    </w:rPr>
  </w:style>
  <w:style w:type="table" w:styleId="TableGrid">
    <w:name w:val="Table Grid"/>
    <w:basedOn w:val="TableNormal"/>
    <w:uiPriority w:val="59"/>
    <w:rsid w:val="00EC4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3">
    <w:name w:val="Medium Grid 3 Accent 3"/>
    <w:basedOn w:val="TableNormal"/>
    <w:uiPriority w:val="69"/>
    <w:rsid w:val="00EC4C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1-Accent3">
    <w:name w:val="Medium Grid 1 Accent 3"/>
    <w:basedOn w:val="TableNormal"/>
    <w:uiPriority w:val="67"/>
    <w:rsid w:val="00EC4C1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Shading2-Accent3">
    <w:name w:val="Medium Shading 2 Accent 3"/>
    <w:basedOn w:val="TableNormal"/>
    <w:uiPriority w:val="64"/>
    <w:rsid w:val="00EC4C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aliases w:val="Table/Figure Heading,En tête 1,List Paragraph1,ADB paragraph numbering,Colorful List - Accent 11,List Paragraph-ExecSummary,List Paragraph (numbered (a)),References,WB List Paragraph,Dot pt,F5 List Paragraph,No Spacing1,Indicator Text,Ha"/>
    <w:basedOn w:val="Normal"/>
    <w:link w:val="ListParagraphChar"/>
    <w:uiPriority w:val="34"/>
    <w:qFormat/>
    <w:rsid w:val="00EE64FC"/>
    <w:pPr>
      <w:ind w:left="720"/>
      <w:contextualSpacing/>
    </w:pPr>
  </w:style>
  <w:style w:type="paragraph" w:styleId="Caption">
    <w:name w:val="caption"/>
    <w:basedOn w:val="Normal"/>
    <w:next w:val="Normal"/>
    <w:uiPriority w:val="35"/>
    <w:unhideWhenUsed/>
    <w:qFormat/>
    <w:rsid w:val="008E3912"/>
    <w:pPr>
      <w:spacing w:line="240" w:lineRule="auto"/>
    </w:pPr>
    <w:rPr>
      <w:b/>
      <w:bCs/>
      <w:color w:val="4F81BD" w:themeColor="accent1"/>
      <w:sz w:val="18"/>
      <w:szCs w:val="18"/>
    </w:rPr>
  </w:style>
  <w:style w:type="table" w:styleId="MediumShading1-Accent3">
    <w:name w:val="Medium Shading 1 Accent 3"/>
    <w:basedOn w:val="TableNormal"/>
    <w:uiPriority w:val="63"/>
    <w:rsid w:val="00771D1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Grid-Accent3">
    <w:name w:val="Light Grid Accent 3"/>
    <w:basedOn w:val="TableNormal"/>
    <w:uiPriority w:val="62"/>
    <w:rsid w:val="00771D1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Heading5Char">
    <w:name w:val="Heading 5 Char"/>
    <w:basedOn w:val="DefaultParagraphFont"/>
    <w:link w:val="Heading5"/>
    <w:uiPriority w:val="9"/>
    <w:rsid w:val="00ED0F55"/>
    <w:rPr>
      <w:rFonts w:asciiTheme="majorHAnsi" w:eastAsiaTheme="majorEastAsia" w:hAnsiTheme="majorHAnsi" w:cstheme="majorBidi"/>
      <w:color w:val="243F60" w:themeColor="accent1" w:themeShade="7F"/>
    </w:rPr>
  </w:style>
  <w:style w:type="paragraph" w:customStyle="1" w:styleId="Default">
    <w:name w:val="Default"/>
    <w:rsid w:val="008179BE"/>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F85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CED"/>
    <w:rPr>
      <w:rFonts w:ascii="Tahoma" w:hAnsi="Tahoma" w:cs="Tahoma"/>
      <w:sz w:val="16"/>
      <w:szCs w:val="16"/>
    </w:rPr>
  </w:style>
  <w:style w:type="character" w:styleId="CommentReference">
    <w:name w:val="annotation reference"/>
    <w:basedOn w:val="DefaultParagraphFont"/>
    <w:uiPriority w:val="99"/>
    <w:semiHidden/>
    <w:unhideWhenUsed/>
    <w:rsid w:val="00CA355D"/>
    <w:rPr>
      <w:sz w:val="16"/>
      <w:szCs w:val="16"/>
    </w:rPr>
  </w:style>
  <w:style w:type="paragraph" w:styleId="CommentText">
    <w:name w:val="annotation text"/>
    <w:basedOn w:val="Normal"/>
    <w:link w:val="CommentTextChar"/>
    <w:uiPriority w:val="99"/>
    <w:semiHidden/>
    <w:unhideWhenUsed/>
    <w:rsid w:val="00CA355D"/>
    <w:pPr>
      <w:spacing w:line="240" w:lineRule="auto"/>
    </w:pPr>
    <w:rPr>
      <w:sz w:val="20"/>
      <w:szCs w:val="20"/>
    </w:rPr>
  </w:style>
  <w:style w:type="character" w:customStyle="1" w:styleId="CommentTextChar">
    <w:name w:val="Comment Text Char"/>
    <w:basedOn w:val="DefaultParagraphFont"/>
    <w:link w:val="CommentText"/>
    <w:uiPriority w:val="99"/>
    <w:semiHidden/>
    <w:rsid w:val="00CA355D"/>
    <w:rPr>
      <w:sz w:val="20"/>
      <w:szCs w:val="20"/>
    </w:rPr>
  </w:style>
  <w:style w:type="paragraph" w:styleId="CommentSubject">
    <w:name w:val="annotation subject"/>
    <w:basedOn w:val="CommentText"/>
    <w:next w:val="CommentText"/>
    <w:link w:val="CommentSubjectChar"/>
    <w:uiPriority w:val="99"/>
    <w:semiHidden/>
    <w:unhideWhenUsed/>
    <w:rsid w:val="00CA355D"/>
    <w:rPr>
      <w:b/>
      <w:bCs/>
    </w:rPr>
  </w:style>
  <w:style w:type="character" w:customStyle="1" w:styleId="CommentSubjectChar">
    <w:name w:val="Comment Subject Char"/>
    <w:basedOn w:val="CommentTextChar"/>
    <w:link w:val="CommentSubject"/>
    <w:uiPriority w:val="99"/>
    <w:semiHidden/>
    <w:rsid w:val="00CA355D"/>
    <w:rPr>
      <w:b/>
      <w:bCs/>
      <w:sz w:val="20"/>
      <w:szCs w:val="20"/>
    </w:rPr>
  </w:style>
  <w:style w:type="paragraph" w:styleId="NoSpacing">
    <w:name w:val="No Spacing"/>
    <w:uiPriority w:val="1"/>
    <w:qFormat/>
    <w:rsid w:val="00CA355D"/>
    <w:pPr>
      <w:widowControl w:val="0"/>
      <w:spacing w:after="0" w:line="240" w:lineRule="auto"/>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CA35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55D"/>
  </w:style>
  <w:style w:type="paragraph" w:styleId="Footer">
    <w:name w:val="footer"/>
    <w:basedOn w:val="Normal"/>
    <w:link w:val="FooterChar"/>
    <w:uiPriority w:val="99"/>
    <w:unhideWhenUsed/>
    <w:rsid w:val="00CA35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55D"/>
  </w:style>
  <w:style w:type="paragraph" w:customStyle="1" w:styleId="Preformatted">
    <w:name w:val="Preformatted"/>
    <w:basedOn w:val="Normal"/>
    <w:rsid w:val="00CA355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character" w:customStyle="1" w:styleId="ListParagraphChar">
    <w:name w:val="List Paragraph Char"/>
    <w:aliases w:val="Table/Figure Heading Char,En tête 1 Char,List Paragraph1 Char,ADB paragraph numbering Char,Colorful List - Accent 11 Char,List Paragraph-ExecSummary Char,List Paragraph (numbered (a)) Char,References Char,WB List Paragraph Char"/>
    <w:basedOn w:val="DefaultParagraphFont"/>
    <w:link w:val="ListParagraph"/>
    <w:uiPriority w:val="34"/>
    <w:qFormat/>
    <w:locked/>
    <w:rsid w:val="00CA355D"/>
  </w:style>
  <w:style w:type="table" w:customStyle="1" w:styleId="TableGrid1">
    <w:name w:val="Table Grid1"/>
    <w:basedOn w:val="TableNormal"/>
    <w:next w:val="TableGrid"/>
    <w:uiPriority w:val="59"/>
    <w:rsid w:val="00CA3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A3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A230E"/>
    <w:pPr>
      <w:spacing w:after="0" w:line="240" w:lineRule="auto"/>
    </w:pPr>
  </w:style>
  <w:style w:type="paragraph" w:styleId="NormalWeb">
    <w:name w:val="Normal (Web)"/>
    <w:basedOn w:val="Normal"/>
    <w:uiPriority w:val="99"/>
    <w:semiHidden/>
    <w:unhideWhenUsed/>
    <w:rsid w:val="002425FF"/>
    <w:pPr>
      <w:spacing w:after="225" w:line="240" w:lineRule="auto"/>
    </w:pPr>
    <w:rPr>
      <w:rFonts w:ascii="Times New Roman" w:eastAsia="Times New Roman" w:hAnsi="Times New Roman" w:cs="Times New Roman"/>
      <w:sz w:val="24"/>
      <w:szCs w:val="24"/>
      <w:lang w:eastAsia="en-GB"/>
    </w:rPr>
  </w:style>
  <w:style w:type="character" w:customStyle="1" w:styleId="fontstyle01">
    <w:name w:val="fontstyle01"/>
    <w:basedOn w:val="DefaultParagraphFont"/>
    <w:rsid w:val="0090455E"/>
    <w:rPr>
      <w:rFonts w:ascii="Minion-Regular" w:hAnsi="Minion-Regular" w:hint="default"/>
      <w:b w:val="0"/>
      <w:bCs w:val="0"/>
      <w:i w:val="0"/>
      <w:iCs w:val="0"/>
      <w:color w:val="231F20"/>
      <w:sz w:val="20"/>
      <w:szCs w:val="20"/>
    </w:rPr>
  </w:style>
  <w:style w:type="character" w:customStyle="1" w:styleId="fontstyle21">
    <w:name w:val="fontstyle21"/>
    <w:basedOn w:val="DefaultParagraphFont"/>
    <w:rsid w:val="0090455E"/>
    <w:rPr>
      <w:rFonts w:ascii="Arial" w:hAnsi="Arial" w:cs="Arial" w:hint="default"/>
      <w:b/>
      <w:bCs/>
      <w:i w:val="0"/>
      <w:iCs w:val="0"/>
      <w:color w:val="021F43"/>
      <w:sz w:val="32"/>
      <w:szCs w:val="32"/>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90455E"/>
    <w:pPr>
      <w:spacing w:after="160" w:line="240" w:lineRule="exact"/>
    </w:pPr>
    <w:rPr>
      <w:vertAlign w:val="superscript"/>
    </w:rPr>
  </w:style>
  <w:style w:type="paragraph" w:styleId="HTMLPreformatted">
    <w:name w:val="HTML Preformatted"/>
    <w:basedOn w:val="Normal"/>
    <w:link w:val="HTMLPreformattedChar"/>
    <w:uiPriority w:val="99"/>
    <w:semiHidden/>
    <w:unhideWhenUsed/>
    <w:rsid w:val="00383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383124"/>
    <w:rPr>
      <w:rFonts w:ascii="Courier New" w:eastAsia="Times New Roman" w:hAnsi="Courier New" w:cs="Courier New"/>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AA5"/>
  </w:style>
  <w:style w:type="paragraph" w:styleId="Heading1">
    <w:name w:val="heading 1"/>
    <w:basedOn w:val="Normal"/>
    <w:next w:val="Normal"/>
    <w:link w:val="Heading1Char"/>
    <w:uiPriority w:val="9"/>
    <w:qFormat/>
    <w:rsid w:val="003C5B9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97AA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97AA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027D1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D0F55"/>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97AA5"/>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697AA5"/>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3C5B9B"/>
    <w:rPr>
      <w:rFonts w:asciiTheme="majorHAnsi" w:eastAsiaTheme="majorEastAsia" w:hAnsiTheme="majorHAnsi" w:cstheme="majorBidi"/>
      <w:b/>
      <w:bCs/>
      <w:color w:val="365F91" w:themeColor="accent1" w:themeShade="BF"/>
      <w:sz w:val="28"/>
      <w:szCs w:val="28"/>
    </w:rPr>
  </w:style>
  <w:style w:type="paragraph" w:styleId="FootnoteText">
    <w:name w:val="footnote text"/>
    <w:aliases w:val="Geneva 9,Font: Geneva 9,Boston 10,f,single space,footnote text,FOOTNOTES,fn,ALTS FOOTNOTE,ADB,ft,Footnote Text Char1,Footnote Text Char Char"/>
    <w:basedOn w:val="Normal"/>
    <w:link w:val="FootnoteTextChar"/>
    <w:uiPriority w:val="99"/>
    <w:unhideWhenUsed/>
    <w:rsid w:val="00F9063A"/>
    <w:pPr>
      <w:spacing w:after="0" w:line="240" w:lineRule="auto"/>
    </w:pPr>
    <w:rPr>
      <w:rFonts w:ascii="Arial" w:eastAsia="Times New Roman" w:hAnsi="Arial" w:cs="Times New Roman"/>
      <w:sz w:val="20"/>
      <w:szCs w:val="20"/>
    </w:rPr>
  </w:style>
  <w:style w:type="character" w:customStyle="1" w:styleId="FootnoteTextChar">
    <w:name w:val="Footnote Text Char"/>
    <w:aliases w:val="Geneva 9 Char,Font: Geneva 9 Char,Boston 10 Char,f Char,single space Char,footnote text Char,FOOTNOTES Char,fn Char,ALTS FOOTNOTE Char,ADB Char,ft Char,Footnote Text Char1 Char,Footnote Text Char Char Char"/>
    <w:basedOn w:val="DefaultParagraphFont"/>
    <w:link w:val="FootnoteText"/>
    <w:uiPriority w:val="99"/>
    <w:rsid w:val="00F9063A"/>
    <w:rPr>
      <w:rFonts w:ascii="Arial" w:eastAsia="Times New Roman" w:hAnsi="Arial" w:cs="Times New Roman"/>
      <w:sz w:val="20"/>
      <w:szCs w:val="20"/>
    </w:rPr>
  </w:style>
  <w:style w:type="character" w:styleId="FootnoteReference">
    <w:name w:val="footnote reference"/>
    <w:aliases w:val="16 Point,Superscript 6 Point,ftref, BVI fnr,BVI fnr,Footnote Reference Number,Footnote,Ref,de nota al pie,Char Char Char Char Car Char,Footnote Reference 2,Footnote Reference_LVL6,Footnote Reference_LVL61,Footnote Reference_LVL62"/>
    <w:basedOn w:val="DefaultParagraphFont"/>
    <w:link w:val="CarattereCarattereCharCharCharCharCharCharZchn"/>
    <w:uiPriority w:val="99"/>
    <w:unhideWhenUsed/>
    <w:qFormat/>
    <w:rsid w:val="00F9063A"/>
    <w:rPr>
      <w:vertAlign w:val="superscript"/>
    </w:rPr>
  </w:style>
  <w:style w:type="character" w:customStyle="1" w:styleId="Heading4Char">
    <w:name w:val="Heading 4 Char"/>
    <w:basedOn w:val="DefaultParagraphFont"/>
    <w:link w:val="Heading4"/>
    <w:uiPriority w:val="9"/>
    <w:rsid w:val="00027D19"/>
    <w:rPr>
      <w:rFonts w:asciiTheme="majorHAnsi" w:eastAsiaTheme="majorEastAsia" w:hAnsiTheme="majorHAnsi" w:cstheme="majorBidi"/>
      <w:b/>
      <w:bCs/>
      <w:i/>
      <w:iCs/>
      <w:color w:val="4F81BD" w:themeColor="accent1"/>
    </w:rPr>
  </w:style>
  <w:style w:type="character" w:styleId="Hyperlink">
    <w:name w:val="Hyperlink"/>
    <w:basedOn w:val="DefaultParagraphFont"/>
    <w:uiPriority w:val="99"/>
    <w:unhideWhenUsed/>
    <w:rsid w:val="009C463E"/>
    <w:rPr>
      <w:color w:val="0000FF" w:themeColor="hyperlink"/>
      <w:u w:val="single"/>
    </w:rPr>
  </w:style>
  <w:style w:type="table" w:styleId="TableGrid">
    <w:name w:val="Table Grid"/>
    <w:basedOn w:val="TableNormal"/>
    <w:uiPriority w:val="59"/>
    <w:rsid w:val="00EC4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3">
    <w:name w:val="Medium Grid 3 Accent 3"/>
    <w:basedOn w:val="TableNormal"/>
    <w:uiPriority w:val="69"/>
    <w:rsid w:val="00EC4C1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1-Accent3">
    <w:name w:val="Medium Grid 1 Accent 3"/>
    <w:basedOn w:val="TableNormal"/>
    <w:uiPriority w:val="67"/>
    <w:rsid w:val="00EC4C1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Shading2-Accent3">
    <w:name w:val="Medium Shading 2 Accent 3"/>
    <w:basedOn w:val="TableNormal"/>
    <w:uiPriority w:val="64"/>
    <w:rsid w:val="00EC4C1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istParagraph">
    <w:name w:val="List Paragraph"/>
    <w:aliases w:val="Table/Figure Heading,En tête 1,List Paragraph1,ADB paragraph numbering,Colorful List - Accent 11,List Paragraph-ExecSummary,List Paragraph (numbered (a)),References,WB List Paragraph,Dot pt,F5 List Paragraph,No Spacing1,Indicator Text,Ha"/>
    <w:basedOn w:val="Normal"/>
    <w:link w:val="ListParagraphChar"/>
    <w:uiPriority w:val="34"/>
    <w:qFormat/>
    <w:rsid w:val="00EE64FC"/>
    <w:pPr>
      <w:ind w:left="720"/>
      <w:contextualSpacing/>
    </w:pPr>
  </w:style>
  <w:style w:type="paragraph" w:styleId="Caption">
    <w:name w:val="caption"/>
    <w:basedOn w:val="Normal"/>
    <w:next w:val="Normal"/>
    <w:uiPriority w:val="35"/>
    <w:unhideWhenUsed/>
    <w:qFormat/>
    <w:rsid w:val="008E3912"/>
    <w:pPr>
      <w:spacing w:line="240" w:lineRule="auto"/>
    </w:pPr>
    <w:rPr>
      <w:b/>
      <w:bCs/>
      <w:color w:val="4F81BD" w:themeColor="accent1"/>
      <w:sz w:val="18"/>
      <w:szCs w:val="18"/>
    </w:rPr>
  </w:style>
  <w:style w:type="table" w:styleId="MediumShading1-Accent3">
    <w:name w:val="Medium Shading 1 Accent 3"/>
    <w:basedOn w:val="TableNormal"/>
    <w:uiPriority w:val="63"/>
    <w:rsid w:val="00771D1D"/>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LightGrid-Accent3">
    <w:name w:val="Light Grid Accent 3"/>
    <w:basedOn w:val="TableNormal"/>
    <w:uiPriority w:val="62"/>
    <w:rsid w:val="00771D1D"/>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Heading5Char">
    <w:name w:val="Heading 5 Char"/>
    <w:basedOn w:val="DefaultParagraphFont"/>
    <w:link w:val="Heading5"/>
    <w:uiPriority w:val="9"/>
    <w:rsid w:val="00ED0F55"/>
    <w:rPr>
      <w:rFonts w:asciiTheme="majorHAnsi" w:eastAsiaTheme="majorEastAsia" w:hAnsiTheme="majorHAnsi" w:cstheme="majorBidi"/>
      <w:color w:val="243F60" w:themeColor="accent1" w:themeShade="7F"/>
    </w:rPr>
  </w:style>
  <w:style w:type="paragraph" w:customStyle="1" w:styleId="Default">
    <w:name w:val="Default"/>
    <w:rsid w:val="008179BE"/>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F85C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5CED"/>
    <w:rPr>
      <w:rFonts w:ascii="Tahoma" w:hAnsi="Tahoma" w:cs="Tahoma"/>
      <w:sz w:val="16"/>
      <w:szCs w:val="16"/>
    </w:rPr>
  </w:style>
  <w:style w:type="character" w:styleId="CommentReference">
    <w:name w:val="annotation reference"/>
    <w:basedOn w:val="DefaultParagraphFont"/>
    <w:uiPriority w:val="99"/>
    <w:semiHidden/>
    <w:unhideWhenUsed/>
    <w:rsid w:val="00CA355D"/>
    <w:rPr>
      <w:sz w:val="16"/>
      <w:szCs w:val="16"/>
    </w:rPr>
  </w:style>
  <w:style w:type="paragraph" w:styleId="CommentText">
    <w:name w:val="annotation text"/>
    <w:basedOn w:val="Normal"/>
    <w:link w:val="CommentTextChar"/>
    <w:uiPriority w:val="99"/>
    <w:semiHidden/>
    <w:unhideWhenUsed/>
    <w:rsid w:val="00CA355D"/>
    <w:pPr>
      <w:spacing w:line="240" w:lineRule="auto"/>
    </w:pPr>
    <w:rPr>
      <w:sz w:val="20"/>
      <w:szCs w:val="20"/>
    </w:rPr>
  </w:style>
  <w:style w:type="character" w:customStyle="1" w:styleId="CommentTextChar">
    <w:name w:val="Comment Text Char"/>
    <w:basedOn w:val="DefaultParagraphFont"/>
    <w:link w:val="CommentText"/>
    <w:uiPriority w:val="99"/>
    <w:semiHidden/>
    <w:rsid w:val="00CA355D"/>
    <w:rPr>
      <w:sz w:val="20"/>
      <w:szCs w:val="20"/>
    </w:rPr>
  </w:style>
  <w:style w:type="paragraph" w:styleId="CommentSubject">
    <w:name w:val="annotation subject"/>
    <w:basedOn w:val="CommentText"/>
    <w:next w:val="CommentText"/>
    <w:link w:val="CommentSubjectChar"/>
    <w:uiPriority w:val="99"/>
    <w:semiHidden/>
    <w:unhideWhenUsed/>
    <w:rsid w:val="00CA355D"/>
    <w:rPr>
      <w:b/>
      <w:bCs/>
    </w:rPr>
  </w:style>
  <w:style w:type="character" w:customStyle="1" w:styleId="CommentSubjectChar">
    <w:name w:val="Comment Subject Char"/>
    <w:basedOn w:val="CommentTextChar"/>
    <w:link w:val="CommentSubject"/>
    <w:uiPriority w:val="99"/>
    <w:semiHidden/>
    <w:rsid w:val="00CA355D"/>
    <w:rPr>
      <w:b/>
      <w:bCs/>
      <w:sz w:val="20"/>
      <w:szCs w:val="20"/>
    </w:rPr>
  </w:style>
  <w:style w:type="paragraph" w:styleId="NoSpacing">
    <w:name w:val="No Spacing"/>
    <w:uiPriority w:val="1"/>
    <w:qFormat/>
    <w:rsid w:val="00CA355D"/>
    <w:pPr>
      <w:widowControl w:val="0"/>
      <w:spacing w:after="0" w:line="240" w:lineRule="auto"/>
    </w:pPr>
    <w:rPr>
      <w:rFonts w:ascii="Times New Roman" w:eastAsia="Times New Roman" w:hAnsi="Times New Roman" w:cs="Times New Roman"/>
      <w:snapToGrid w:val="0"/>
      <w:sz w:val="24"/>
      <w:szCs w:val="20"/>
    </w:rPr>
  </w:style>
  <w:style w:type="paragraph" w:styleId="Header">
    <w:name w:val="header"/>
    <w:basedOn w:val="Normal"/>
    <w:link w:val="HeaderChar"/>
    <w:uiPriority w:val="99"/>
    <w:unhideWhenUsed/>
    <w:rsid w:val="00CA355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55D"/>
  </w:style>
  <w:style w:type="paragraph" w:styleId="Footer">
    <w:name w:val="footer"/>
    <w:basedOn w:val="Normal"/>
    <w:link w:val="FooterChar"/>
    <w:uiPriority w:val="99"/>
    <w:unhideWhenUsed/>
    <w:rsid w:val="00CA35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55D"/>
  </w:style>
  <w:style w:type="paragraph" w:customStyle="1" w:styleId="Preformatted">
    <w:name w:val="Preformatted"/>
    <w:basedOn w:val="Normal"/>
    <w:rsid w:val="00CA355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character" w:customStyle="1" w:styleId="ListParagraphChar">
    <w:name w:val="List Paragraph Char"/>
    <w:aliases w:val="Table/Figure Heading Char,En tête 1 Char,List Paragraph1 Char,ADB paragraph numbering Char,Colorful List - Accent 11 Char,List Paragraph-ExecSummary Char,List Paragraph (numbered (a)) Char,References Char,WB List Paragraph Char"/>
    <w:basedOn w:val="DefaultParagraphFont"/>
    <w:link w:val="ListParagraph"/>
    <w:uiPriority w:val="34"/>
    <w:qFormat/>
    <w:locked/>
    <w:rsid w:val="00CA355D"/>
  </w:style>
  <w:style w:type="table" w:customStyle="1" w:styleId="TableGrid1">
    <w:name w:val="Table Grid1"/>
    <w:basedOn w:val="TableNormal"/>
    <w:next w:val="TableGrid"/>
    <w:uiPriority w:val="59"/>
    <w:rsid w:val="00CA3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A35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A230E"/>
    <w:pPr>
      <w:spacing w:after="0" w:line="240" w:lineRule="auto"/>
    </w:pPr>
  </w:style>
  <w:style w:type="paragraph" w:styleId="NormalWeb">
    <w:name w:val="Normal (Web)"/>
    <w:basedOn w:val="Normal"/>
    <w:uiPriority w:val="99"/>
    <w:semiHidden/>
    <w:unhideWhenUsed/>
    <w:rsid w:val="002425FF"/>
    <w:pPr>
      <w:spacing w:after="225" w:line="240" w:lineRule="auto"/>
    </w:pPr>
    <w:rPr>
      <w:rFonts w:ascii="Times New Roman" w:eastAsia="Times New Roman" w:hAnsi="Times New Roman" w:cs="Times New Roman"/>
      <w:sz w:val="24"/>
      <w:szCs w:val="24"/>
      <w:lang w:eastAsia="en-GB"/>
    </w:rPr>
  </w:style>
  <w:style w:type="character" w:customStyle="1" w:styleId="fontstyle01">
    <w:name w:val="fontstyle01"/>
    <w:basedOn w:val="DefaultParagraphFont"/>
    <w:rsid w:val="0090455E"/>
    <w:rPr>
      <w:rFonts w:ascii="Minion-Regular" w:hAnsi="Minion-Regular" w:hint="default"/>
      <w:b w:val="0"/>
      <w:bCs w:val="0"/>
      <w:i w:val="0"/>
      <w:iCs w:val="0"/>
      <w:color w:val="231F20"/>
      <w:sz w:val="20"/>
      <w:szCs w:val="20"/>
    </w:rPr>
  </w:style>
  <w:style w:type="character" w:customStyle="1" w:styleId="fontstyle21">
    <w:name w:val="fontstyle21"/>
    <w:basedOn w:val="DefaultParagraphFont"/>
    <w:rsid w:val="0090455E"/>
    <w:rPr>
      <w:rFonts w:ascii="Arial" w:hAnsi="Arial" w:cs="Arial" w:hint="default"/>
      <w:b/>
      <w:bCs/>
      <w:i w:val="0"/>
      <w:iCs w:val="0"/>
      <w:color w:val="021F43"/>
      <w:sz w:val="32"/>
      <w:szCs w:val="32"/>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90455E"/>
    <w:pPr>
      <w:spacing w:after="160" w:line="240" w:lineRule="exact"/>
    </w:pPr>
    <w:rPr>
      <w:vertAlign w:val="superscript"/>
    </w:rPr>
  </w:style>
  <w:style w:type="paragraph" w:styleId="HTMLPreformatted">
    <w:name w:val="HTML Preformatted"/>
    <w:basedOn w:val="Normal"/>
    <w:link w:val="HTMLPreformattedChar"/>
    <w:uiPriority w:val="99"/>
    <w:semiHidden/>
    <w:unhideWhenUsed/>
    <w:rsid w:val="003831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383124"/>
    <w:rPr>
      <w:rFonts w:ascii="Courier New" w:eastAsia="Times New Roman" w:hAnsi="Courier New" w:cs="Courier New"/>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280124">
      <w:bodyDiv w:val="1"/>
      <w:marLeft w:val="0"/>
      <w:marRight w:val="0"/>
      <w:marTop w:val="0"/>
      <w:marBottom w:val="0"/>
      <w:divBdr>
        <w:top w:val="none" w:sz="0" w:space="0" w:color="auto"/>
        <w:left w:val="none" w:sz="0" w:space="0" w:color="auto"/>
        <w:bottom w:val="none" w:sz="0" w:space="0" w:color="auto"/>
        <w:right w:val="none" w:sz="0" w:space="0" w:color="auto"/>
      </w:divBdr>
      <w:divsChild>
        <w:div w:id="179785421">
          <w:marLeft w:val="0"/>
          <w:marRight w:val="0"/>
          <w:marTop w:val="0"/>
          <w:marBottom w:val="0"/>
          <w:divBdr>
            <w:top w:val="none" w:sz="0" w:space="0" w:color="auto"/>
            <w:left w:val="none" w:sz="0" w:space="0" w:color="auto"/>
            <w:bottom w:val="none" w:sz="0" w:space="0" w:color="auto"/>
            <w:right w:val="none" w:sz="0" w:space="0" w:color="auto"/>
          </w:divBdr>
          <w:divsChild>
            <w:div w:id="1945070163">
              <w:marLeft w:val="0"/>
              <w:marRight w:val="0"/>
              <w:marTop w:val="0"/>
              <w:marBottom w:val="0"/>
              <w:divBdr>
                <w:top w:val="none" w:sz="0" w:space="0" w:color="auto"/>
                <w:left w:val="none" w:sz="0" w:space="0" w:color="auto"/>
                <w:bottom w:val="none" w:sz="0" w:space="0" w:color="auto"/>
                <w:right w:val="none" w:sz="0" w:space="0" w:color="auto"/>
              </w:divBdr>
              <w:divsChild>
                <w:div w:id="1846703635">
                  <w:marLeft w:val="0"/>
                  <w:marRight w:val="0"/>
                  <w:marTop w:val="0"/>
                  <w:marBottom w:val="0"/>
                  <w:divBdr>
                    <w:top w:val="none" w:sz="0" w:space="0" w:color="auto"/>
                    <w:left w:val="none" w:sz="0" w:space="0" w:color="auto"/>
                    <w:bottom w:val="none" w:sz="0" w:space="0" w:color="auto"/>
                    <w:right w:val="none" w:sz="0" w:space="0" w:color="auto"/>
                  </w:divBdr>
                  <w:divsChild>
                    <w:div w:id="819543027">
                      <w:marLeft w:val="-150"/>
                      <w:marRight w:val="-150"/>
                      <w:marTop w:val="0"/>
                      <w:marBottom w:val="0"/>
                      <w:divBdr>
                        <w:top w:val="single" w:sz="2" w:space="0" w:color="auto"/>
                        <w:left w:val="single" w:sz="2" w:space="0" w:color="auto"/>
                        <w:bottom w:val="single" w:sz="2" w:space="0" w:color="auto"/>
                        <w:right w:val="single" w:sz="2" w:space="0" w:color="auto"/>
                      </w:divBdr>
                      <w:divsChild>
                        <w:div w:id="1789003818">
                          <w:marLeft w:val="0"/>
                          <w:marRight w:val="0"/>
                          <w:marTop w:val="0"/>
                          <w:marBottom w:val="0"/>
                          <w:divBdr>
                            <w:top w:val="single" w:sz="2" w:space="0" w:color="auto"/>
                            <w:left w:val="single" w:sz="2" w:space="0" w:color="auto"/>
                            <w:bottom w:val="single" w:sz="2" w:space="0" w:color="auto"/>
                            <w:right w:val="single" w:sz="2" w:space="0" w:color="auto"/>
                          </w:divBdr>
                          <w:divsChild>
                            <w:div w:id="1956013159">
                              <w:marLeft w:val="0"/>
                              <w:marRight w:val="0"/>
                              <w:marTop w:val="0"/>
                              <w:marBottom w:val="0"/>
                              <w:divBdr>
                                <w:top w:val="none" w:sz="0" w:space="0" w:color="auto"/>
                                <w:left w:val="none" w:sz="0" w:space="0" w:color="auto"/>
                                <w:bottom w:val="none" w:sz="0" w:space="0" w:color="auto"/>
                                <w:right w:val="none" w:sz="0" w:space="0" w:color="auto"/>
                              </w:divBdr>
                              <w:divsChild>
                                <w:div w:id="464663525">
                                  <w:marLeft w:val="0"/>
                                  <w:marRight w:val="0"/>
                                  <w:marTop w:val="0"/>
                                  <w:marBottom w:val="0"/>
                                  <w:divBdr>
                                    <w:top w:val="none" w:sz="0" w:space="0" w:color="auto"/>
                                    <w:left w:val="none" w:sz="0" w:space="0" w:color="auto"/>
                                    <w:bottom w:val="none" w:sz="0" w:space="0" w:color="auto"/>
                                    <w:right w:val="none" w:sz="0" w:space="0" w:color="auto"/>
                                  </w:divBdr>
                                  <w:divsChild>
                                    <w:div w:id="637295480">
                                      <w:marLeft w:val="0"/>
                                      <w:marRight w:val="0"/>
                                      <w:marTop w:val="0"/>
                                      <w:marBottom w:val="0"/>
                                      <w:divBdr>
                                        <w:top w:val="none" w:sz="0" w:space="0" w:color="auto"/>
                                        <w:left w:val="none" w:sz="0" w:space="0" w:color="auto"/>
                                        <w:bottom w:val="none" w:sz="0" w:space="0" w:color="auto"/>
                                        <w:right w:val="none" w:sz="0" w:space="0" w:color="auto"/>
                                      </w:divBdr>
                                      <w:divsChild>
                                        <w:div w:id="1012024549">
                                          <w:marLeft w:val="0"/>
                                          <w:marRight w:val="0"/>
                                          <w:marTop w:val="0"/>
                                          <w:marBottom w:val="0"/>
                                          <w:divBdr>
                                            <w:top w:val="none" w:sz="0" w:space="0" w:color="auto"/>
                                            <w:left w:val="none" w:sz="0" w:space="0" w:color="auto"/>
                                            <w:bottom w:val="none" w:sz="0" w:space="0" w:color="auto"/>
                                            <w:right w:val="none" w:sz="0" w:space="0" w:color="auto"/>
                                          </w:divBdr>
                                          <w:divsChild>
                                            <w:div w:id="1806041723">
                                              <w:marLeft w:val="-150"/>
                                              <w:marRight w:val="-150"/>
                                              <w:marTop w:val="0"/>
                                              <w:marBottom w:val="0"/>
                                              <w:divBdr>
                                                <w:top w:val="single" w:sz="2" w:space="0" w:color="auto"/>
                                                <w:left w:val="single" w:sz="2" w:space="0" w:color="auto"/>
                                                <w:bottom w:val="single" w:sz="2" w:space="0" w:color="auto"/>
                                                <w:right w:val="single" w:sz="2" w:space="0" w:color="auto"/>
                                              </w:divBdr>
                                              <w:divsChild>
                                                <w:div w:id="492571431">
                                                  <w:marLeft w:val="0"/>
                                                  <w:marRight w:val="0"/>
                                                  <w:marTop w:val="0"/>
                                                  <w:marBottom w:val="0"/>
                                                  <w:divBdr>
                                                    <w:top w:val="single" w:sz="2" w:space="0" w:color="auto"/>
                                                    <w:left w:val="single" w:sz="2" w:space="0" w:color="auto"/>
                                                    <w:bottom w:val="single" w:sz="2" w:space="0" w:color="auto"/>
                                                    <w:right w:val="single" w:sz="2" w:space="0" w:color="auto"/>
                                                  </w:divBdr>
                                                  <w:divsChild>
                                                    <w:div w:id="116409793">
                                                      <w:marLeft w:val="0"/>
                                                      <w:marRight w:val="0"/>
                                                      <w:marTop w:val="0"/>
                                                      <w:marBottom w:val="0"/>
                                                      <w:divBdr>
                                                        <w:top w:val="none" w:sz="0" w:space="0" w:color="auto"/>
                                                        <w:left w:val="none" w:sz="0" w:space="0" w:color="auto"/>
                                                        <w:bottom w:val="none" w:sz="0" w:space="0" w:color="auto"/>
                                                        <w:right w:val="none" w:sz="0" w:space="0" w:color="auto"/>
                                                      </w:divBdr>
                                                      <w:divsChild>
                                                        <w:div w:id="955914565">
                                                          <w:marLeft w:val="0"/>
                                                          <w:marRight w:val="0"/>
                                                          <w:marTop w:val="0"/>
                                                          <w:marBottom w:val="0"/>
                                                          <w:divBdr>
                                                            <w:top w:val="none" w:sz="0" w:space="0" w:color="auto"/>
                                                            <w:left w:val="none" w:sz="0" w:space="0" w:color="auto"/>
                                                            <w:bottom w:val="none" w:sz="0" w:space="0" w:color="auto"/>
                                                            <w:right w:val="none" w:sz="0" w:space="0" w:color="auto"/>
                                                          </w:divBdr>
                                                          <w:divsChild>
                                                            <w:div w:id="151412624">
                                                              <w:marLeft w:val="0"/>
                                                              <w:marRight w:val="0"/>
                                                              <w:marTop w:val="0"/>
                                                              <w:marBottom w:val="0"/>
                                                              <w:divBdr>
                                                                <w:top w:val="none" w:sz="0" w:space="0" w:color="auto"/>
                                                                <w:left w:val="none" w:sz="0" w:space="0" w:color="auto"/>
                                                                <w:bottom w:val="none" w:sz="0" w:space="0" w:color="auto"/>
                                                                <w:right w:val="none" w:sz="0" w:space="0" w:color="auto"/>
                                                              </w:divBdr>
                                                              <w:divsChild>
                                                                <w:div w:id="203323984">
                                                                  <w:marLeft w:val="0"/>
                                                                  <w:marRight w:val="0"/>
                                                                  <w:marTop w:val="0"/>
                                                                  <w:marBottom w:val="0"/>
                                                                  <w:divBdr>
                                                                    <w:top w:val="none" w:sz="0" w:space="0" w:color="auto"/>
                                                                    <w:left w:val="none" w:sz="0" w:space="0" w:color="auto"/>
                                                                    <w:bottom w:val="none" w:sz="0" w:space="0" w:color="auto"/>
                                                                    <w:right w:val="none" w:sz="0" w:space="0" w:color="auto"/>
                                                                  </w:divBdr>
                                                                  <w:divsChild>
                                                                    <w:div w:id="150990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58071069">
      <w:bodyDiv w:val="1"/>
      <w:marLeft w:val="0"/>
      <w:marRight w:val="0"/>
      <w:marTop w:val="0"/>
      <w:marBottom w:val="0"/>
      <w:divBdr>
        <w:top w:val="none" w:sz="0" w:space="0" w:color="auto"/>
        <w:left w:val="none" w:sz="0" w:space="0" w:color="auto"/>
        <w:bottom w:val="none" w:sz="0" w:space="0" w:color="auto"/>
        <w:right w:val="none" w:sz="0" w:space="0" w:color="auto"/>
      </w:divBdr>
    </w:div>
    <w:div w:id="1321930555">
      <w:bodyDiv w:val="1"/>
      <w:marLeft w:val="0"/>
      <w:marRight w:val="0"/>
      <w:marTop w:val="0"/>
      <w:marBottom w:val="0"/>
      <w:divBdr>
        <w:top w:val="none" w:sz="0" w:space="0" w:color="auto"/>
        <w:left w:val="none" w:sz="0" w:space="0" w:color="auto"/>
        <w:bottom w:val="none" w:sz="0" w:space="0" w:color="auto"/>
        <w:right w:val="none" w:sz="0" w:space="0" w:color="auto"/>
      </w:divBdr>
      <w:divsChild>
        <w:div w:id="1945380505">
          <w:marLeft w:val="0"/>
          <w:marRight w:val="0"/>
          <w:marTop w:val="0"/>
          <w:marBottom w:val="0"/>
          <w:divBdr>
            <w:top w:val="none" w:sz="0" w:space="0" w:color="auto"/>
            <w:left w:val="none" w:sz="0" w:space="0" w:color="auto"/>
            <w:bottom w:val="none" w:sz="0" w:space="0" w:color="auto"/>
            <w:right w:val="none" w:sz="0" w:space="0" w:color="auto"/>
          </w:divBdr>
          <w:divsChild>
            <w:div w:id="547226684">
              <w:marLeft w:val="0"/>
              <w:marRight w:val="0"/>
              <w:marTop w:val="0"/>
              <w:marBottom w:val="0"/>
              <w:divBdr>
                <w:top w:val="none" w:sz="0" w:space="0" w:color="auto"/>
                <w:left w:val="none" w:sz="0" w:space="0" w:color="auto"/>
                <w:bottom w:val="none" w:sz="0" w:space="0" w:color="auto"/>
                <w:right w:val="none" w:sz="0" w:space="0" w:color="auto"/>
              </w:divBdr>
              <w:divsChild>
                <w:div w:id="1090275984">
                  <w:marLeft w:val="0"/>
                  <w:marRight w:val="0"/>
                  <w:marTop w:val="0"/>
                  <w:marBottom w:val="0"/>
                  <w:divBdr>
                    <w:top w:val="none" w:sz="0" w:space="0" w:color="auto"/>
                    <w:left w:val="none" w:sz="0" w:space="0" w:color="auto"/>
                    <w:bottom w:val="none" w:sz="0" w:space="0" w:color="auto"/>
                    <w:right w:val="none" w:sz="0" w:space="0" w:color="auto"/>
                  </w:divBdr>
                  <w:divsChild>
                    <w:div w:id="1736705276">
                      <w:marLeft w:val="0"/>
                      <w:marRight w:val="0"/>
                      <w:marTop w:val="0"/>
                      <w:marBottom w:val="0"/>
                      <w:divBdr>
                        <w:top w:val="none" w:sz="0" w:space="0" w:color="auto"/>
                        <w:left w:val="none" w:sz="0" w:space="0" w:color="auto"/>
                        <w:bottom w:val="none" w:sz="0" w:space="0" w:color="auto"/>
                        <w:right w:val="none" w:sz="0" w:space="0" w:color="auto"/>
                      </w:divBdr>
                      <w:divsChild>
                        <w:div w:id="595482649">
                          <w:marLeft w:val="0"/>
                          <w:marRight w:val="0"/>
                          <w:marTop w:val="0"/>
                          <w:marBottom w:val="0"/>
                          <w:divBdr>
                            <w:top w:val="none" w:sz="0" w:space="0" w:color="auto"/>
                            <w:left w:val="none" w:sz="0" w:space="0" w:color="auto"/>
                            <w:bottom w:val="none" w:sz="0" w:space="0" w:color="auto"/>
                            <w:right w:val="none" w:sz="0" w:space="0" w:color="auto"/>
                          </w:divBdr>
                          <w:divsChild>
                            <w:div w:id="714087954">
                              <w:marLeft w:val="2070"/>
                              <w:marRight w:val="3960"/>
                              <w:marTop w:val="0"/>
                              <w:marBottom w:val="0"/>
                              <w:divBdr>
                                <w:top w:val="none" w:sz="0" w:space="0" w:color="auto"/>
                                <w:left w:val="none" w:sz="0" w:space="0" w:color="auto"/>
                                <w:bottom w:val="none" w:sz="0" w:space="0" w:color="auto"/>
                                <w:right w:val="none" w:sz="0" w:space="0" w:color="auto"/>
                              </w:divBdr>
                              <w:divsChild>
                                <w:div w:id="167332043">
                                  <w:marLeft w:val="0"/>
                                  <w:marRight w:val="0"/>
                                  <w:marTop w:val="0"/>
                                  <w:marBottom w:val="0"/>
                                  <w:divBdr>
                                    <w:top w:val="none" w:sz="0" w:space="0" w:color="auto"/>
                                    <w:left w:val="none" w:sz="0" w:space="0" w:color="auto"/>
                                    <w:bottom w:val="none" w:sz="0" w:space="0" w:color="auto"/>
                                    <w:right w:val="none" w:sz="0" w:space="0" w:color="auto"/>
                                  </w:divBdr>
                                  <w:divsChild>
                                    <w:div w:id="1836072094">
                                      <w:marLeft w:val="0"/>
                                      <w:marRight w:val="0"/>
                                      <w:marTop w:val="0"/>
                                      <w:marBottom w:val="0"/>
                                      <w:divBdr>
                                        <w:top w:val="none" w:sz="0" w:space="0" w:color="auto"/>
                                        <w:left w:val="none" w:sz="0" w:space="0" w:color="auto"/>
                                        <w:bottom w:val="none" w:sz="0" w:space="0" w:color="auto"/>
                                        <w:right w:val="none" w:sz="0" w:space="0" w:color="auto"/>
                                      </w:divBdr>
                                      <w:divsChild>
                                        <w:div w:id="1958442138">
                                          <w:marLeft w:val="0"/>
                                          <w:marRight w:val="0"/>
                                          <w:marTop w:val="0"/>
                                          <w:marBottom w:val="0"/>
                                          <w:divBdr>
                                            <w:top w:val="none" w:sz="0" w:space="0" w:color="auto"/>
                                            <w:left w:val="none" w:sz="0" w:space="0" w:color="auto"/>
                                            <w:bottom w:val="none" w:sz="0" w:space="0" w:color="auto"/>
                                            <w:right w:val="none" w:sz="0" w:space="0" w:color="auto"/>
                                          </w:divBdr>
                                          <w:divsChild>
                                            <w:div w:id="1764372943">
                                              <w:marLeft w:val="0"/>
                                              <w:marRight w:val="0"/>
                                              <w:marTop w:val="90"/>
                                              <w:marBottom w:val="0"/>
                                              <w:divBdr>
                                                <w:top w:val="none" w:sz="0" w:space="0" w:color="auto"/>
                                                <w:left w:val="none" w:sz="0" w:space="0" w:color="auto"/>
                                                <w:bottom w:val="none" w:sz="0" w:space="0" w:color="auto"/>
                                                <w:right w:val="none" w:sz="0" w:space="0" w:color="auto"/>
                                              </w:divBdr>
                                              <w:divsChild>
                                                <w:div w:id="321592992">
                                                  <w:marLeft w:val="0"/>
                                                  <w:marRight w:val="0"/>
                                                  <w:marTop w:val="0"/>
                                                  <w:marBottom w:val="0"/>
                                                  <w:divBdr>
                                                    <w:top w:val="none" w:sz="0" w:space="0" w:color="auto"/>
                                                    <w:left w:val="none" w:sz="0" w:space="0" w:color="auto"/>
                                                    <w:bottom w:val="none" w:sz="0" w:space="0" w:color="auto"/>
                                                    <w:right w:val="none" w:sz="0" w:space="0" w:color="auto"/>
                                                  </w:divBdr>
                                                  <w:divsChild>
                                                    <w:div w:id="1314793528">
                                                      <w:marLeft w:val="0"/>
                                                      <w:marRight w:val="0"/>
                                                      <w:marTop w:val="0"/>
                                                      <w:marBottom w:val="405"/>
                                                      <w:divBdr>
                                                        <w:top w:val="none" w:sz="0" w:space="0" w:color="auto"/>
                                                        <w:left w:val="none" w:sz="0" w:space="0" w:color="auto"/>
                                                        <w:bottom w:val="none" w:sz="0" w:space="0" w:color="auto"/>
                                                        <w:right w:val="none" w:sz="0" w:space="0" w:color="auto"/>
                                                      </w:divBdr>
                                                      <w:divsChild>
                                                        <w:div w:id="2112433671">
                                                          <w:marLeft w:val="0"/>
                                                          <w:marRight w:val="0"/>
                                                          <w:marTop w:val="0"/>
                                                          <w:marBottom w:val="0"/>
                                                          <w:divBdr>
                                                            <w:top w:val="none" w:sz="0" w:space="0" w:color="auto"/>
                                                            <w:left w:val="none" w:sz="0" w:space="0" w:color="auto"/>
                                                            <w:bottom w:val="none" w:sz="0" w:space="0" w:color="auto"/>
                                                            <w:right w:val="none" w:sz="0" w:space="0" w:color="auto"/>
                                                          </w:divBdr>
                                                          <w:divsChild>
                                                            <w:div w:id="477773108">
                                                              <w:marLeft w:val="0"/>
                                                              <w:marRight w:val="0"/>
                                                              <w:marTop w:val="0"/>
                                                              <w:marBottom w:val="0"/>
                                                              <w:divBdr>
                                                                <w:top w:val="none" w:sz="0" w:space="0" w:color="auto"/>
                                                                <w:left w:val="none" w:sz="0" w:space="0" w:color="auto"/>
                                                                <w:bottom w:val="none" w:sz="0" w:space="0" w:color="auto"/>
                                                                <w:right w:val="none" w:sz="0" w:space="0" w:color="auto"/>
                                                              </w:divBdr>
                                                              <w:divsChild>
                                                                <w:div w:id="2113816655">
                                                                  <w:marLeft w:val="0"/>
                                                                  <w:marRight w:val="0"/>
                                                                  <w:marTop w:val="0"/>
                                                                  <w:marBottom w:val="0"/>
                                                                  <w:divBdr>
                                                                    <w:top w:val="none" w:sz="0" w:space="0" w:color="auto"/>
                                                                    <w:left w:val="none" w:sz="0" w:space="0" w:color="auto"/>
                                                                    <w:bottom w:val="none" w:sz="0" w:space="0" w:color="auto"/>
                                                                    <w:right w:val="none" w:sz="0" w:space="0" w:color="auto"/>
                                                                  </w:divBdr>
                                                                  <w:divsChild>
                                                                    <w:div w:id="51083736">
                                                                      <w:marLeft w:val="0"/>
                                                                      <w:marRight w:val="0"/>
                                                                      <w:marTop w:val="0"/>
                                                                      <w:marBottom w:val="0"/>
                                                                      <w:divBdr>
                                                                        <w:top w:val="none" w:sz="0" w:space="0" w:color="auto"/>
                                                                        <w:left w:val="none" w:sz="0" w:space="0" w:color="auto"/>
                                                                        <w:bottom w:val="none" w:sz="0" w:space="0" w:color="auto"/>
                                                                        <w:right w:val="none" w:sz="0" w:space="0" w:color="auto"/>
                                                                      </w:divBdr>
                                                                      <w:divsChild>
                                                                        <w:div w:id="114909167">
                                                                          <w:marLeft w:val="0"/>
                                                                          <w:marRight w:val="0"/>
                                                                          <w:marTop w:val="0"/>
                                                                          <w:marBottom w:val="0"/>
                                                                          <w:divBdr>
                                                                            <w:top w:val="none" w:sz="0" w:space="0" w:color="auto"/>
                                                                            <w:left w:val="none" w:sz="0" w:space="0" w:color="auto"/>
                                                                            <w:bottom w:val="none" w:sz="0" w:space="0" w:color="auto"/>
                                                                            <w:right w:val="none" w:sz="0" w:space="0" w:color="auto"/>
                                                                          </w:divBdr>
                                                                          <w:divsChild>
                                                                            <w:div w:id="2021616387">
                                                                              <w:marLeft w:val="0"/>
                                                                              <w:marRight w:val="0"/>
                                                                              <w:marTop w:val="0"/>
                                                                              <w:marBottom w:val="0"/>
                                                                              <w:divBdr>
                                                                                <w:top w:val="none" w:sz="0" w:space="0" w:color="auto"/>
                                                                                <w:left w:val="none" w:sz="0" w:space="0" w:color="auto"/>
                                                                                <w:bottom w:val="none" w:sz="0" w:space="0" w:color="auto"/>
                                                                                <w:right w:val="none" w:sz="0" w:space="0" w:color="auto"/>
                                                                              </w:divBdr>
                                                                              <w:divsChild>
                                                                                <w:div w:id="1762220642">
                                                                                  <w:marLeft w:val="0"/>
                                                                                  <w:marRight w:val="0"/>
                                                                                  <w:marTop w:val="0"/>
                                                                                  <w:marBottom w:val="0"/>
                                                                                  <w:divBdr>
                                                                                    <w:top w:val="none" w:sz="0" w:space="0" w:color="auto"/>
                                                                                    <w:left w:val="none" w:sz="0" w:space="0" w:color="auto"/>
                                                                                    <w:bottom w:val="none" w:sz="0" w:space="0" w:color="auto"/>
                                                                                    <w:right w:val="none" w:sz="0" w:space="0" w:color="auto"/>
                                                                                  </w:divBdr>
                                                                                  <w:divsChild>
                                                                                    <w:div w:id="147794396">
                                                                                      <w:marLeft w:val="0"/>
                                                                                      <w:marRight w:val="0"/>
                                                                                      <w:marTop w:val="0"/>
                                                                                      <w:marBottom w:val="0"/>
                                                                                      <w:divBdr>
                                                                                        <w:top w:val="none" w:sz="0" w:space="0" w:color="auto"/>
                                                                                        <w:left w:val="none" w:sz="0" w:space="0" w:color="auto"/>
                                                                                        <w:bottom w:val="none" w:sz="0" w:space="0" w:color="auto"/>
                                                                                        <w:right w:val="none" w:sz="0" w:space="0" w:color="auto"/>
                                                                                      </w:divBdr>
                                                                                      <w:divsChild>
                                                                                        <w:div w:id="20389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google.com/imgres?imgurl=https%3A%2F%2Fi1.wp.com%2Fwww.mdgmonitor.org%2Fwp-content%2Fuploads%2F2015%2F10%2FSDG-5-Gender-Equality-and-Empowerment-of-Women-and-Girls.jpg%3Ffit%3D750%252C410%26ssl%3D1&amp;imgrefurl=https%3A%2F%2Fwww.mdgmonitor.org%2Fsdg5-gender-equality-and-empowerment-of-women-and-girls%2F&amp;tbnid=YXghQU8l1F_aQM&amp;vet=12ahUKEwiZ64z90ZTlAhU3gM4BHd4QDv8QMyhSegUIARDjAQ..i&amp;docid=WSShlYK60tWp3M&amp;w=750&amp;h=410&amp;q=gender%20%20in%20africa%20gif&amp;ved=2ahUKEwiZ64z90ZTlAhU3gM4BHd4QDv8QMyhSegUIARDjAQ"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land-links.org/2015/03/the-link-between-land-and-gender-based-violence/" TargetMode="External"/><Relationship Id="rId2" Type="http://schemas.openxmlformats.org/officeDocument/2006/relationships/hyperlink" Target="http://www.stat-niger.org/statistique/file/DSEDS/Rapport-analyse-situation-enfants-femmes-selon-equite-Niger.pdf" TargetMode="External"/><Relationship Id="rId1" Type="http://schemas.openxmlformats.org/officeDocument/2006/relationships/hyperlink" Target="http://www.africa.undp.org/content/dam/rba/docs/Reports/undp-rba_Income%20Inequality%20in%20SSA_Fre_Chapter%201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07DFFB9D-874D-4392-A6F9-AF2A6AB96098}">
  <ds:schemaRefs>
    <ds:schemaRef ds:uri="http://schemas.openxmlformats.org/officeDocument/2006/bibliography"/>
  </ds:schemaRefs>
</ds:datastoreItem>
</file>

<file path=customXml/itemProps2.xml><?xml version="1.0" encoding="utf-8"?>
<ds:datastoreItem xmlns:ds="http://schemas.openxmlformats.org/officeDocument/2006/customXml" ds:itemID="{9F1A8106-8352-431F-8373-020ECCB897BE}"/>
</file>

<file path=customXml/itemProps3.xml><?xml version="1.0" encoding="utf-8"?>
<ds:datastoreItem xmlns:ds="http://schemas.openxmlformats.org/officeDocument/2006/customXml" ds:itemID="{2CDC4EDB-6436-4627-BBE4-F2ED0543DFD0}"/>
</file>

<file path=customXml/itemProps4.xml><?xml version="1.0" encoding="utf-8"?>
<ds:datastoreItem xmlns:ds="http://schemas.openxmlformats.org/officeDocument/2006/customXml" ds:itemID="{BE69C13F-6889-4589-BF27-6606375E6ED5}"/>
</file>

<file path=docProps/app.xml><?xml version="1.0" encoding="utf-8"?>
<Properties xmlns="http://schemas.openxmlformats.org/officeDocument/2006/extended-properties" xmlns:vt="http://schemas.openxmlformats.org/officeDocument/2006/docPropsVTypes">
  <Template>Normal.dotm</Template>
  <TotalTime>2</TotalTime>
  <Pages>13</Pages>
  <Words>5947</Words>
  <Characters>33904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39772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Sakho Jimbira, Maam Suwadu</dc:creator>
  <cp:lastModifiedBy>Sene, Amath Pathe</cp:lastModifiedBy>
  <cp:revision>3</cp:revision>
  <dcterms:created xsi:type="dcterms:W3CDTF">2019-10-11T16:50:00Z</dcterms:created>
  <dcterms:modified xsi:type="dcterms:W3CDTF">2019-10-11T16:51:00Z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