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E1233" w14:textId="250FBB9C" w:rsidR="001D04FE" w:rsidRDefault="001D04FE"/>
    <w:p w14:paraId="124D0AFE" w14:textId="77777777" w:rsidR="001D04FE" w:rsidRDefault="001D04FE"/>
    <w:p w14:paraId="30AB6B4C" w14:textId="0ECE8D4F" w:rsidR="001D04FE" w:rsidRDefault="001D04FE"/>
    <w:p w14:paraId="3B3FFEDA" w14:textId="77777777" w:rsidR="001D04FE" w:rsidRDefault="001D04FE"/>
    <w:p w14:paraId="2120CC89" w14:textId="77777777" w:rsidR="001D04FE" w:rsidRDefault="001D04FE"/>
    <w:p w14:paraId="0253675C" w14:textId="77777777" w:rsidR="001D04FE" w:rsidRDefault="001D04FE"/>
    <w:p w14:paraId="54B0E1C1" w14:textId="77777777" w:rsidR="001D04FE" w:rsidRDefault="001D04FE"/>
    <w:p w14:paraId="20D17ED6" w14:textId="77777777" w:rsidR="001D04FE" w:rsidRDefault="001D04FE"/>
    <w:p w14:paraId="1FFB9A6E" w14:textId="77777777" w:rsidR="001D04FE" w:rsidRDefault="001D04FE"/>
    <w:p w14:paraId="12603AC4" w14:textId="77777777" w:rsidR="001D04FE" w:rsidRDefault="001D04FE"/>
    <w:p w14:paraId="10BB2BA7" w14:textId="77777777" w:rsidR="001D04FE" w:rsidRDefault="001D04FE"/>
    <w:p w14:paraId="77864CDA" w14:textId="77777777" w:rsidR="001D04FE" w:rsidRDefault="001D04FE"/>
    <w:p w14:paraId="763F4752" w14:textId="77777777" w:rsidR="001D04FE" w:rsidRDefault="001D04FE"/>
    <w:p w14:paraId="74A00601" w14:textId="77777777" w:rsidR="001D04FE" w:rsidRDefault="001D04FE"/>
    <w:p w14:paraId="3A133FE3" w14:textId="77777777" w:rsidR="001D04FE" w:rsidRDefault="001D04FE"/>
    <w:p w14:paraId="0F86B41F" w14:textId="77777777" w:rsidR="001D04FE" w:rsidRDefault="001D04FE"/>
    <w:p w14:paraId="3DB8B5C5" w14:textId="77777777" w:rsidR="001D04FE" w:rsidRDefault="001D04FE"/>
    <w:p w14:paraId="72221C5B" w14:textId="77777777" w:rsidR="001D04FE" w:rsidRDefault="001D04FE"/>
    <w:p w14:paraId="21A6CE70" w14:textId="77777777" w:rsidR="001D04FE" w:rsidRDefault="001D04FE"/>
    <w:p w14:paraId="174A7070" w14:textId="77777777" w:rsidR="001D04FE" w:rsidRDefault="001D04FE"/>
    <w:p w14:paraId="1DC832AF" w14:textId="77777777" w:rsidR="001D04FE" w:rsidRDefault="001D04FE"/>
    <w:p w14:paraId="244D2DAE" w14:textId="77777777" w:rsidR="001D04FE" w:rsidRDefault="001D04FE"/>
    <w:p w14:paraId="3FDE3857" w14:textId="77777777" w:rsidR="001D04FE" w:rsidRDefault="001D04FE"/>
    <w:p w14:paraId="4B242A10" w14:textId="77777777" w:rsidR="001D04FE" w:rsidRDefault="001D04FE"/>
    <w:p w14:paraId="456E7417" w14:textId="77777777" w:rsidR="001D04FE" w:rsidRDefault="001D04FE"/>
    <w:p w14:paraId="39686CC0" w14:textId="77777777" w:rsidR="001D04FE" w:rsidRDefault="001D04FE"/>
    <w:p w14:paraId="7620C5C8" w14:textId="77777777" w:rsidR="001D04FE" w:rsidRDefault="001D04FE"/>
    <w:p w14:paraId="62508729" w14:textId="77777777" w:rsidR="001D04FE" w:rsidRDefault="001D04FE"/>
    <w:p w14:paraId="465E1353" w14:textId="770F67DD" w:rsidR="001D04FE" w:rsidRDefault="001D04FE"/>
    <w:p w14:paraId="25108EE2" w14:textId="04AD8B89" w:rsidR="00534641" w:rsidRDefault="00534641">
      <w:r>
        <w:br w:type="page"/>
      </w:r>
    </w:p>
    <w:tbl>
      <w:tblPr>
        <w:tblStyle w:val="TableGrid"/>
        <w:tblW w:w="10024" w:type="dxa"/>
        <w:tblInd w:w="-365" w:type="dxa"/>
        <w:tblLayout w:type="fixed"/>
        <w:tblLook w:val="04A0" w:firstRow="1" w:lastRow="0" w:firstColumn="1" w:lastColumn="0" w:noHBand="0" w:noVBand="1"/>
      </w:tblPr>
      <w:tblGrid>
        <w:gridCol w:w="10024"/>
      </w:tblGrid>
      <w:tr w:rsidR="001D04FE" w:rsidRPr="001D04FE" w14:paraId="1552EF7E" w14:textId="77777777" w:rsidTr="001D04FE">
        <w:trPr>
          <w:trHeight w:val="422"/>
        </w:trPr>
        <w:tc>
          <w:tcPr>
            <w:tcW w:w="10024" w:type="dxa"/>
            <w:shd w:val="clear" w:color="auto" w:fill="F2F2F2"/>
            <w:vAlign w:val="center"/>
          </w:tcPr>
          <w:p w14:paraId="2218326B" w14:textId="76A9C1EB" w:rsidR="001D04FE" w:rsidRPr="001D04FE" w:rsidRDefault="000D77B4" w:rsidP="001D04FE">
            <w:pPr>
              <w:rPr>
                <w:rFonts w:ascii="Arial" w:hAnsi="Arial" w:cs="Arial"/>
                <w:b/>
                <w:bCs/>
                <w:spacing w:val="5"/>
                <w:sz w:val="20"/>
                <w:szCs w:val="20"/>
              </w:rPr>
            </w:pPr>
            <w:r>
              <w:rPr>
                <w:rFonts w:ascii="Arial" w:eastAsia="Times New Roman" w:hAnsi="Arial" w:cs="Arial"/>
                <w:b/>
                <w:color w:val="24634F"/>
                <w:sz w:val="20"/>
                <w:szCs w:val="20"/>
                <w:lang w:eastAsia="ja-JP"/>
              </w:rPr>
              <w:lastRenderedPageBreak/>
              <w:t>9</w:t>
            </w:r>
            <w:r w:rsidR="001D04FE">
              <w:rPr>
                <w:rFonts w:ascii="Arial" w:eastAsia="Times New Roman" w:hAnsi="Arial" w:cs="Arial"/>
                <w:b/>
                <w:color w:val="24634F"/>
                <w:sz w:val="20"/>
                <w:szCs w:val="20"/>
                <w:lang w:eastAsia="ja-JP"/>
              </w:rPr>
              <w:t>.</w:t>
            </w:r>
            <w:r>
              <w:rPr>
                <w:rFonts w:ascii="Arial" w:eastAsia="Times New Roman" w:hAnsi="Arial" w:cs="Arial"/>
                <w:b/>
                <w:color w:val="24634F"/>
                <w:sz w:val="20"/>
                <w:szCs w:val="20"/>
                <w:lang w:eastAsia="ja-JP"/>
              </w:rPr>
              <w:t>A</w:t>
            </w:r>
            <w:r w:rsidR="001D04FE">
              <w:rPr>
                <w:rFonts w:ascii="Arial" w:eastAsia="Times New Roman" w:hAnsi="Arial" w:cs="Arial"/>
                <w:b/>
                <w:color w:val="24634F"/>
                <w:sz w:val="20"/>
                <w:szCs w:val="20"/>
                <w:lang w:eastAsia="ja-JP"/>
              </w:rPr>
              <w:t xml:space="preserve"> Legal Due Diligence   </w:t>
            </w:r>
          </w:p>
        </w:tc>
      </w:tr>
      <w:tr w:rsidR="001D04FE" w:rsidRPr="001D04FE" w14:paraId="13A7EFCF" w14:textId="77777777" w:rsidTr="00266F9F">
        <w:trPr>
          <w:trHeight w:val="12788"/>
        </w:trPr>
        <w:tc>
          <w:tcPr>
            <w:tcW w:w="10024" w:type="dxa"/>
            <w:shd w:val="clear" w:color="auto" w:fill="FFFFFF"/>
          </w:tcPr>
          <w:p w14:paraId="1E7A7C14" w14:textId="2EC5F2BD" w:rsidR="001D04FE" w:rsidRPr="00266F9F" w:rsidRDefault="001D04FE" w:rsidP="00266F9F">
            <w:pPr>
              <w:spacing w:before="40" w:after="40"/>
              <w:rPr>
                <w:rFonts w:ascii="Arial" w:eastAsia="Times New Roman" w:hAnsi="Arial" w:cs="Arial"/>
                <w:b/>
                <w:bCs/>
                <w:color w:val="000000"/>
                <w:sz w:val="20"/>
                <w:szCs w:val="20"/>
                <w:lang w:eastAsia="ja-JP"/>
              </w:rPr>
            </w:pPr>
            <w:r w:rsidRPr="001D04FE">
              <w:rPr>
                <w:rFonts w:ascii="Arial" w:eastAsia="Times New Roman" w:hAnsi="Arial" w:cs="Arial"/>
                <w:bCs/>
                <w:i/>
                <w:color w:val="000000"/>
                <w:sz w:val="20"/>
                <w:szCs w:val="20"/>
                <w:lang w:eastAsia="ja-JP"/>
              </w:rPr>
              <w:t xml:space="preserve">Please provide the following information: </w:t>
            </w:r>
          </w:p>
          <w:p w14:paraId="5BF6CF86" w14:textId="77777777" w:rsidR="001D04FE" w:rsidRPr="00C1776B" w:rsidRDefault="00C1776B" w:rsidP="00266F9F">
            <w:pPr>
              <w:pStyle w:val="ListParagraph"/>
              <w:numPr>
                <w:ilvl w:val="0"/>
                <w:numId w:val="1"/>
              </w:numPr>
              <w:spacing w:before="120" w:after="40" w:line="240" w:lineRule="auto"/>
              <w:ind w:left="374"/>
              <w:jc w:val="both"/>
              <w:rPr>
                <w:rFonts w:ascii="Arial" w:eastAsia="Times New Roman" w:hAnsi="Arial" w:cs="Arial"/>
                <w:b/>
                <w:bCs/>
                <w:color w:val="000000"/>
                <w:sz w:val="20"/>
                <w:szCs w:val="20"/>
                <w:lang w:eastAsia="ja-JP"/>
              </w:rPr>
            </w:pPr>
            <w:r>
              <w:rPr>
                <w:rFonts w:ascii="Arial" w:eastAsia="Times New Roman" w:hAnsi="Arial" w:cs="Arial"/>
                <w:i/>
                <w:iCs/>
                <w:color w:val="000000"/>
                <w:sz w:val="20"/>
                <w:szCs w:val="20"/>
                <w:lang w:eastAsia="ja-JP"/>
              </w:rPr>
              <w:t>D</w:t>
            </w:r>
            <w:r w:rsidR="001D04FE">
              <w:rPr>
                <w:rFonts w:ascii="Arial" w:eastAsia="Times New Roman" w:hAnsi="Arial" w:cs="Arial"/>
                <w:i/>
                <w:iCs/>
                <w:color w:val="000000"/>
                <w:sz w:val="20"/>
                <w:szCs w:val="20"/>
                <w:lang w:eastAsia="ja-JP"/>
              </w:rPr>
              <w:t>etails of any government or regulatory approvals, licenses or permits required for implementing and operating the project/programme, the relevant issuing authority, and the date of issuance or expected date of issuance.</w:t>
            </w:r>
          </w:p>
          <w:p w14:paraId="028785AA" w14:textId="63E2C769" w:rsidR="00917A9A" w:rsidRPr="00D00599" w:rsidRDefault="00917A9A" w:rsidP="00266F9F">
            <w:pPr>
              <w:pStyle w:val="ListParagraph"/>
              <w:spacing w:before="40" w:after="120" w:line="240" w:lineRule="auto"/>
              <w:ind w:left="370"/>
              <w:jc w:val="both"/>
              <w:rPr>
                <w:bCs/>
              </w:rPr>
            </w:pPr>
            <w:r w:rsidRPr="00D00599">
              <w:rPr>
                <w:rFonts w:ascii="Arial" w:hAnsi="Arial" w:cs="Arial"/>
                <w:bCs/>
                <w:sz w:val="20"/>
                <w:szCs w:val="20"/>
              </w:rPr>
              <w:t>In the implementation of the project, the existing facilities will be used in the installation of the needed equipment</w:t>
            </w:r>
            <w:r w:rsidR="002F4E24" w:rsidRPr="00D00599">
              <w:rPr>
                <w:rFonts w:ascii="Arial" w:hAnsi="Arial" w:cs="Arial"/>
                <w:bCs/>
                <w:sz w:val="20"/>
                <w:szCs w:val="20"/>
              </w:rPr>
              <w:t>.</w:t>
            </w:r>
            <w:r w:rsidRPr="00D00599">
              <w:rPr>
                <w:rFonts w:ascii="Arial" w:hAnsi="Arial" w:cs="Arial"/>
                <w:bCs/>
                <w:sz w:val="20"/>
                <w:szCs w:val="20"/>
              </w:rPr>
              <w:t xml:space="preserve"> </w:t>
            </w:r>
            <w:r w:rsidR="002F4E24" w:rsidRPr="00D00599">
              <w:rPr>
                <w:rFonts w:ascii="Arial" w:hAnsi="Arial" w:cs="Arial"/>
                <w:bCs/>
                <w:sz w:val="20"/>
                <w:szCs w:val="20"/>
              </w:rPr>
              <w:t>H</w:t>
            </w:r>
            <w:r w:rsidRPr="00D00599">
              <w:rPr>
                <w:rFonts w:ascii="Arial" w:hAnsi="Arial" w:cs="Arial"/>
                <w:bCs/>
                <w:sz w:val="20"/>
                <w:szCs w:val="20"/>
              </w:rPr>
              <w:t>ence</w:t>
            </w:r>
            <w:r w:rsidR="002F4E24" w:rsidRPr="00D00599">
              <w:rPr>
                <w:rFonts w:ascii="Arial" w:hAnsi="Arial" w:cs="Arial"/>
                <w:bCs/>
                <w:sz w:val="20"/>
                <w:szCs w:val="20"/>
              </w:rPr>
              <w:t>,</w:t>
            </w:r>
            <w:r w:rsidRPr="00D00599">
              <w:rPr>
                <w:rFonts w:ascii="Arial" w:hAnsi="Arial" w:cs="Arial"/>
                <w:bCs/>
                <w:sz w:val="20"/>
                <w:szCs w:val="20"/>
              </w:rPr>
              <w:t xml:space="preserve"> there w</w:t>
            </w:r>
            <w:r w:rsidR="00BB08D4" w:rsidRPr="00D00599">
              <w:rPr>
                <w:rFonts w:ascii="Arial" w:hAnsi="Arial" w:cs="Arial"/>
                <w:bCs/>
                <w:sz w:val="20"/>
                <w:szCs w:val="20"/>
              </w:rPr>
              <w:t xml:space="preserve">ill be no new buildings </w:t>
            </w:r>
            <w:r w:rsidRPr="00D00599">
              <w:rPr>
                <w:rFonts w:ascii="Arial" w:hAnsi="Arial" w:cs="Arial"/>
                <w:bCs/>
                <w:sz w:val="20"/>
                <w:szCs w:val="20"/>
              </w:rPr>
              <w:t>required.</w:t>
            </w:r>
          </w:p>
          <w:p w14:paraId="0DF88A8F" w14:textId="3FAA9FA3" w:rsidR="00247974" w:rsidRPr="00D00599" w:rsidRDefault="00917A9A" w:rsidP="00266F9F">
            <w:pPr>
              <w:pStyle w:val="ListParagraph"/>
              <w:spacing w:before="40" w:after="120" w:line="240" w:lineRule="auto"/>
              <w:ind w:left="370"/>
              <w:jc w:val="both"/>
              <w:rPr>
                <w:bCs/>
              </w:rPr>
            </w:pPr>
            <w:r w:rsidRPr="00D00599">
              <w:rPr>
                <w:rFonts w:ascii="Arial" w:hAnsi="Arial" w:cs="Arial"/>
                <w:bCs/>
                <w:sz w:val="20"/>
                <w:szCs w:val="20"/>
              </w:rPr>
              <w:t xml:space="preserve">In the execution of the Funding Activity Agreement with GCF, </w:t>
            </w:r>
            <w:r w:rsidR="00BB08D4" w:rsidRPr="00D00599">
              <w:rPr>
                <w:rFonts w:ascii="Arial" w:hAnsi="Arial" w:cs="Arial"/>
                <w:bCs/>
                <w:sz w:val="20"/>
                <w:szCs w:val="20"/>
              </w:rPr>
              <w:t>LANDBANK as DAE shall</w:t>
            </w:r>
            <w:r w:rsidR="00FD2EA0" w:rsidRPr="00D00599">
              <w:rPr>
                <w:rFonts w:ascii="Arial" w:hAnsi="Arial" w:cs="Arial"/>
                <w:bCs/>
                <w:sz w:val="20"/>
                <w:szCs w:val="20"/>
              </w:rPr>
              <w:t xml:space="preserve"> secure authorization from the Office of the President (OP) to negotiate and sign the FAA to</w:t>
            </w:r>
            <w:r w:rsidR="00BB08D4" w:rsidRPr="00D00599">
              <w:rPr>
                <w:rFonts w:ascii="Arial" w:hAnsi="Arial" w:cs="Arial"/>
                <w:bCs/>
                <w:sz w:val="20"/>
                <w:szCs w:val="20"/>
              </w:rPr>
              <w:t xml:space="preserve"> comply with DOF </w:t>
            </w:r>
            <w:r w:rsidR="00247974" w:rsidRPr="00D00599">
              <w:rPr>
                <w:rFonts w:ascii="Arial" w:hAnsi="Arial" w:cs="Arial"/>
                <w:bCs/>
                <w:sz w:val="20"/>
                <w:szCs w:val="20"/>
              </w:rPr>
              <w:t>Memorandum Circular No. 16 dated April 11, 2017</w:t>
            </w:r>
            <w:r w:rsidR="00FD2EA0" w:rsidRPr="00D00599">
              <w:rPr>
                <w:rFonts w:ascii="Arial" w:hAnsi="Arial" w:cs="Arial"/>
                <w:bCs/>
                <w:sz w:val="20"/>
                <w:szCs w:val="20"/>
              </w:rPr>
              <w:t>.</w:t>
            </w:r>
            <w:r w:rsidR="00247974" w:rsidRPr="00D00599">
              <w:rPr>
                <w:rFonts w:ascii="Arial" w:hAnsi="Arial" w:cs="Arial"/>
                <w:bCs/>
                <w:sz w:val="20"/>
                <w:szCs w:val="20"/>
              </w:rPr>
              <w:t xml:space="preserve"> </w:t>
            </w:r>
          </w:p>
          <w:p w14:paraId="340E2A2C" w14:textId="2B6D4F92" w:rsidR="002D1001" w:rsidRPr="00D00599" w:rsidRDefault="00247974" w:rsidP="00266F9F">
            <w:pPr>
              <w:pStyle w:val="ListParagraph"/>
              <w:spacing w:before="40" w:after="120" w:line="240" w:lineRule="auto"/>
              <w:ind w:left="370"/>
              <w:jc w:val="both"/>
              <w:rPr>
                <w:rFonts w:ascii="Arial" w:hAnsi="Arial" w:cs="Arial"/>
                <w:bCs/>
                <w:sz w:val="20"/>
                <w:szCs w:val="20"/>
              </w:rPr>
            </w:pPr>
            <w:r w:rsidRPr="00D00599">
              <w:rPr>
                <w:rFonts w:ascii="Arial" w:eastAsia="Times New Roman" w:hAnsi="Arial" w:cs="Arial"/>
                <w:bCs/>
                <w:color w:val="000000"/>
                <w:sz w:val="20"/>
                <w:szCs w:val="20"/>
                <w:lang w:eastAsia="ja-JP"/>
              </w:rPr>
              <w:t>At the project level, there is no regulatory approval, licenses or permit</w:t>
            </w:r>
            <w:r w:rsidR="00265BC3" w:rsidRPr="00D00599">
              <w:rPr>
                <w:rFonts w:ascii="Arial" w:eastAsia="Times New Roman" w:hAnsi="Arial" w:cs="Arial"/>
                <w:bCs/>
                <w:color w:val="000000"/>
                <w:sz w:val="20"/>
                <w:szCs w:val="20"/>
                <w:lang w:eastAsia="ja-JP"/>
              </w:rPr>
              <w:t>s</w:t>
            </w:r>
            <w:r w:rsidRPr="00D00599">
              <w:rPr>
                <w:rFonts w:ascii="Arial" w:eastAsia="Times New Roman" w:hAnsi="Arial" w:cs="Arial"/>
                <w:bCs/>
                <w:color w:val="000000"/>
                <w:sz w:val="20"/>
                <w:szCs w:val="20"/>
                <w:lang w:eastAsia="ja-JP"/>
              </w:rPr>
              <w:t xml:space="preserve"> required since the Multi-Hazard Impact-Based Forecasting and Early Warning System (MH-IBF-EWS) for the Philippines is a government project to be implemented by the following concerned agencies: </w:t>
            </w:r>
            <w:r w:rsidR="00B20B91" w:rsidRPr="00D00599">
              <w:rPr>
                <w:rFonts w:ascii="Arial" w:eastAsia="Times New Roman" w:hAnsi="Arial" w:cs="Arial"/>
                <w:bCs/>
                <w:color w:val="000000"/>
                <w:sz w:val="20"/>
                <w:szCs w:val="20"/>
                <w:lang w:eastAsia="ja-JP"/>
              </w:rPr>
              <w:t>DOST-</w:t>
            </w:r>
            <w:r w:rsidRPr="00D00599">
              <w:rPr>
                <w:rFonts w:ascii="Arial" w:eastAsia="Times New Roman" w:hAnsi="Arial" w:cs="Arial"/>
                <w:bCs/>
                <w:color w:val="000000"/>
                <w:sz w:val="20"/>
                <w:szCs w:val="20"/>
                <w:lang w:eastAsia="ja-JP"/>
              </w:rPr>
              <w:t xml:space="preserve">PAGASA, OCD, </w:t>
            </w:r>
            <w:r w:rsidR="002F4E24" w:rsidRPr="00D00599">
              <w:rPr>
                <w:rFonts w:ascii="Arial" w:eastAsia="Times New Roman" w:hAnsi="Arial" w:cs="Arial"/>
                <w:bCs/>
                <w:color w:val="000000"/>
                <w:sz w:val="20"/>
                <w:szCs w:val="20"/>
                <w:lang w:eastAsia="ja-JP"/>
              </w:rPr>
              <w:t>DENR-</w:t>
            </w:r>
            <w:r w:rsidRPr="00D00599">
              <w:rPr>
                <w:rFonts w:ascii="Arial" w:eastAsia="Times New Roman" w:hAnsi="Arial" w:cs="Arial"/>
                <w:bCs/>
                <w:color w:val="000000"/>
                <w:sz w:val="20"/>
                <w:szCs w:val="20"/>
                <w:lang w:eastAsia="ja-JP"/>
              </w:rPr>
              <w:t>MGB, WFP, DILG, and LGUs. The roles of the said agencies in the project are based on their legal mandates.</w:t>
            </w:r>
            <w:r w:rsidR="00136DCB" w:rsidRPr="00D00599">
              <w:rPr>
                <w:rFonts w:ascii="Arial" w:eastAsia="Times New Roman" w:hAnsi="Arial" w:cs="Arial"/>
                <w:bCs/>
                <w:color w:val="000000"/>
                <w:sz w:val="20"/>
                <w:szCs w:val="20"/>
                <w:lang w:eastAsia="ja-JP"/>
              </w:rPr>
              <w:t xml:space="preserve"> Likewise, the </w:t>
            </w:r>
            <w:r w:rsidR="00136DCB" w:rsidRPr="00D00599">
              <w:rPr>
                <w:rFonts w:ascii="Arial" w:hAnsi="Arial" w:cs="Arial"/>
                <w:bCs/>
                <w:sz w:val="20"/>
                <w:szCs w:val="20"/>
              </w:rPr>
              <w:t>project mainly involve</w:t>
            </w:r>
            <w:r w:rsidR="00CD7F11" w:rsidRPr="00D00599">
              <w:rPr>
                <w:rFonts w:ascii="Arial" w:hAnsi="Arial" w:cs="Arial"/>
                <w:bCs/>
                <w:sz w:val="20"/>
                <w:szCs w:val="20"/>
              </w:rPr>
              <w:t>s activities</w:t>
            </w:r>
            <w:r w:rsidR="00136DCB" w:rsidRPr="00D00599">
              <w:rPr>
                <w:rFonts w:ascii="Arial" w:hAnsi="Arial" w:cs="Arial"/>
                <w:bCs/>
                <w:sz w:val="20"/>
                <w:szCs w:val="20"/>
              </w:rPr>
              <w:t xml:space="preserve"> </w:t>
            </w:r>
            <w:r w:rsidR="00CD7F11" w:rsidRPr="00D00599">
              <w:rPr>
                <w:rFonts w:ascii="Arial" w:hAnsi="Arial" w:cs="Arial"/>
                <w:bCs/>
                <w:sz w:val="20"/>
                <w:szCs w:val="20"/>
              </w:rPr>
              <w:t>to develop the capacity of both the providers and the users (or the communities).</w:t>
            </w:r>
            <w:r w:rsidR="00136DCB" w:rsidRPr="00D00599">
              <w:rPr>
                <w:rFonts w:ascii="Arial" w:hAnsi="Arial" w:cs="Arial"/>
                <w:bCs/>
                <w:sz w:val="20"/>
                <w:szCs w:val="20"/>
              </w:rPr>
              <w:t xml:space="preserve">  </w:t>
            </w:r>
          </w:p>
          <w:p w14:paraId="0A7EBBF2" w14:textId="4627B953" w:rsidR="002D1001" w:rsidRPr="00D00599" w:rsidRDefault="00B20B91" w:rsidP="00266F9F">
            <w:pPr>
              <w:pStyle w:val="ListParagraph"/>
              <w:spacing w:before="40" w:after="120" w:line="240" w:lineRule="auto"/>
              <w:ind w:left="370"/>
              <w:jc w:val="both"/>
              <w:rPr>
                <w:rFonts w:ascii="Arial" w:hAnsi="Arial" w:cs="Arial"/>
                <w:bCs/>
                <w:sz w:val="20"/>
                <w:szCs w:val="20"/>
              </w:rPr>
            </w:pPr>
            <w:r w:rsidRPr="00D00599">
              <w:rPr>
                <w:rFonts w:ascii="Arial" w:hAnsi="Arial" w:cs="Arial"/>
                <w:bCs/>
                <w:sz w:val="20"/>
                <w:szCs w:val="20"/>
              </w:rPr>
              <w:t xml:space="preserve">PAGASA, as the </w:t>
            </w:r>
            <w:r w:rsidR="002D1001" w:rsidRPr="00D00599">
              <w:rPr>
                <w:rFonts w:ascii="Arial" w:hAnsi="Arial" w:cs="Arial"/>
                <w:bCs/>
                <w:sz w:val="20"/>
                <w:szCs w:val="20"/>
              </w:rPr>
              <w:t xml:space="preserve">lead </w:t>
            </w:r>
            <w:r w:rsidRPr="00D00599">
              <w:rPr>
                <w:rFonts w:ascii="Arial" w:hAnsi="Arial" w:cs="Arial"/>
                <w:bCs/>
                <w:sz w:val="20"/>
                <w:szCs w:val="20"/>
              </w:rPr>
              <w:t>EE, is a separate legal entity from the GOP and has the capacity to enter into contract on its own name, or if necessary, thru the DOST. Pursuant to Executive Order no. 292 Series of 1987 and Republic Act 10692 of 2015, PAGASA was created as an attached agency under the DOST.</w:t>
            </w:r>
            <w:r w:rsidR="002F4E24" w:rsidRPr="00D00599">
              <w:rPr>
                <w:rFonts w:ascii="Arial" w:hAnsi="Arial" w:cs="Arial"/>
                <w:bCs/>
                <w:sz w:val="20"/>
                <w:szCs w:val="20"/>
              </w:rPr>
              <w:t xml:space="preserve"> The Co-EEs (</w:t>
            </w:r>
            <w:r w:rsidR="002F4E24" w:rsidRPr="00D00599">
              <w:rPr>
                <w:rFonts w:ascii="Arial" w:eastAsia="Times New Roman" w:hAnsi="Arial" w:cs="Arial"/>
                <w:bCs/>
                <w:color w:val="000000"/>
                <w:sz w:val="20"/>
                <w:szCs w:val="20"/>
                <w:lang w:eastAsia="ja-JP"/>
              </w:rPr>
              <w:t xml:space="preserve">OCD, DENR-MGB, DILG, and the LGUs of the four project sites) </w:t>
            </w:r>
            <w:r w:rsidR="00965DD9" w:rsidRPr="00D00599">
              <w:rPr>
                <w:rFonts w:ascii="Arial" w:hAnsi="Arial" w:cs="Arial"/>
                <w:bCs/>
                <w:sz w:val="20"/>
                <w:szCs w:val="20"/>
              </w:rPr>
              <w:t>are each</w:t>
            </w:r>
            <w:r w:rsidR="002F4E24" w:rsidRPr="00D00599">
              <w:rPr>
                <w:rFonts w:ascii="Arial" w:hAnsi="Arial" w:cs="Arial"/>
                <w:bCs/>
                <w:sz w:val="20"/>
                <w:szCs w:val="20"/>
              </w:rPr>
              <w:t xml:space="preserve"> a separate legal entity from the GOP and has the capacity to enter into contract on their own name.</w:t>
            </w:r>
          </w:p>
          <w:p w14:paraId="684D6F95" w14:textId="29FF5F7C" w:rsidR="005322BC" w:rsidRPr="00D00599" w:rsidRDefault="00D04C54" w:rsidP="00266F9F">
            <w:pPr>
              <w:pStyle w:val="ListParagraph"/>
              <w:spacing w:before="40" w:after="120"/>
              <w:ind w:left="370"/>
              <w:jc w:val="both"/>
              <w:rPr>
                <w:rFonts w:ascii="Arial" w:hAnsi="Arial" w:cs="Arial"/>
                <w:bCs/>
                <w:sz w:val="20"/>
                <w:szCs w:val="20"/>
              </w:rPr>
            </w:pPr>
            <w:r w:rsidRPr="00D00599">
              <w:rPr>
                <w:rFonts w:ascii="Arial" w:hAnsi="Arial" w:cs="Arial"/>
                <w:bCs/>
                <w:color w:val="000000"/>
                <w:sz w:val="20"/>
                <w:szCs w:val="20"/>
                <w:lang w:val="en-PH"/>
              </w:rPr>
              <w:t>DOST-PAGASA will be the “Executing Entity” and will lead the Project’s implementation. Partner agencies like DILG, DENR-MGB, OCD, concerned project site LGU and WFP which will implement specific project activities will be called “Co-executing Entities”</w:t>
            </w:r>
            <w:r w:rsidR="001358BF" w:rsidRPr="00D00599">
              <w:rPr>
                <w:rFonts w:ascii="Arial" w:hAnsi="Arial" w:cs="Arial"/>
                <w:bCs/>
                <w:sz w:val="20"/>
                <w:szCs w:val="20"/>
              </w:rPr>
              <w:t xml:space="preserve"> </w:t>
            </w:r>
            <w:r w:rsidR="00872D7C" w:rsidRPr="00D00599">
              <w:rPr>
                <w:rFonts w:ascii="Arial" w:hAnsi="Arial" w:cs="Arial"/>
                <w:bCs/>
                <w:sz w:val="20"/>
                <w:szCs w:val="20"/>
              </w:rPr>
              <w:t>(Co-EEs).</w:t>
            </w:r>
            <w:r w:rsidR="005322BC" w:rsidRPr="00D00599">
              <w:rPr>
                <w:rFonts w:ascii="Arial" w:hAnsi="Arial" w:cs="Arial"/>
                <w:bCs/>
                <w:sz w:val="20"/>
                <w:szCs w:val="20"/>
              </w:rPr>
              <w:t xml:space="preserve"> </w:t>
            </w:r>
            <w:r w:rsidR="00872D7C" w:rsidRPr="00D00599">
              <w:rPr>
                <w:rFonts w:ascii="Arial" w:hAnsi="Arial" w:cs="Arial"/>
                <w:bCs/>
                <w:sz w:val="20"/>
                <w:szCs w:val="20"/>
              </w:rPr>
              <w:t xml:space="preserve">As </w:t>
            </w:r>
            <w:r w:rsidR="00DC4A28">
              <w:rPr>
                <w:rFonts w:ascii="Arial" w:hAnsi="Arial" w:cs="Arial"/>
                <w:bCs/>
                <w:sz w:val="20"/>
                <w:szCs w:val="20"/>
              </w:rPr>
              <w:t>such</w:t>
            </w:r>
            <w:r w:rsidR="00872D7C" w:rsidRPr="00D00599">
              <w:rPr>
                <w:rFonts w:ascii="Arial" w:hAnsi="Arial" w:cs="Arial"/>
                <w:bCs/>
                <w:sz w:val="20"/>
                <w:szCs w:val="20"/>
              </w:rPr>
              <w:t>, the</w:t>
            </w:r>
            <w:r w:rsidR="00DC4A28">
              <w:rPr>
                <w:rFonts w:ascii="Arial" w:hAnsi="Arial" w:cs="Arial"/>
                <w:bCs/>
                <w:sz w:val="20"/>
                <w:szCs w:val="20"/>
              </w:rPr>
              <w:t>se</w:t>
            </w:r>
            <w:r w:rsidR="00872D7C" w:rsidRPr="00D00599">
              <w:rPr>
                <w:rFonts w:ascii="Arial" w:hAnsi="Arial" w:cs="Arial"/>
                <w:bCs/>
                <w:sz w:val="20"/>
                <w:szCs w:val="20"/>
              </w:rPr>
              <w:t xml:space="preserve"> Co-EEs</w:t>
            </w:r>
            <w:r w:rsidR="005322BC" w:rsidRPr="00D00599">
              <w:rPr>
                <w:rFonts w:ascii="Arial" w:hAnsi="Arial" w:cs="Arial"/>
                <w:bCs/>
                <w:sz w:val="20"/>
                <w:szCs w:val="20"/>
              </w:rPr>
              <w:t xml:space="preserve"> will be allowed to procure and disburse funds under the supervision of the EE. The </w:t>
            </w:r>
            <w:r w:rsidR="00872D7C" w:rsidRPr="00D00599">
              <w:rPr>
                <w:rFonts w:ascii="Arial" w:hAnsi="Arial" w:cs="Arial"/>
                <w:bCs/>
                <w:sz w:val="20"/>
                <w:szCs w:val="20"/>
              </w:rPr>
              <w:t>Co-EEs’</w:t>
            </w:r>
            <w:r w:rsidR="005322BC" w:rsidRPr="00D00599">
              <w:rPr>
                <w:rFonts w:ascii="Arial" w:hAnsi="Arial" w:cs="Arial"/>
                <w:bCs/>
                <w:sz w:val="20"/>
                <w:szCs w:val="20"/>
              </w:rPr>
              <w:t xml:space="preserve"> work &amp; financial plan, procurement plan, M&amp;E plan, among others, will be reviewed, approved and monitored by the EE to ensure their alignment with the Project’s Log</w:t>
            </w:r>
            <w:r w:rsidR="00265BC3" w:rsidRPr="00D00599">
              <w:rPr>
                <w:rFonts w:ascii="Arial" w:hAnsi="Arial" w:cs="Arial"/>
                <w:bCs/>
                <w:sz w:val="20"/>
                <w:szCs w:val="20"/>
              </w:rPr>
              <w:t xml:space="preserve">ical </w:t>
            </w:r>
            <w:r w:rsidR="005322BC" w:rsidRPr="00D00599">
              <w:rPr>
                <w:rFonts w:ascii="Arial" w:hAnsi="Arial" w:cs="Arial"/>
                <w:bCs/>
                <w:sz w:val="20"/>
                <w:szCs w:val="20"/>
              </w:rPr>
              <w:t>Frame</w:t>
            </w:r>
            <w:r w:rsidR="00265BC3" w:rsidRPr="00D00599">
              <w:rPr>
                <w:rFonts w:ascii="Arial" w:hAnsi="Arial" w:cs="Arial"/>
                <w:bCs/>
                <w:sz w:val="20"/>
                <w:szCs w:val="20"/>
              </w:rPr>
              <w:t>work</w:t>
            </w:r>
            <w:r w:rsidR="005322BC" w:rsidRPr="00D00599">
              <w:rPr>
                <w:rFonts w:ascii="Arial" w:hAnsi="Arial" w:cs="Arial"/>
                <w:bCs/>
                <w:sz w:val="20"/>
                <w:szCs w:val="20"/>
              </w:rPr>
              <w:t xml:space="preserve"> and </w:t>
            </w:r>
            <w:r w:rsidR="00872D7C" w:rsidRPr="00D00599">
              <w:rPr>
                <w:rFonts w:ascii="Arial" w:hAnsi="Arial" w:cs="Arial"/>
                <w:bCs/>
                <w:sz w:val="20"/>
                <w:szCs w:val="20"/>
              </w:rPr>
              <w:t xml:space="preserve">its </w:t>
            </w:r>
            <w:r w:rsidR="005322BC" w:rsidRPr="00D00599">
              <w:rPr>
                <w:rFonts w:ascii="Arial" w:hAnsi="Arial" w:cs="Arial"/>
                <w:bCs/>
                <w:sz w:val="20"/>
                <w:szCs w:val="20"/>
              </w:rPr>
              <w:t>proper/effective implementation. To formally de</w:t>
            </w:r>
            <w:bookmarkStart w:id="0" w:name="_GoBack"/>
            <w:bookmarkEnd w:id="0"/>
            <w:r w:rsidR="005322BC" w:rsidRPr="00D00599">
              <w:rPr>
                <w:rFonts w:ascii="Arial" w:hAnsi="Arial" w:cs="Arial"/>
                <w:bCs/>
                <w:sz w:val="20"/>
                <w:szCs w:val="20"/>
              </w:rPr>
              <w:t>fine this institutional arrangement/partnership, LANDBANK</w:t>
            </w:r>
            <w:r w:rsidR="00AD6ED9" w:rsidRPr="00D00599">
              <w:rPr>
                <w:rFonts w:ascii="Arial" w:hAnsi="Arial" w:cs="Arial"/>
                <w:bCs/>
                <w:sz w:val="20"/>
                <w:szCs w:val="20"/>
              </w:rPr>
              <w:t xml:space="preserve"> will sign a Subsidiary Agreement with</w:t>
            </w:r>
            <w:r w:rsidR="005322BC" w:rsidRPr="00D00599">
              <w:rPr>
                <w:rFonts w:ascii="Arial" w:hAnsi="Arial" w:cs="Arial"/>
                <w:bCs/>
                <w:sz w:val="20"/>
                <w:szCs w:val="20"/>
              </w:rPr>
              <w:t xml:space="preserve"> </w:t>
            </w:r>
            <w:r w:rsidR="00872D7C" w:rsidRPr="00D00599">
              <w:rPr>
                <w:rFonts w:ascii="Arial" w:hAnsi="Arial" w:cs="Arial"/>
                <w:bCs/>
                <w:sz w:val="20"/>
                <w:szCs w:val="20"/>
              </w:rPr>
              <w:t>DOST-</w:t>
            </w:r>
            <w:r w:rsidR="005322BC" w:rsidRPr="00D00599">
              <w:rPr>
                <w:rFonts w:ascii="Arial" w:hAnsi="Arial" w:cs="Arial"/>
                <w:bCs/>
                <w:sz w:val="20"/>
                <w:szCs w:val="20"/>
              </w:rPr>
              <w:t xml:space="preserve">PAGASA and the </w:t>
            </w:r>
            <w:r w:rsidR="00872D7C" w:rsidRPr="00D00599">
              <w:rPr>
                <w:rFonts w:ascii="Arial" w:hAnsi="Arial" w:cs="Arial"/>
                <w:bCs/>
                <w:sz w:val="20"/>
                <w:szCs w:val="20"/>
              </w:rPr>
              <w:t>Co-EEs</w:t>
            </w:r>
            <w:r w:rsidR="005322BC" w:rsidRPr="00D00599">
              <w:rPr>
                <w:rFonts w:ascii="Arial" w:hAnsi="Arial" w:cs="Arial"/>
                <w:bCs/>
                <w:sz w:val="20"/>
                <w:szCs w:val="20"/>
              </w:rPr>
              <w:t xml:space="preserve"> prior to start of project implementation.</w:t>
            </w:r>
          </w:p>
          <w:p w14:paraId="2C1A6111" w14:textId="1F18689D" w:rsidR="00247974" w:rsidRDefault="005322BC" w:rsidP="00266F9F">
            <w:pPr>
              <w:pStyle w:val="ListParagraph"/>
              <w:spacing w:before="40" w:after="40" w:line="240" w:lineRule="auto"/>
              <w:ind w:left="370"/>
              <w:jc w:val="both"/>
              <w:rPr>
                <w:rFonts w:ascii="Arial" w:hAnsi="Arial" w:cs="Arial"/>
                <w:b/>
                <w:sz w:val="20"/>
                <w:szCs w:val="20"/>
              </w:rPr>
            </w:pPr>
            <w:r>
              <w:rPr>
                <w:rFonts w:ascii="Arial" w:hAnsi="Arial" w:cs="Arial"/>
                <w:b/>
                <w:sz w:val="20"/>
                <w:szCs w:val="20"/>
              </w:rPr>
              <w:t xml:space="preserve">  </w:t>
            </w:r>
          </w:p>
          <w:p w14:paraId="38C13D90" w14:textId="77777777" w:rsidR="00C1776B" w:rsidRPr="00C1776B" w:rsidRDefault="001D04FE" w:rsidP="00266F9F">
            <w:pPr>
              <w:pStyle w:val="ListParagraph"/>
              <w:numPr>
                <w:ilvl w:val="0"/>
                <w:numId w:val="1"/>
              </w:numPr>
              <w:spacing w:before="120" w:after="40" w:line="240" w:lineRule="auto"/>
              <w:ind w:left="374"/>
              <w:jc w:val="both"/>
              <w:rPr>
                <w:rFonts w:ascii="Arial" w:eastAsia="Times New Roman" w:hAnsi="Arial" w:cs="Arial"/>
                <w:b/>
                <w:bCs/>
                <w:color w:val="000000"/>
                <w:sz w:val="20"/>
                <w:szCs w:val="20"/>
                <w:lang w:eastAsia="ja-JP"/>
              </w:rPr>
            </w:pPr>
            <w:r>
              <w:rPr>
                <w:rFonts w:ascii="Arial" w:eastAsia="Times New Roman" w:hAnsi="Arial" w:cs="Arial"/>
                <w:i/>
                <w:iCs/>
                <w:color w:val="000000"/>
                <w:sz w:val="20"/>
                <w:szCs w:val="20"/>
                <w:lang w:eastAsia="ja-JP"/>
              </w:rPr>
              <w:t>Describe applicable taxes (or exemptions thereof) and foreign exchange regulations related to the project/programme.</w:t>
            </w:r>
          </w:p>
          <w:p w14:paraId="3D693E0B" w14:textId="09C17171" w:rsidR="00AD6ED9" w:rsidRPr="00D00599" w:rsidRDefault="00136DCB" w:rsidP="00266F9F">
            <w:pPr>
              <w:spacing w:before="40" w:after="120"/>
              <w:ind w:left="370"/>
              <w:jc w:val="both"/>
              <w:rPr>
                <w:rFonts w:ascii="Arial" w:hAnsi="Arial" w:cs="Arial"/>
                <w:sz w:val="20"/>
                <w:szCs w:val="20"/>
              </w:rPr>
            </w:pPr>
            <w:r w:rsidRPr="00D00599">
              <w:rPr>
                <w:rFonts w:ascii="Arial" w:eastAsia="Times New Roman" w:hAnsi="Arial" w:cs="Arial"/>
                <w:color w:val="000000"/>
                <w:sz w:val="20"/>
                <w:szCs w:val="20"/>
                <w:lang w:eastAsia="ja-JP"/>
              </w:rPr>
              <w:t>There is no</w:t>
            </w:r>
            <w:r w:rsidRPr="00D00599">
              <w:rPr>
                <w:rFonts w:ascii="Arial" w:hAnsi="Arial" w:cs="Arial"/>
                <w:sz w:val="20"/>
                <w:szCs w:val="20"/>
              </w:rPr>
              <w:t xml:space="preserve"> exemption, privilege and immunity </w:t>
            </w:r>
            <w:r w:rsidR="0040460C" w:rsidRPr="00D00599">
              <w:rPr>
                <w:rFonts w:ascii="Arial" w:hAnsi="Arial" w:cs="Arial"/>
                <w:sz w:val="20"/>
                <w:szCs w:val="20"/>
              </w:rPr>
              <w:t xml:space="preserve">on </w:t>
            </w:r>
            <w:r w:rsidRPr="00D00599">
              <w:rPr>
                <w:rFonts w:ascii="Arial" w:hAnsi="Arial" w:cs="Arial"/>
                <w:sz w:val="20"/>
                <w:szCs w:val="20"/>
              </w:rPr>
              <w:t>taxes and foreign exchange regulations related to the project</w:t>
            </w:r>
            <w:r w:rsidR="0040460C" w:rsidRPr="00D00599">
              <w:rPr>
                <w:rFonts w:ascii="Arial" w:hAnsi="Arial" w:cs="Arial"/>
                <w:sz w:val="20"/>
                <w:szCs w:val="20"/>
              </w:rPr>
              <w:t>/</w:t>
            </w:r>
            <w:proofErr w:type="spellStart"/>
            <w:r w:rsidR="0040460C" w:rsidRPr="00D00599">
              <w:rPr>
                <w:rFonts w:ascii="Arial" w:hAnsi="Arial" w:cs="Arial"/>
                <w:sz w:val="20"/>
                <w:szCs w:val="20"/>
              </w:rPr>
              <w:t>programme</w:t>
            </w:r>
            <w:proofErr w:type="spellEnd"/>
            <w:r w:rsidRPr="00D00599">
              <w:rPr>
                <w:rFonts w:ascii="Arial" w:hAnsi="Arial" w:cs="Arial"/>
                <w:sz w:val="20"/>
                <w:szCs w:val="20"/>
              </w:rPr>
              <w:t>. PAGASA will handle the customs duties of goods/equipment directly procured/imported from other countries.</w:t>
            </w:r>
          </w:p>
          <w:p w14:paraId="3C3AC833" w14:textId="6269B176" w:rsidR="00872D7C" w:rsidRPr="00D00599" w:rsidRDefault="00872D7C" w:rsidP="00266F9F">
            <w:pPr>
              <w:spacing w:before="40" w:after="120"/>
              <w:ind w:left="370"/>
              <w:jc w:val="both"/>
              <w:rPr>
                <w:rFonts w:ascii="Arial" w:eastAsia="Times New Roman" w:hAnsi="Arial" w:cs="Arial"/>
                <w:color w:val="000000"/>
                <w:sz w:val="20"/>
                <w:szCs w:val="20"/>
                <w:lang w:eastAsia="ja-JP"/>
              </w:rPr>
            </w:pPr>
            <w:r w:rsidRPr="00D00599">
              <w:rPr>
                <w:rFonts w:ascii="Arial" w:eastAsia="Times New Roman" w:hAnsi="Arial" w:cs="Arial"/>
                <w:color w:val="000000"/>
                <w:sz w:val="20"/>
                <w:szCs w:val="20"/>
                <w:lang w:eastAsia="ja-JP"/>
              </w:rPr>
              <w:t>Since the Project is financed thru GCF grant, no foreign exchange approvals are required for L</w:t>
            </w:r>
            <w:r w:rsidR="00256E77" w:rsidRPr="00D00599">
              <w:rPr>
                <w:rFonts w:ascii="Arial" w:eastAsia="Times New Roman" w:hAnsi="Arial" w:cs="Arial"/>
                <w:color w:val="000000"/>
                <w:sz w:val="20"/>
                <w:szCs w:val="20"/>
                <w:lang w:eastAsia="ja-JP"/>
              </w:rPr>
              <w:t>ANDBANK</w:t>
            </w:r>
            <w:r w:rsidRPr="00D00599">
              <w:rPr>
                <w:rFonts w:ascii="Arial" w:eastAsia="Times New Roman" w:hAnsi="Arial" w:cs="Arial"/>
                <w:color w:val="000000"/>
                <w:sz w:val="20"/>
                <w:szCs w:val="20"/>
                <w:lang w:eastAsia="ja-JP"/>
              </w:rPr>
              <w:t xml:space="preserve"> to receive or transfer funds to/from GCF in USD. </w:t>
            </w:r>
          </w:p>
          <w:p w14:paraId="16FA1443" w14:textId="77777777" w:rsidR="00247974" w:rsidRDefault="00247974" w:rsidP="00266F9F">
            <w:pPr>
              <w:spacing w:before="40" w:after="40"/>
              <w:ind w:left="370"/>
              <w:jc w:val="both"/>
              <w:rPr>
                <w:rFonts w:ascii="Arial" w:eastAsia="Times New Roman" w:hAnsi="Arial" w:cs="Arial"/>
                <w:b/>
                <w:bCs/>
                <w:color w:val="000000"/>
                <w:sz w:val="20"/>
                <w:szCs w:val="20"/>
                <w:lang w:eastAsia="ja-JP"/>
              </w:rPr>
            </w:pPr>
          </w:p>
          <w:p w14:paraId="717C9DF1" w14:textId="50B21236" w:rsidR="001D04FE" w:rsidRPr="00266F9F" w:rsidRDefault="00C1776B" w:rsidP="00266F9F">
            <w:pPr>
              <w:pStyle w:val="ListParagraph"/>
              <w:numPr>
                <w:ilvl w:val="0"/>
                <w:numId w:val="1"/>
              </w:numPr>
              <w:spacing w:before="120" w:after="40" w:line="240" w:lineRule="auto"/>
              <w:ind w:left="374"/>
              <w:jc w:val="both"/>
              <w:rPr>
                <w:rFonts w:ascii="Arial" w:eastAsia="Times New Roman" w:hAnsi="Arial" w:cs="Arial"/>
                <w:b/>
                <w:bCs/>
                <w:color w:val="000000"/>
                <w:sz w:val="20"/>
                <w:szCs w:val="20"/>
                <w:lang w:eastAsia="ja-JP"/>
              </w:rPr>
            </w:pPr>
            <w:r>
              <w:rPr>
                <w:rFonts w:ascii="Arial" w:eastAsia="Times New Roman" w:hAnsi="Arial" w:cs="Arial"/>
                <w:i/>
                <w:iCs/>
                <w:color w:val="000000"/>
                <w:sz w:val="20"/>
                <w:szCs w:val="20"/>
                <w:lang w:eastAsia="ja-JP"/>
              </w:rPr>
              <w:t>D</w:t>
            </w:r>
            <w:r w:rsidR="001D04FE">
              <w:rPr>
                <w:rFonts w:ascii="Arial" w:eastAsia="Times New Roman" w:hAnsi="Arial" w:cs="Arial"/>
                <w:i/>
                <w:iCs/>
                <w:color w:val="000000"/>
                <w:sz w:val="20"/>
                <w:szCs w:val="20"/>
                <w:lang w:eastAsia="ja-JP"/>
              </w:rPr>
              <w:t>etails of any insurance policies or requirements related to the project/</w:t>
            </w:r>
            <w:proofErr w:type="spellStart"/>
            <w:r w:rsidR="001D04FE">
              <w:rPr>
                <w:rFonts w:ascii="Arial" w:eastAsia="Times New Roman" w:hAnsi="Arial" w:cs="Arial"/>
                <w:i/>
                <w:iCs/>
                <w:color w:val="000000"/>
                <w:sz w:val="20"/>
                <w:szCs w:val="20"/>
                <w:lang w:eastAsia="ja-JP"/>
              </w:rPr>
              <w:t>programme</w:t>
            </w:r>
            <w:proofErr w:type="spellEnd"/>
            <w:r w:rsidR="001D04FE">
              <w:rPr>
                <w:rFonts w:ascii="Arial" w:eastAsia="Times New Roman" w:hAnsi="Arial" w:cs="Arial"/>
                <w:i/>
                <w:iCs/>
                <w:color w:val="000000"/>
                <w:sz w:val="20"/>
                <w:szCs w:val="20"/>
                <w:lang w:eastAsia="ja-JP"/>
              </w:rPr>
              <w:t>.</w:t>
            </w:r>
          </w:p>
          <w:p w14:paraId="0CDCF4CC" w14:textId="2CD972D1" w:rsidR="001D04FE" w:rsidRPr="001D04FE" w:rsidRDefault="00E941B3" w:rsidP="00F5651F">
            <w:pPr>
              <w:spacing w:beforeLines="40" w:before="96" w:afterLines="120" w:after="288"/>
              <w:ind w:left="370"/>
              <w:jc w:val="both"/>
              <w:rPr>
                <w:rFonts w:ascii="Arial" w:hAnsi="Arial" w:cs="Arial"/>
                <w:b/>
                <w:bCs/>
                <w:spacing w:val="5"/>
                <w:sz w:val="20"/>
                <w:szCs w:val="20"/>
              </w:rPr>
            </w:pPr>
            <w:r w:rsidRPr="00F5651F">
              <w:rPr>
                <w:rFonts w:ascii="Arial" w:eastAsia="Times New Roman" w:hAnsi="Arial" w:cs="Arial"/>
                <w:color w:val="000000"/>
                <w:sz w:val="20"/>
                <w:szCs w:val="20"/>
                <w:lang w:eastAsia="ja-JP"/>
              </w:rPr>
              <w:t>Republic Act (RA) No.656 known as the Property Insurance Law, as mandated by PD No.245, requires all government agencies (except municipal governments below first</w:t>
            </w:r>
            <w:r w:rsidR="00AD6ED9" w:rsidRPr="00F5651F">
              <w:rPr>
                <w:rFonts w:ascii="Arial" w:eastAsia="Times New Roman" w:hAnsi="Arial" w:cs="Arial"/>
                <w:color w:val="000000"/>
                <w:sz w:val="20"/>
                <w:szCs w:val="20"/>
                <w:lang w:eastAsia="ja-JP"/>
              </w:rPr>
              <w:t>-</w:t>
            </w:r>
            <w:r w:rsidRPr="00F5651F">
              <w:rPr>
                <w:rFonts w:ascii="Arial" w:eastAsia="Times New Roman" w:hAnsi="Arial" w:cs="Arial"/>
                <w:color w:val="000000"/>
                <w:sz w:val="20"/>
                <w:szCs w:val="20"/>
                <w:lang w:eastAsia="ja-JP"/>
              </w:rPr>
              <w:t>class level) to insure against any insurance risk their properties, assets and interests with the General Fund as administered with the Government Service Insurance System</w:t>
            </w:r>
            <w:r w:rsidR="001C3D41" w:rsidRPr="00F5651F">
              <w:rPr>
                <w:rFonts w:ascii="Arial" w:eastAsia="Times New Roman" w:hAnsi="Arial" w:cs="Arial"/>
                <w:color w:val="000000"/>
                <w:sz w:val="20"/>
                <w:szCs w:val="20"/>
                <w:lang w:eastAsia="ja-JP"/>
              </w:rPr>
              <w:t xml:space="preserve"> </w:t>
            </w:r>
            <w:r w:rsidRPr="00F5651F">
              <w:rPr>
                <w:rFonts w:ascii="Arial" w:eastAsia="Times New Roman" w:hAnsi="Arial" w:cs="Arial"/>
                <w:color w:val="000000"/>
                <w:sz w:val="20"/>
                <w:szCs w:val="20"/>
                <w:lang w:eastAsia="ja-JP"/>
              </w:rPr>
              <w:t>(GSIS).</w:t>
            </w:r>
            <w:r w:rsidR="00AD6ED9" w:rsidRPr="00F5651F">
              <w:rPr>
                <w:rFonts w:ascii="Arial" w:eastAsia="Times New Roman" w:hAnsi="Arial" w:cs="Arial"/>
                <w:color w:val="000000"/>
                <w:sz w:val="20"/>
                <w:szCs w:val="20"/>
                <w:lang w:eastAsia="ja-JP"/>
              </w:rPr>
              <w:t xml:space="preserve"> </w:t>
            </w:r>
            <w:r w:rsidR="00537AB8" w:rsidRPr="00F5651F">
              <w:rPr>
                <w:rFonts w:ascii="Arial" w:eastAsia="Times New Roman" w:hAnsi="Arial" w:cs="Arial"/>
                <w:color w:val="000000"/>
                <w:sz w:val="20"/>
                <w:szCs w:val="20"/>
                <w:lang w:eastAsia="ja-JP"/>
              </w:rPr>
              <w:t xml:space="preserve">PAGASA, a government entity, is the </w:t>
            </w:r>
            <w:r w:rsidR="00265BC3" w:rsidRPr="00F5651F">
              <w:rPr>
                <w:rFonts w:ascii="Arial" w:eastAsia="Times New Roman" w:hAnsi="Arial" w:cs="Arial"/>
                <w:color w:val="000000"/>
                <w:sz w:val="20"/>
                <w:szCs w:val="20"/>
                <w:lang w:eastAsia="ja-JP"/>
              </w:rPr>
              <w:t>lead</w:t>
            </w:r>
            <w:r w:rsidR="00537AB8" w:rsidRPr="00F5651F">
              <w:rPr>
                <w:rFonts w:ascii="Arial" w:eastAsia="Times New Roman" w:hAnsi="Arial" w:cs="Arial"/>
                <w:color w:val="000000"/>
                <w:sz w:val="20"/>
                <w:szCs w:val="20"/>
                <w:lang w:eastAsia="ja-JP"/>
              </w:rPr>
              <w:t xml:space="preserve"> Executing Entity. As part of the MOA among LANDBANK, PAGASA &amp; Co-EEs, they will be required to comply with RA</w:t>
            </w:r>
            <w:r w:rsidR="0002505A" w:rsidRPr="00F5651F">
              <w:rPr>
                <w:rFonts w:ascii="Arial" w:eastAsia="Times New Roman" w:hAnsi="Arial" w:cs="Arial"/>
                <w:color w:val="000000"/>
                <w:sz w:val="20"/>
                <w:szCs w:val="20"/>
                <w:lang w:eastAsia="ja-JP"/>
              </w:rPr>
              <w:t xml:space="preserve"> </w:t>
            </w:r>
            <w:r w:rsidR="00537AB8" w:rsidRPr="00F5651F">
              <w:rPr>
                <w:rFonts w:ascii="Arial" w:eastAsia="Times New Roman" w:hAnsi="Arial" w:cs="Arial"/>
                <w:color w:val="000000"/>
                <w:sz w:val="20"/>
                <w:szCs w:val="20"/>
                <w:lang w:eastAsia="ja-JP"/>
              </w:rPr>
              <w:t>656.</w:t>
            </w:r>
            <w:r w:rsidR="00537AB8" w:rsidRPr="00F5651F">
              <w:rPr>
                <w:rFonts w:ascii="Arial" w:hAnsi="Arial" w:cs="Arial"/>
                <w:b/>
                <w:bCs/>
                <w:sz w:val="20"/>
                <w:szCs w:val="20"/>
              </w:rPr>
              <w:t xml:space="preserve"> </w:t>
            </w:r>
          </w:p>
        </w:tc>
      </w:tr>
    </w:tbl>
    <w:p w14:paraId="2CA7866E" w14:textId="77777777" w:rsidR="001D04FE" w:rsidRDefault="001D04FE"/>
    <w:sectPr w:rsidR="001D04FE" w:rsidSect="00534641">
      <w:headerReference w:type="default" r:id="rId11"/>
      <w:footerReference w:type="default" r:id="rId12"/>
      <w:headerReference w:type="first" r:id="rId1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80CB9" w14:textId="77777777" w:rsidR="004F229B" w:rsidRDefault="004F229B" w:rsidP="00534641">
      <w:pPr>
        <w:spacing w:after="0" w:line="240" w:lineRule="auto"/>
      </w:pPr>
      <w:r>
        <w:separator/>
      </w:r>
    </w:p>
  </w:endnote>
  <w:endnote w:type="continuationSeparator" w:id="0">
    <w:p w14:paraId="260FCB81" w14:textId="77777777" w:rsidR="004F229B" w:rsidRDefault="004F229B" w:rsidP="00534641">
      <w:pPr>
        <w:spacing w:after="0" w:line="240" w:lineRule="auto"/>
      </w:pPr>
      <w:r>
        <w:continuationSeparator/>
      </w:r>
    </w:p>
  </w:endnote>
  <w:endnote w:type="continuationNotice" w:id="1">
    <w:p w14:paraId="390C70F0" w14:textId="77777777" w:rsidR="004F229B" w:rsidRDefault="004F22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4FB99" w14:textId="77777777" w:rsidR="00DC4A28" w:rsidRDefault="00DC4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F8100" w14:textId="77777777" w:rsidR="004F229B" w:rsidRDefault="004F229B" w:rsidP="00534641">
      <w:pPr>
        <w:spacing w:after="0" w:line="240" w:lineRule="auto"/>
      </w:pPr>
      <w:r>
        <w:separator/>
      </w:r>
    </w:p>
  </w:footnote>
  <w:footnote w:type="continuationSeparator" w:id="0">
    <w:p w14:paraId="60376E3E" w14:textId="77777777" w:rsidR="004F229B" w:rsidRDefault="004F229B" w:rsidP="00534641">
      <w:pPr>
        <w:spacing w:after="0" w:line="240" w:lineRule="auto"/>
      </w:pPr>
      <w:r>
        <w:continuationSeparator/>
      </w:r>
    </w:p>
  </w:footnote>
  <w:footnote w:type="continuationNotice" w:id="1">
    <w:p w14:paraId="474A1BA9" w14:textId="77777777" w:rsidR="004F229B" w:rsidRDefault="004F22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FEB6E" w14:textId="77777777" w:rsidR="00DC4A28" w:rsidRDefault="00DC4A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8F3AD" w14:textId="518BEC16" w:rsidR="00DC4A28" w:rsidRDefault="00DC4A28">
    <w:pPr>
      <w:pStyle w:val="Header"/>
    </w:pPr>
    <w:r>
      <w:rPr>
        <w:noProof/>
        <w:lang w:val="en-PH" w:eastAsia="en-PH"/>
      </w:rPr>
      <w:drawing>
        <wp:anchor distT="0" distB="0" distL="114300" distR="114300" simplePos="0" relativeHeight="251659264" behindDoc="1" locked="0" layoutInCell="1" allowOverlap="1" wp14:anchorId="7FECF456" wp14:editId="5F0219C4">
          <wp:simplePos x="0" y="0"/>
          <wp:positionH relativeFrom="page">
            <wp:align>left</wp:align>
          </wp:positionH>
          <wp:positionV relativeFrom="margin">
            <wp:posOffset>-891540</wp:posOffset>
          </wp:positionV>
          <wp:extent cx="7563434" cy="1069050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nex1_cover.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467362"/>
    <w:multiLevelType w:val="hybridMultilevel"/>
    <w:tmpl w:val="A28C6A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7"/>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4FE"/>
    <w:rsid w:val="00017C99"/>
    <w:rsid w:val="00020E30"/>
    <w:rsid w:val="0002505A"/>
    <w:rsid w:val="000257A2"/>
    <w:rsid w:val="000301BC"/>
    <w:rsid w:val="00034E07"/>
    <w:rsid w:val="00050238"/>
    <w:rsid w:val="0006018C"/>
    <w:rsid w:val="00072B2E"/>
    <w:rsid w:val="000857D2"/>
    <w:rsid w:val="000D1435"/>
    <w:rsid w:val="000D77B4"/>
    <w:rsid w:val="001358BF"/>
    <w:rsid w:val="00136DCB"/>
    <w:rsid w:val="00141CA6"/>
    <w:rsid w:val="001504E7"/>
    <w:rsid w:val="00195435"/>
    <w:rsid w:val="001A0C63"/>
    <w:rsid w:val="001C3D41"/>
    <w:rsid w:val="001D04FE"/>
    <w:rsid w:val="001D65AD"/>
    <w:rsid w:val="001E5286"/>
    <w:rsid w:val="00223A49"/>
    <w:rsid w:val="00243637"/>
    <w:rsid w:val="00247974"/>
    <w:rsid w:val="00256E77"/>
    <w:rsid w:val="00265BC3"/>
    <w:rsid w:val="00266F9F"/>
    <w:rsid w:val="002C003D"/>
    <w:rsid w:val="002D1001"/>
    <w:rsid w:val="002F261C"/>
    <w:rsid w:val="002F4E24"/>
    <w:rsid w:val="00375424"/>
    <w:rsid w:val="0040460C"/>
    <w:rsid w:val="00413BB2"/>
    <w:rsid w:val="00416B13"/>
    <w:rsid w:val="00422930"/>
    <w:rsid w:val="0046361C"/>
    <w:rsid w:val="0049655D"/>
    <w:rsid w:val="004B2C98"/>
    <w:rsid w:val="004B5079"/>
    <w:rsid w:val="004E3734"/>
    <w:rsid w:val="004F229B"/>
    <w:rsid w:val="004F63C4"/>
    <w:rsid w:val="005322BC"/>
    <w:rsid w:val="00534641"/>
    <w:rsid w:val="00537AB8"/>
    <w:rsid w:val="005413CA"/>
    <w:rsid w:val="00562CBB"/>
    <w:rsid w:val="005665BC"/>
    <w:rsid w:val="00585B03"/>
    <w:rsid w:val="0059145B"/>
    <w:rsid w:val="005F4EC2"/>
    <w:rsid w:val="0060409E"/>
    <w:rsid w:val="00612F4F"/>
    <w:rsid w:val="00617AD1"/>
    <w:rsid w:val="00622392"/>
    <w:rsid w:val="00640D94"/>
    <w:rsid w:val="00706879"/>
    <w:rsid w:val="00734A97"/>
    <w:rsid w:val="007428FA"/>
    <w:rsid w:val="00781271"/>
    <w:rsid w:val="007816C9"/>
    <w:rsid w:val="0078555A"/>
    <w:rsid w:val="0078574C"/>
    <w:rsid w:val="007B3E20"/>
    <w:rsid w:val="00822A5D"/>
    <w:rsid w:val="00872D7C"/>
    <w:rsid w:val="008847DA"/>
    <w:rsid w:val="008A1642"/>
    <w:rsid w:val="008A356B"/>
    <w:rsid w:val="008B00C1"/>
    <w:rsid w:val="008B20DE"/>
    <w:rsid w:val="00914280"/>
    <w:rsid w:val="00917A9A"/>
    <w:rsid w:val="00922D88"/>
    <w:rsid w:val="00951386"/>
    <w:rsid w:val="00965DD9"/>
    <w:rsid w:val="009764AF"/>
    <w:rsid w:val="00980C13"/>
    <w:rsid w:val="009811BD"/>
    <w:rsid w:val="009A398A"/>
    <w:rsid w:val="009A57D9"/>
    <w:rsid w:val="009B3684"/>
    <w:rsid w:val="009E284E"/>
    <w:rsid w:val="009E67DE"/>
    <w:rsid w:val="009F2B6A"/>
    <w:rsid w:val="00A022C8"/>
    <w:rsid w:val="00A44AB7"/>
    <w:rsid w:val="00A460B9"/>
    <w:rsid w:val="00A806B8"/>
    <w:rsid w:val="00A8271D"/>
    <w:rsid w:val="00AA3415"/>
    <w:rsid w:val="00AA717B"/>
    <w:rsid w:val="00AB5647"/>
    <w:rsid w:val="00AD0473"/>
    <w:rsid w:val="00AD6ED9"/>
    <w:rsid w:val="00B2053C"/>
    <w:rsid w:val="00B20B91"/>
    <w:rsid w:val="00B27C3E"/>
    <w:rsid w:val="00B37701"/>
    <w:rsid w:val="00B44DC3"/>
    <w:rsid w:val="00B83C0B"/>
    <w:rsid w:val="00BA2AC8"/>
    <w:rsid w:val="00BB08D4"/>
    <w:rsid w:val="00BD51C5"/>
    <w:rsid w:val="00C12F0F"/>
    <w:rsid w:val="00C1776B"/>
    <w:rsid w:val="00C36041"/>
    <w:rsid w:val="00C6154B"/>
    <w:rsid w:val="00C67EB4"/>
    <w:rsid w:val="00C71F73"/>
    <w:rsid w:val="00C96FF1"/>
    <w:rsid w:val="00CD7F11"/>
    <w:rsid w:val="00CE0E58"/>
    <w:rsid w:val="00CE206B"/>
    <w:rsid w:val="00CF6283"/>
    <w:rsid w:val="00CF7EDB"/>
    <w:rsid w:val="00D00599"/>
    <w:rsid w:val="00D04C54"/>
    <w:rsid w:val="00D17D1B"/>
    <w:rsid w:val="00D20A32"/>
    <w:rsid w:val="00D24B2A"/>
    <w:rsid w:val="00D41104"/>
    <w:rsid w:val="00D70967"/>
    <w:rsid w:val="00D82124"/>
    <w:rsid w:val="00DA1FA4"/>
    <w:rsid w:val="00DB14B4"/>
    <w:rsid w:val="00DC4A28"/>
    <w:rsid w:val="00DC65FC"/>
    <w:rsid w:val="00E10F96"/>
    <w:rsid w:val="00E941B3"/>
    <w:rsid w:val="00EF08F5"/>
    <w:rsid w:val="00F073DB"/>
    <w:rsid w:val="00F07439"/>
    <w:rsid w:val="00F12297"/>
    <w:rsid w:val="00F5651F"/>
    <w:rsid w:val="00F639C5"/>
    <w:rsid w:val="00F775DE"/>
    <w:rsid w:val="00FB35F8"/>
    <w:rsid w:val="00FB37BC"/>
    <w:rsid w:val="00FB3EC6"/>
    <w:rsid w:val="00FD2EA0"/>
    <w:rsid w:val="00FD37BE"/>
    <w:rsid w:val="00FD662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A68EC"/>
  <w15:docId w15:val="{2EECF2A6-D04A-472E-B45D-4F58C049F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04FE"/>
    <w:pPr>
      <w:spacing w:after="0" w:line="240" w:lineRule="auto"/>
    </w:pPr>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04FE"/>
    <w:pPr>
      <w:spacing w:line="252" w:lineRule="auto"/>
      <w:ind w:left="720"/>
    </w:pPr>
    <w:rPr>
      <w:rFonts w:ascii="Calibri" w:hAnsi="Calibri" w:cs="Calibri"/>
      <w:lang w:eastAsia="ko-KR"/>
    </w:rPr>
  </w:style>
  <w:style w:type="paragraph" w:styleId="BalloonText">
    <w:name w:val="Balloon Text"/>
    <w:basedOn w:val="Normal"/>
    <w:link w:val="BalloonTextChar"/>
    <w:uiPriority w:val="99"/>
    <w:semiHidden/>
    <w:unhideWhenUsed/>
    <w:rsid w:val="00C177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776B"/>
    <w:rPr>
      <w:rFonts w:ascii="Segoe UI" w:hAnsi="Segoe UI" w:cs="Segoe UI"/>
      <w:sz w:val="18"/>
      <w:szCs w:val="18"/>
    </w:rPr>
  </w:style>
  <w:style w:type="paragraph" w:styleId="Header">
    <w:name w:val="header"/>
    <w:basedOn w:val="Normal"/>
    <w:link w:val="HeaderChar"/>
    <w:uiPriority w:val="99"/>
    <w:unhideWhenUsed/>
    <w:rsid w:val="005346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641"/>
  </w:style>
  <w:style w:type="paragraph" w:styleId="Footer">
    <w:name w:val="footer"/>
    <w:basedOn w:val="Normal"/>
    <w:link w:val="FooterChar"/>
    <w:uiPriority w:val="99"/>
    <w:unhideWhenUsed/>
    <w:rsid w:val="005346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4641"/>
  </w:style>
  <w:style w:type="character" w:styleId="CommentReference">
    <w:name w:val="annotation reference"/>
    <w:basedOn w:val="DefaultParagraphFont"/>
    <w:uiPriority w:val="99"/>
    <w:semiHidden/>
    <w:unhideWhenUsed/>
    <w:rsid w:val="00072B2E"/>
    <w:rPr>
      <w:sz w:val="16"/>
      <w:szCs w:val="16"/>
    </w:rPr>
  </w:style>
  <w:style w:type="paragraph" w:styleId="CommentText">
    <w:name w:val="annotation text"/>
    <w:basedOn w:val="Normal"/>
    <w:link w:val="CommentTextChar"/>
    <w:uiPriority w:val="99"/>
    <w:unhideWhenUsed/>
    <w:rsid w:val="00072B2E"/>
    <w:pPr>
      <w:spacing w:line="240" w:lineRule="auto"/>
    </w:pPr>
    <w:rPr>
      <w:sz w:val="20"/>
      <w:szCs w:val="20"/>
    </w:rPr>
  </w:style>
  <w:style w:type="character" w:customStyle="1" w:styleId="CommentTextChar">
    <w:name w:val="Comment Text Char"/>
    <w:basedOn w:val="DefaultParagraphFont"/>
    <w:link w:val="CommentText"/>
    <w:uiPriority w:val="99"/>
    <w:rsid w:val="00072B2E"/>
    <w:rPr>
      <w:sz w:val="20"/>
      <w:szCs w:val="20"/>
    </w:rPr>
  </w:style>
  <w:style w:type="paragraph" w:styleId="CommentSubject">
    <w:name w:val="annotation subject"/>
    <w:basedOn w:val="CommentText"/>
    <w:next w:val="CommentText"/>
    <w:link w:val="CommentSubjectChar"/>
    <w:uiPriority w:val="99"/>
    <w:semiHidden/>
    <w:unhideWhenUsed/>
    <w:rsid w:val="00072B2E"/>
    <w:rPr>
      <w:b/>
      <w:bCs/>
    </w:rPr>
  </w:style>
  <w:style w:type="character" w:customStyle="1" w:styleId="CommentSubjectChar">
    <w:name w:val="Comment Subject Char"/>
    <w:basedOn w:val="CommentTextChar"/>
    <w:link w:val="CommentSubject"/>
    <w:uiPriority w:val="99"/>
    <w:semiHidden/>
    <w:rsid w:val="00072B2E"/>
    <w:rPr>
      <w:b/>
      <w:bCs/>
      <w:sz w:val="20"/>
      <w:szCs w:val="20"/>
    </w:rPr>
  </w:style>
  <w:style w:type="paragraph" w:styleId="Revision">
    <w:name w:val="Revision"/>
    <w:hidden/>
    <w:uiPriority w:val="99"/>
    <w:semiHidden/>
    <w:rsid w:val="00C96F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993522">
      <w:bodyDiv w:val="1"/>
      <w:marLeft w:val="0"/>
      <w:marRight w:val="0"/>
      <w:marTop w:val="0"/>
      <w:marBottom w:val="0"/>
      <w:divBdr>
        <w:top w:val="none" w:sz="0" w:space="0" w:color="auto"/>
        <w:left w:val="none" w:sz="0" w:space="0" w:color="auto"/>
        <w:bottom w:val="none" w:sz="0" w:space="0" w:color="auto"/>
        <w:right w:val="none" w:sz="0" w:space="0" w:color="auto"/>
      </w:divBdr>
    </w:div>
    <w:div w:id="123844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4D55AD024C644D8B103302DEC26F4D" ma:contentTypeVersion="10" ma:contentTypeDescription="Create a new document." ma:contentTypeScope="" ma:versionID="a0b980367d57708965593dc315863bcb">
  <xsd:schema xmlns:xsd="http://www.w3.org/2001/XMLSchema" xmlns:xs="http://www.w3.org/2001/XMLSchema" xmlns:p="http://schemas.microsoft.com/office/2006/metadata/properties" xmlns:ns2="abd629f3-6645-4383-95fe-f7c73b5c9ae1" xmlns:ns3="34ecc733-78bc-4611-888a-43835cc223c6" targetNamespace="http://schemas.microsoft.com/office/2006/metadata/properties" ma:root="true" ma:fieldsID="dbcc4803e9126919fa617f12ac18b976" ns2:_="" ns3:_="">
    <xsd:import namespace="abd629f3-6645-4383-95fe-f7c73b5c9ae1"/>
    <xsd:import namespace="34ecc733-78bc-4611-888a-43835cc223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629f3-6645-4383-95fe-f7c73b5c9a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ecc733-78bc-4611-888a-43835cc223c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5F3BF3369DD5B54FA5A2838041862837" ma:contentTypeVersion="8" ma:contentTypeDescription="Create a new document." ma:contentTypeScope="" ma:versionID="439d1fcf68a83602d5d962bb143d8605">
  <xsd:schema xmlns:xsd="http://www.w3.org/2001/XMLSchema" xmlns:xs="http://www.w3.org/2001/XMLSchema" xmlns:p="http://schemas.microsoft.com/office/2006/metadata/properties" xmlns:ns3="5e6ceb5c-195b-4897-81da-9b35d6b53745" targetNamespace="http://schemas.microsoft.com/office/2006/metadata/properties" ma:root="true" ma:fieldsID="fcc7d6224cd833efc85365b3db3a9891" ns3:_="">
    <xsd:import namespace="5e6ceb5c-195b-4897-81da-9b35d6b537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eb5c-195b-4897-81da-9b35d6b53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597732-2167-4E19-BD3F-DE6AD96E47FE}">
  <ds:schemaRefs>
    <ds:schemaRef ds:uri="http://schemas.microsoft.com/sharepoint/v3/contenttype/forms"/>
  </ds:schemaRefs>
</ds:datastoreItem>
</file>

<file path=customXml/itemProps2.xml><?xml version="1.0" encoding="utf-8"?>
<ds:datastoreItem xmlns:ds="http://schemas.openxmlformats.org/officeDocument/2006/customXml" ds:itemID="{284B8E73-E0B9-491A-96C9-2292AE94F6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629f3-6645-4383-95fe-f7c73b5c9ae1"/>
    <ds:schemaRef ds:uri="34ecc733-78bc-4611-888a-43835cc223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729D08-C47C-4891-82D6-5CAAB72D8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eb5c-195b-4897-81da-9b35d6b53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208908-475A-4956-9D0A-7D84BCC07F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Rocio Vizuete Fernandez</dc:creator>
  <cp:lastModifiedBy>Peeaye</cp:lastModifiedBy>
  <cp:revision>2</cp:revision>
  <cp:lastPrinted>2019-10-01T05:31:00Z</cp:lastPrinted>
  <dcterms:created xsi:type="dcterms:W3CDTF">2019-10-09T05:43:00Z</dcterms:created>
  <dcterms:modified xsi:type="dcterms:W3CDTF">2019-10-09T05:43:00Z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0x0101005F3BF3369DD5B54FA5A2838041862837</vt:lpwstr>
  </property>
</Properties>
</file>