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er4.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25398" w14:textId="77777777" w:rsidR="000172DB" w:rsidRDefault="000172DB" w:rsidP="000172DB">
      <w:pPr>
        <w:pStyle w:val="Chaptertitle"/>
        <w:jc w:val="center"/>
        <w:rPr>
          <w:sz w:val="32"/>
        </w:rPr>
      </w:pPr>
      <w:bookmarkStart w:id="0" w:name="_Toc517108971"/>
      <w:r>
        <w:rPr>
          <w:sz w:val="32"/>
        </w:rPr>
        <w:t>Carbon Sequestration through Climate Investment in Forests and Rangelands (CS-FOR) in Kyrgyzstan</w:t>
      </w:r>
    </w:p>
    <w:p w14:paraId="2B8DA7EA" w14:textId="77777777" w:rsidR="000172DB" w:rsidRDefault="000172DB" w:rsidP="000172DB">
      <w:pPr>
        <w:pStyle w:val="Chaptertitle"/>
        <w:rPr>
          <w:sz w:val="32"/>
        </w:rPr>
      </w:pPr>
    </w:p>
    <w:p w14:paraId="746F9099" w14:textId="77777777" w:rsidR="000172DB" w:rsidRPr="005219AC" w:rsidRDefault="000172DB" w:rsidP="000172DB">
      <w:pPr>
        <w:pStyle w:val="Chaptertitle"/>
        <w:rPr>
          <w:sz w:val="32"/>
        </w:rPr>
      </w:pPr>
      <w:r w:rsidRPr="005219AC">
        <w:rPr>
          <w:sz w:val="32"/>
        </w:rPr>
        <w:t>Economic and Financial Analysis</w:t>
      </w:r>
      <w:bookmarkEnd w:id="0"/>
    </w:p>
    <w:p w14:paraId="770B408E" w14:textId="77777777" w:rsidR="000172DB" w:rsidRPr="005219AC" w:rsidRDefault="000172DB" w:rsidP="000172DB">
      <w:pPr>
        <w:pStyle w:val="BodyText"/>
      </w:pPr>
      <w:bookmarkStart w:id="1" w:name="_Toc379804324"/>
    </w:p>
    <w:p w14:paraId="05B874E9" w14:textId="77777777" w:rsidR="000172DB" w:rsidRPr="005219AC" w:rsidRDefault="000172DB" w:rsidP="000172DB">
      <w:pPr>
        <w:pStyle w:val="BodyText"/>
      </w:pPr>
    </w:p>
    <w:p w14:paraId="1069C2B9" w14:textId="77777777" w:rsidR="000172DB" w:rsidRPr="005219AC" w:rsidRDefault="000172DB" w:rsidP="000172DB">
      <w:pPr>
        <w:pStyle w:val="BodyText"/>
      </w:pPr>
    </w:p>
    <w:p w14:paraId="445FEFE6" w14:textId="77777777" w:rsidR="000172DB" w:rsidRPr="005219AC" w:rsidRDefault="000172DB" w:rsidP="000172DB">
      <w:pPr>
        <w:pStyle w:val="BodyText"/>
      </w:pPr>
    </w:p>
    <w:p w14:paraId="2F832957" w14:textId="77777777" w:rsidR="000172DB" w:rsidRPr="005219AC" w:rsidRDefault="000172DB" w:rsidP="000172DB">
      <w:pPr>
        <w:pStyle w:val="BodyText"/>
      </w:pPr>
    </w:p>
    <w:p w14:paraId="55D5BFD4" w14:textId="77777777" w:rsidR="000172DB" w:rsidRPr="005219AC" w:rsidRDefault="000172DB" w:rsidP="000172DB">
      <w:pPr>
        <w:pStyle w:val="BodyText"/>
      </w:pPr>
    </w:p>
    <w:bookmarkEnd w:id="1"/>
    <w:p w14:paraId="042CFDF6" w14:textId="77777777" w:rsidR="000172DB" w:rsidRPr="006933E6" w:rsidRDefault="000172DB" w:rsidP="000172DB">
      <w:pPr>
        <w:pStyle w:val="BodyText"/>
      </w:pPr>
    </w:p>
    <w:p w14:paraId="4D1786F4" w14:textId="77777777" w:rsidR="000172DB" w:rsidRPr="006933E6" w:rsidRDefault="000172DB" w:rsidP="000172DB">
      <w:pPr>
        <w:pStyle w:val="BodyText"/>
      </w:pPr>
    </w:p>
    <w:p w14:paraId="1AA12E83" w14:textId="77777777" w:rsidR="000172DB" w:rsidRPr="006933E6" w:rsidRDefault="000172DB" w:rsidP="000172DB">
      <w:pPr>
        <w:pStyle w:val="BodyText"/>
      </w:pPr>
    </w:p>
    <w:p w14:paraId="34821256" w14:textId="77777777" w:rsidR="000172DB" w:rsidRDefault="000172DB" w:rsidP="000172DB">
      <w:pPr>
        <w:pStyle w:val="BodyText"/>
      </w:pPr>
    </w:p>
    <w:p w14:paraId="7D06304D" w14:textId="77777777" w:rsidR="000172DB" w:rsidRDefault="000172DB" w:rsidP="000172DB">
      <w:pPr>
        <w:pStyle w:val="BodyText"/>
      </w:pPr>
    </w:p>
    <w:p w14:paraId="7177E99D" w14:textId="77777777" w:rsidR="000172DB" w:rsidRDefault="000172DB" w:rsidP="000172DB">
      <w:pPr>
        <w:pStyle w:val="BodyText"/>
      </w:pPr>
    </w:p>
    <w:p w14:paraId="204A1EC1" w14:textId="77777777" w:rsidR="000172DB" w:rsidRPr="006933E6" w:rsidRDefault="000172DB" w:rsidP="000172DB">
      <w:pPr>
        <w:pStyle w:val="BodyText"/>
      </w:pPr>
    </w:p>
    <w:p w14:paraId="568A892F" w14:textId="77777777" w:rsidR="000172DB" w:rsidRPr="006933E6" w:rsidRDefault="000172DB" w:rsidP="000172DB">
      <w:pPr>
        <w:pStyle w:val="BodyText"/>
      </w:pPr>
    </w:p>
    <w:p w14:paraId="1BBDBD52" w14:textId="77777777" w:rsidR="000172DB" w:rsidRPr="006933E6" w:rsidRDefault="000172DB" w:rsidP="000172DB">
      <w:pPr>
        <w:pStyle w:val="BodyText"/>
      </w:pPr>
    </w:p>
    <w:sdt>
      <w:sdtPr>
        <w:rPr>
          <w:rFonts w:ascii="Arial" w:eastAsiaTheme="minorHAnsi" w:hAnsi="Arial" w:cs="Arial"/>
          <w:b/>
          <w:bCs/>
          <w:color w:val="auto"/>
          <w:sz w:val="20"/>
          <w:szCs w:val="20"/>
          <w:lang w:val="en-CA"/>
        </w:rPr>
        <w:id w:val="1299567393"/>
        <w:docPartObj>
          <w:docPartGallery w:val="Table of Contents"/>
          <w:docPartUnique/>
        </w:docPartObj>
      </w:sdtPr>
      <w:sdtEndPr>
        <w:rPr>
          <w:rFonts w:eastAsiaTheme="minorEastAsia"/>
          <w:b w:val="0"/>
          <w:bCs w:val="0"/>
          <w:noProof/>
          <w:lang w:val="it-IT"/>
        </w:rPr>
      </w:sdtEndPr>
      <w:sdtContent>
        <w:p w14:paraId="5914C62F" w14:textId="77777777" w:rsidR="000172DB" w:rsidRPr="00E90329" w:rsidRDefault="000172DB" w:rsidP="000172DB">
          <w:pPr>
            <w:pStyle w:val="TOCHeading"/>
            <w:spacing w:before="0" w:line="360" w:lineRule="auto"/>
            <w:rPr>
              <w:rFonts w:ascii="Arial" w:hAnsi="Arial" w:cs="Arial"/>
              <w:sz w:val="20"/>
              <w:szCs w:val="20"/>
              <w:lang w:val="en-US"/>
            </w:rPr>
          </w:pPr>
          <w:r w:rsidRPr="00E90329">
            <w:rPr>
              <w:rFonts w:ascii="Arial" w:hAnsi="Arial" w:cs="Arial"/>
              <w:sz w:val="20"/>
              <w:szCs w:val="20"/>
              <w:lang w:val="en-US"/>
            </w:rPr>
            <w:t>Contents</w:t>
          </w:r>
        </w:p>
        <w:p w14:paraId="0D03D949" w14:textId="77777777" w:rsidR="000172DB" w:rsidRPr="009C2A87" w:rsidRDefault="000172DB" w:rsidP="000172DB">
          <w:pPr>
            <w:pStyle w:val="TOC1"/>
            <w:spacing w:after="0"/>
            <w:rPr>
              <w:rStyle w:val="Hyperlink"/>
              <w:rFonts w:ascii="Arial" w:hAnsi="Arial" w:cs="Arial"/>
              <w:noProof/>
              <w:sz w:val="20"/>
              <w:szCs w:val="20"/>
            </w:rPr>
          </w:pPr>
          <w:r w:rsidRPr="009C2A87">
            <w:rPr>
              <w:rFonts w:ascii="Arial" w:hAnsi="Arial" w:cs="Arial"/>
              <w:sz w:val="20"/>
              <w:szCs w:val="20"/>
            </w:rPr>
            <w:fldChar w:fldCharType="begin"/>
          </w:r>
          <w:r w:rsidRPr="009C2A87">
            <w:rPr>
              <w:rFonts w:ascii="Arial" w:hAnsi="Arial" w:cs="Arial"/>
              <w:sz w:val="20"/>
              <w:szCs w:val="20"/>
            </w:rPr>
            <w:instrText xml:space="preserve"> TOC \o "1-3" \h \z \u </w:instrText>
          </w:r>
          <w:r w:rsidRPr="009C2A87">
            <w:rPr>
              <w:rFonts w:ascii="Arial" w:hAnsi="Arial" w:cs="Arial"/>
              <w:sz w:val="20"/>
              <w:szCs w:val="20"/>
            </w:rPr>
            <w:fldChar w:fldCharType="separate"/>
          </w:r>
        </w:p>
        <w:p w14:paraId="67B381AF" w14:textId="77777777" w:rsidR="000172DB" w:rsidRPr="009C2A87" w:rsidRDefault="004C3D07" w:rsidP="000172DB">
          <w:pPr>
            <w:pStyle w:val="TOC1"/>
            <w:spacing w:after="0"/>
            <w:rPr>
              <w:rFonts w:ascii="Arial" w:hAnsi="Arial" w:cs="Arial"/>
              <w:noProof/>
              <w:sz w:val="20"/>
              <w:szCs w:val="20"/>
            </w:rPr>
          </w:pPr>
          <w:hyperlink w:anchor="_Toc516501556" w:history="1">
            <w:r w:rsidR="000172DB" w:rsidRPr="009C2A87">
              <w:rPr>
                <w:rStyle w:val="Hyperlink"/>
                <w:rFonts w:ascii="Arial" w:hAnsi="Arial" w:cs="Arial"/>
                <w:b/>
                <w:noProof/>
                <w:sz w:val="20"/>
                <w:szCs w:val="20"/>
              </w:rPr>
              <w:t>Introduction</w:t>
            </w:r>
            <w:r w:rsidR="000172DB" w:rsidRPr="009C2A87">
              <w:rPr>
                <w:rFonts w:ascii="Arial" w:hAnsi="Arial" w:cs="Arial"/>
                <w:noProof/>
                <w:webHidden/>
                <w:sz w:val="20"/>
                <w:szCs w:val="20"/>
              </w:rPr>
              <w:tab/>
            </w:r>
            <w:r w:rsidR="000172DB" w:rsidRPr="009C2A87">
              <w:rPr>
                <w:rFonts w:ascii="Arial" w:hAnsi="Arial" w:cs="Arial"/>
                <w:noProof/>
                <w:webHidden/>
                <w:sz w:val="20"/>
                <w:szCs w:val="20"/>
              </w:rPr>
              <w:fldChar w:fldCharType="begin"/>
            </w:r>
            <w:r w:rsidR="000172DB" w:rsidRPr="009C2A87">
              <w:rPr>
                <w:rFonts w:ascii="Arial" w:hAnsi="Arial" w:cs="Arial"/>
                <w:noProof/>
                <w:webHidden/>
                <w:sz w:val="20"/>
                <w:szCs w:val="20"/>
              </w:rPr>
              <w:instrText xml:space="preserve"> PAGEREF _Toc516501556 \h </w:instrText>
            </w:r>
            <w:r w:rsidR="000172DB" w:rsidRPr="009C2A87">
              <w:rPr>
                <w:rFonts w:ascii="Arial" w:hAnsi="Arial" w:cs="Arial"/>
                <w:noProof/>
                <w:webHidden/>
                <w:sz w:val="20"/>
                <w:szCs w:val="20"/>
              </w:rPr>
            </w:r>
            <w:r w:rsidR="000172DB" w:rsidRPr="009C2A87">
              <w:rPr>
                <w:rFonts w:ascii="Arial" w:hAnsi="Arial" w:cs="Arial"/>
                <w:noProof/>
                <w:webHidden/>
                <w:sz w:val="20"/>
                <w:szCs w:val="20"/>
              </w:rPr>
              <w:fldChar w:fldCharType="separate"/>
            </w:r>
            <w:r w:rsidR="000172DB">
              <w:rPr>
                <w:rFonts w:ascii="Arial" w:hAnsi="Arial" w:cs="Arial"/>
                <w:noProof/>
                <w:webHidden/>
                <w:sz w:val="20"/>
                <w:szCs w:val="20"/>
              </w:rPr>
              <w:t>2</w:t>
            </w:r>
            <w:r w:rsidR="000172DB" w:rsidRPr="009C2A87">
              <w:rPr>
                <w:rFonts w:ascii="Arial" w:hAnsi="Arial" w:cs="Arial"/>
                <w:noProof/>
                <w:webHidden/>
                <w:sz w:val="20"/>
                <w:szCs w:val="20"/>
              </w:rPr>
              <w:fldChar w:fldCharType="end"/>
            </w:r>
          </w:hyperlink>
        </w:p>
        <w:p w14:paraId="6C83114E" w14:textId="77777777" w:rsidR="000172DB" w:rsidRPr="009C2A87" w:rsidRDefault="004C3D07" w:rsidP="000172DB">
          <w:pPr>
            <w:pStyle w:val="TOC1"/>
            <w:spacing w:after="0"/>
            <w:rPr>
              <w:rFonts w:ascii="Arial" w:hAnsi="Arial" w:cs="Arial"/>
              <w:noProof/>
              <w:sz w:val="20"/>
              <w:szCs w:val="20"/>
            </w:rPr>
          </w:pPr>
          <w:hyperlink w:anchor="_Toc516501557" w:history="1">
            <w:r w:rsidR="000172DB" w:rsidRPr="009C2A87">
              <w:rPr>
                <w:rStyle w:val="Hyperlink"/>
                <w:rFonts w:ascii="Arial" w:hAnsi="Arial" w:cs="Arial"/>
                <w:b/>
                <w:noProof/>
                <w:sz w:val="20"/>
                <w:szCs w:val="20"/>
              </w:rPr>
              <w:t>Project Benefits</w:t>
            </w:r>
            <w:r w:rsidR="000172DB" w:rsidRPr="009C2A87">
              <w:rPr>
                <w:rFonts w:ascii="Arial" w:hAnsi="Arial" w:cs="Arial"/>
                <w:noProof/>
                <w:webHidden/>
                <w:sz w:val="20"/>
                <w:szCs w:val="20"/>
              </w:rPr>
              <w:tab/>
            </w:r>
            <w:r w:rsidR="000172DB" w:rsidRPr="009C2A87">
              <w:rPr>
                <w:rFonts w:ascii="Arial" w:hAnsi="Arial" w:cs="Arial"/>
                <w:noProof/>
                <w:webHidden/>
                <w:sz w:val="20"/>
                <w:szCs w:val="20"/>
              </w:rPr>
              <w:fldChar w:fldCharType="begin"/>
            </w:r>
            <w:r w:rsidR="000172DB" w:rsidRPr="009C2A87">
              <w:rPr>
                <w:rFonts w:ascii="Arial" w:hAnsi="Arial" w:cs="Arial"/>
                <w:noProof/>
                <w:webHidden/>
                <w:sz w:val="20"/>
                <w:szCs w:val="20"/>
              </w:rPr>
              <w:instrText xml:space="preserve"> PAGEREF _Toc516501557 \h </w:instrText>
            </w:r>
            <w:r w:rsidR="000172DB" w:rsidRPr="009C2A87">
              <w:rPr>
                <w:rFonts w:ascii="Arial" w:hAnsi="Arial" w:cs="Arial"/>
                <w:noProof/>
                <w:webHidden/>
                <w:sz w:val="20"/>
                <w:szCs w:val="20"/>
              </w:rPr>
            </w:r>
            <w:r w:rsidR="000172DB" w:rsidRPr="009C2A87">
              <w:rPr>
                <w:rFonts w:ascii="Arial" w:hAnsi="Arial" w:cs="Arial"/>
                <w:noProof/>
                <w:webHidden/>
                <w:sz w:val="20"/>
                <w:szCs w:val="20"/>
              </w:rPr>
              <w:fldChar w:fldCharType="separate"/>
            </w:r>
            <w:r w:rsidR="000172DB">
              <w:rPr>
                <w:rFonts w:ascii="Arial" w:hAnsi="Arial" w:cs="Arial"/>
                <w:noProof/>
                <w:webHidden/>
                <w:sz w:val="20"/>
                <w:szCs w:val="20"/>
              </w:rPr>
              <w:t>3</w:t>
            </w:r>
            <w:r w:rsidR="000172DB" w:rsidRPr="009C2A87">
              <w:rPr>
                <w:rFonts w:ascii="Arial" w:hAnsi="Arial" w:cs="Arial"/>
                <w:noProof/>
                <w:webHidden/>
                <w:sz w:val="20"/>
                <w:szCs w:val="20"/>
              </w:rPr>
              <w:fldChar w:fldCharType="end"/>
            </w:r>
          </w:hyperlink>
        </w:p>
        <w:p w14:paraId="7B3BCB67" w14:textId="77777777" w:rsidR="000172DB" w:rsidRPr="009C2A87" w:rsidRDefault="004C3D07" w:rsidP="000172DB">
          <w:pPr>
            <w:pStyle w:val="TOC1"/>
            <w:spacing w:after="0"/>
            <w:rPr>
              <w:rFonts w:ascii="Arial" w:hAnsi="Arial" w:cs="Arial"/>
              <w:noProof/>
              <w:sz w:val="20"/>
              <w:szCs w:val="20"/>
            </w:rPr>
          </w:pPr>
          <w:hyperlink w:anchor="_Toc516501558" w:history="1">
            <w:r w:rsidR="000172DB" w:rsidRPr="009C2A87">
              <w:rPr>
                <w:rStyle w:val="Hyperlink"/>
                <w:rFonts w:ascii="Arial" w:hAnsi="Arial" w:cs="Arial"/>
                <w:noProof/>
                <w:sz w:val="20"/>
                <w:szCs w:val="20"/>
              </w:rPr>
              <w:t>Financial Analysis</w:t>
            </w:r>
            <w:r w:rsidR="000172DB" w:rsidRPr="009C2A87">
              <w:rPr>
                <w:rFonts w:ascii="Arial" w:hAnsi="Arial" w:cs="Arial"/>
                <w:noProof/>
                <w:webHidden/>
                <w:sz w:val="20"/>
                <w:szCs w:val="20"/>
              </w:rPr>
              <w:tab/>
            </w:r>
            <w:r w:rsidR="000172DB" w:rsidRPr="009C2A87">
              <w:rPr>
                <w:rFonts w:ascii="Arial" w:hAnsi="Arial" w:cs="Arial"/>
                <w:noProof/>
                <w:webHidden/>
                <w:sz w:val="20"/>
                <w:szCs w:val="20"/>
              </w:rPr>
              <w:fldChar w:fldCharType="begin"/>
            </w:r>
            <w:r w:rsidR="000172DB" w:rsidRPr="009C2A87">
              <w:rPr>
                <w:rFonts w:ascii="Arial" w:hAnsi="Arial" w:cs="Arial"/>
                <w:noProof/>
                <w:webHidden/>
                <w:sz w:val="20"/>
                <w:szCs w:val="20"/>
              </w:rPr>
              <w:instrText xml:space="preserve"> PAGEREF _Toc516501558 \h </w:instrText>
            </w:r>
            <w:r w:rsidR="000172DB" w:rsidRPr="009C2A87">
              <w:rPr>
                <w:rFonts w:ascii="Arial" w:hAnsi="Arial" w:cs="Arial"/>
                <w:noProof/>
                <w:webHidden/>
                <w:sz w:val="20"/>
                <w:szCs w:val="20"/>
              </w:rPr>
            </w:r>
            <w:r w:rsidR="000172DB" w:rsidRPr="009C2A87">
              <w:rPr>
                <w:rFonts w:ascii="Arial" w:hAnsi="Arial" w:cs="Arial"/>
                <w:noProof/>
                <w:webHidden/>
                <w:sz w:val="20"/>
                <w:szCs w:val="20"/>
              </w:rPr>
              <w:fldChar w:fldCharType="separate"/>
            </w:r>
            <w:r w:rsidR="000172DB">
              <w:rPr>
                <w:rFonts w:ascii="Arial" w:hAnsi="Arial" w:cs="Arial"/>
                <w:noProof/>
                <w:webHidden/>
                <w:sz w:val="20"/>
                <w:szCs w:val="20"/>
              </w:rPr>
              <w:t>3</w:t>
            </w:r>
            <w:r w:rsidR="000172DB" w:rsidRPr="009C2A87">
              <w:rPr>
                <w:rFonts w:ascii="Arial" w:hAnsi="Arial" w:cs="Arial"/>
                <w:noProof/>
                <w:webHidden/>
                <w:sz w:val="20"/>
                <w:szCs w:val="20"/>
              </w:rPr>
              <w:fldChar w:fldCharType="end"/>
            </w:r>
          </w:hyperlink>
        </w:p>
        <w:p w14:paraId="3FF7282D" w14:textId="77777777" w:rsidR="000172DB" w:rsidRPr="009C2A87" w:rsidRDefault="004C3D07" w:rsidP="000172DB">
          <w:pPr>
            <w:pStyle w:val="TOC1"/>
            <w:spacing w:after="0"/>
            <w:rPr>
              <w:rFonts w:ascii="Arial" w:hAnsi="Arial" w:cs="Arial"/>
              <w:noProof/>
              <w:sz w:val="20"/>
              <w:szCs w:val="20"/>
            </w:rPr>
          </w:pPr>
          <w:hyperlink w:anchor="_Toc516501559" w:history="1">
            <w:r w:rsidR="000172DB" w:rsidRPr="009C2A87">
              <w:rPr>
                <w:rStyle w:val="Hyperlink"/>
                <w:rFonts w:ascii="Arial" w:hAnsi="Arial" w:cs="Arial"/>
                <w:b/>
                <w:noProof/>
                <w:sz w:val="20"/>
                <w:szCs w:val="20"/>
              </w:rPr>
              <w:t>Key Assumptions</w:t>
            </w:r>
            <w:r w:rsidR="000172DB" w:rsidRPr="009C2A87">
              <w:rPr>
                <w:rFonts w:ascii="Arial" w:hAnsi="Arial" w:cs="Arial"/>
                <w:noProof/>
                <w:webHidden/>
                <w:sz w:val="20"/>
                <w:szCs w:val="20"/>
              </w:rPr>
              <w:tab/>
            </w:r>
            <w:r w:rsidR="000172DB" w:rsidRPr="009C2A87">
              <w:rPr>
                <w:rFonts w:ascii="Arial" w:hAnsi="Arial" w:cs="Arial"/>
                <w:noProof/>
                <w:webHidden/>
                <w:sz w:val="20"/>
                <w:szCs w:val="20"/>
              </w:rPr>
              <w:fldChar w:fldCharType="begin"/>
            </w:r>
            <w:r w:rsidR="000172DB" w:rsidRPr="009C2A87">
              <w:rPr>
                <w:rFonts w:ascii="Arial" w:hAnsi="Arial" w:cs="Arial"/>
                <w:noProof/>
                <w:webHidden/>
                <w:sz w:val="20"/>
                <w:szCs w:val="20"/>
              </w:rPr>
              <w:instrText xml:space="preserve"> PAGEREF _Toc516501559 \h </w:instrText>
            </w:r>
            <w:r w:rsidR="000172DB" w:rsidRPr="009C2A87">
              <w:rPr>
                <w:rFonts w:ascii="Arial" w:hAnsi="Arial" w:cs="Arial"/>
                <w:noProof/>
                <w:webHidden/>
                <w:sz w:val="20"/>
                <w:szCs w:val="20"/>
              </w:rPr>
            </w:r>
            <w:r w:rsidR="000172DB" w:rsidRPr="009C2A87">
              <w:rPr>
                <w:rFonts w:ascii="Arial" w:hAnsi="Arial" w:cs="Arial"/>
                <w:noProof/>
                <w:webHidden/>
                <w:sz w:val="20"/>
                <w:szCs w:val="20"/>
              </w:rPr>
              <w:fldChar w:fldCharType="separate"/>
            </w:r>
            <w:r w:rsidR="000172DB">
              <w:rPr>
                <w:rFonts w:ascii="Arial" w:hAnsi="Arial" w:cs="Arial"/>
                <w:noProof/>
                <w:webHidden/>
                <w:sz w:val="20"/>
                <w:szCs w:val="20"/>
              </w:rPr>
              <w:t>4</w:t>
            </w:r>
            <w:r w:rsidR="000172DB" w:rsidRPr="009C2A87">
              <w:rPr>
                <w:rFonts w:ascii="Arial" w:hAnsi="Arial" w:cs="Arial"/>
                <w:noProof/>
                <w:webHidden/>
                <w:sz w:val="20"/>
                <w:szCs w:val="20"/>
              </w:rPr>
              <w:fldChar w:fldCharType="end"/>
            </w:r>
          </w:hyperlink>
        </w:p>
        <w:p w14:paraId="07CD26A2" w14:textId="77777777" w:rsidR="000172DB" w:rsidRPr="009C2A87" w:rsidRDefault="004C3D07" w:rsidP="000172DB">
          <w:pPr>
            <w:pStyle w:val="TOC1"/>
            <w:spacing w:after="0"/>
            <w:rPr>
              <w:rFonts w:ascii="Arial" w:hAnsi="Arial" w:cs="Arial"/>
              <w:noProof/>
              <w:sz w:val="20"/>
              <w:szCs w:val="20"/>
            </w:rPr>
          </w:pPr>
          <w:hyperlink w:anchor="_Toc516501560" w:history="1">
            <w:r w:rsidR="000172DB" w:rsidRPr="009C2A87">
              <w:rPr>
                <w:rStyle w:val="Hyperlink"/>
                <w:rFonts w:ascii="Arial" w:hAnsi="Arial" w:cs="Arial"/>
                <w:b/>
                <w:noProof/>
                <w:sz w:val="20"/>
                <w:szCs w:val="20"/>
              </w:rPr>
              <w:t>Summary of Models Overview</w:t>
            </w:r>
            <w:r w:rsidR="000172DB" w:rsidRPr="009C2A87">
              <w:rPr>
                <w:rFonts w:ascii="Arial" w:hAnsi="Arial" w:cs="Arial"/>
                <w:noProof/>
                <w:webHidden/>
                <w:sz w:val="20"/>
                <w:szCs w:val="20"/>
              </w:rPr>
              <w:tab/>
            </w:r>
            <w:r w:rsidR="000172DB" w:rsidRPr="009C2A87">
              <w:rPr>
                <w:rFonts w:ascii="Arial" w:hAnsi="Arial" w:cs="Arial"/>
                <w:noProof/>
                <w:webHidden/>
                <w:sz w:val="20"/>
                <w:szCs w:val="20"/>
              </w:rPr>
              <w:fldChar w:fldCharType="begin"/>
            </w:r>
            <w:r w:rsidR="000172DB" w:rsidRPr="009C2A87">
              <w:rPr>
                <w:rFonts w:ascii="Arial" w:hAnsi="Arial" w:cs="Arial"/>
                <w:noProof/>
                <w:webHidden/>
                <w:sz w:val="20"/>
                <w:szCs w:val="20"/>
              </w:rPr>
              <w:instrText xml:space="preserve"> PAGEREF _Toc516501560 \h </w:instrText>
            </w:r>
            <w:r w:rsidR="000172DB" w:rsidRPr="009C2A87">
              <w:rPr>
                <w:rFonts w:ascii="Arial" w:hAnsi="Arial" w:cs="Arial"/>
                <w:noProof/>
                <w:webHidden/>
                <w:sz w:val="20"/>
                <w:szCs w:val="20"/>
              </w:rPr>
            </w:r>
            <w:r w:rsidR="000172DB" w:rsidRPr="009C2A87">
              <w:rPr>
                <w:rFonts w:ascii="Arial" w:hAnsi="Arial" w:cs="Arial"/>
                <w:noProof/>
                <w:webHidden/>
                <w:sz w:val="20"/>
                <w:szCs w:val="20"/>
              </w:rPr>
              <w:fldChar w:fldCharType="separate"/>
            </w:r>
            <w:r w:rsidR="000172DB">
              <w:rPr>
                <w:rFonts w:ascii="Arial" w:hAnsi="Arial" w:cs="Arial"/>
                <w:noProof/>
                <w:webHidden/>
                <w:sz w:val="20"/>
                <w:szCs w:val="20"/>
              </w:rPr>
              <w:t>8</w:t>
            </w:r>
            <w:r w:rsidR="000172DB" w:rsidRPr="009C2A87">
              <w:rPr>
                <w:rFonts w:ascii="Arial" w:hAnsi="Arial" w:cs="Arial"/>
                <w:noProof/>
                <w:webHidden/>
                <w:sz w:val="20"/>
                <w:szCs w:val="20"/>
              </w:rPr>
              <w:fldChar w:fldCharType="end"/>
            </w:r>
          </w:hyperlink>
        </w:p>
        <w:p w14:paraId="644FD7FC" w14:textId="77777777" w:rsidR="000172DB" w:rsidRPr="009C2A87" w:rsidRDefault="004C3D07" w:rsidP="000172DB">
          <w:pPr>
            <w:pStyle w:val="TOC1"/>
            <w:spacing w:after="0"/>
            <w:rPr>
              <w:rFonts w:ascii="Arial" w:hAnsi="Arial" w:cs="Arial"/>
              <w:noProof/>
              <w:sz w:val="20"/>
              <w:szCs w:val="20"/>
            </w:rPr>
          </w:pPr>
          <w:hyperlink w:anchor="_Toc516501561" w:history="1">
            <w:r w:rsidR="000172DB" w:rsidRPr="009C2A87">
              <w:rPr>
                <w:rStyle w:val="Hyperlink"/>
                <w:rFonts w:ascii="Arial" w:hAnsi="Arial" w:cs="Arial"/>
                <w:b/>
                <w:noProof/>
                <w:sz w:val="20"/>
                <w:szCs w:val="20"/>
              </w:rPr>
              <w:t>Integrated forestry – pasture rehabilitation</w:t>
            </w:r>
            <w:r w:rsidR="000172DB" w:rsidRPr="009C2A87">
              <w:rPr>
                <w:rFonts w:ascii="Arial" w:hAnsi="Arial" w:cs="Arial"/>
                <w:noProof/>
                <w:webHidden/>
                <w:sz w:val="20"/>
                <w:szCs w:val="20"/>
              </w:rPr>
              <w:tab/>
            </w:r>
            <w:r w:rsidR="000172DB" w:rsidRPr="009C2A87">
              <w:rPr>
                <w:rFonts w:ascii="Arial" w:hAnsi="Arial" w:cs="Arial"/>
                <w:noProof/>
                <w:webHidden/>
                <w:sz w:val="20"/>
                <w:szCs w:val="20"/>
              </w:rPr>
              <w:fldChar w:fldCharType="begin"/>
            </w:r>
            <w:r w:rsidR="000172DB" w:rsidRPr="009C2A87">
              <w:rPr>
                <w:rFonts w:ascii="Arial" w:hAnsi="Arial" w:cs="Arial"/>
                <w:noProof/>
                <w:webHidden/>
                <w:sz w:val="20"/>
                <w:szCs w:val="20"/>
              </w:rPr>
              <w:instrText xml:space="preserve"> PAGEREF _Toc516501561 \h </w:instrText>
            </w:r>
            <w:r w:rsidR="000172DB" w:rsidRPr="009C2A87">
              <w:rPr>
                <w:rFonts w:ascii="Arial" w:hAnsi="Arial" w:cs="Arial"/>
                <w:noProof/>
                <w:webHidden/>
                <w:sz w:val="20"/>
                <w:szCs w:val="20"/>
              </w:rPr>
            </w:r>
            <w:r w:rsidR="000172DB" w:rsidRPr="009C2A87">
              <w:rPr>
                <w:rFonts w:ascii="Arial" w:hAnsi="Arial" w:cs="Arial"/>
                <w:noProof/>
                <w:webHidden/>
                <w:sz w:val="20"/>
                <w:szCs w:val="20"/>
              </w:rPr>
              <w:fldChar w:fldCharType="separate"/>
            </w:r>
            <w:r w:rsidR="000172DB">
              <w:rPr>
                <w:rFonts w:ascii="Arial" w:hAnsi="Arial" w:cs="Arial"/>
                <w:noProof/>
                <w:webHidden/>
                <w:sz w:val="20"/>
                <w:szCs w:val="20"/>
              </w:rPr>
              <w:t>8</w:t>
            </w:r>
            <w:r w:rsidR="000172DB" w:rsidRPr="009C2A87">
              <w:rPr>
                <w:rFonts w:ascii="Arial" w:hAnsi="Arial" w:cs="Arial"/>
                <w:noProof/>
                <w:webHidden/>
                <w:sz w:val="20"/>
                <w:szCs w:val="20"/>
              </w:rPr>
              <w:fldChar w:fldCharType="end"/>
            </w:r>
          </w:hyperlink>
        </w:p>
        <w:p w14:paraId="661DD528" w14:textId="77777777" w:rsidR="000172DB" w:rsidRPr="009C2A87" w:rsidRDefault="004C3D07" w:rsidP="000172DB">
          <w:pPr>
            <w:pStyle w:val="TOC1"/>
            <w:spacing w:after="0"/>
            <w:rPr>
              <w:rFonts w:ascii="Arial" w:hAnsi="Arial" w:cs="Arial"/>
              <w:noProof/>
              <w:sz w:val="20"/>
              <w:szCs w:val="20"/>
            </w:rPr>
          </w:pPr>
          <w:hyperlink w:anchor="_Toc516501564" w:history="1">
            <w:r w:rsidR="000172DB" w:rsidRPr="009C2A87">
              <w:rPr>
                <w:rFonts w:ascii="Arial" w:hAnsi="Arial" w:cs="Arial"/>
                <w:b/>
                <w:bCs/>
                <w:noProof/>
                <w:sz w:val="20"/>
                <w:szCs w:val="20"/>
              </w:rPr>
              <w:t>Climate-sensitive</w:t>
            </w:r>
            <w:r w:rsidR="000172DB" w:rsidRPr="009C2A87">
              <w:rPr>
                <w:rStyle w:val="Hyperlink"/>
                <w:rFonts w:ascii="Arial" w:hAnsi="Arial" w:cs="Arial"/>
                <w:b/>
                <w:noProof/>
                <w:sz w:val="20"/>
                <w:szCs w:val="20"/>
              </w:rPr>
              <w:t xml:space="preserve"> Value Chain Models</w:t>
            </w:r>
            <w:r w:rsidR="000172DB" w:rsidRPr="009C2A87">
              <w:rPr>
                <w:rFonts w:ascii="Arial" w:hAnsi="Arial" w:cs="Arial"/>
                <w:noProof/>
                <w:webHidden/>
                <w:sz w:val="20"/>
                <w:szCs w:val="20"/>
              </w:rPr>
              <w:tab/>
            </w:r>
            <w:r w:rsidR="000172DB" w:rsidRPr="009C2A87">
              <w:rPr>
                <w:rFonts w:ascii="Arial" w:hAnsi="Arial" w:cs="Arial"/>
                <w:noProof/>
                <w:webHidden/>
                <w:sz w:val="20"/>
                <w:szCs w:val="20"/>
              </w:rPr>
              <w:fldChar w:fldCharType="begin"/>
            </w:r>
            <w:r w:rsidR="000172DB" w:rsidRPr="009C2A87">
              <w:rPr>
                <w:rFonts w:ascii="Arial" w:hAnsi="Arial" w:cs="Arial"/>
                <w:noProof/>
                <w:webHidden/>
                <w:sz w:val="20"/>
                <w:szCs w:val="20"/>
              </w:rPr>
              <w:instrText xml:space="preserve"> PAGEREF _Toc516501564 \h </w:instrText>
            </w:r>
            <w:r w:rsidR="000172DB" w:rsidRPr="009C2A87">
              <w:rPr>
                <w:rFonts w:ascii="Arial" w:hAnsi="Arial" w:cs="Arial"/>
                <w:noProof/>
                <w:webHidden/>
                <w:sz w:val="20"/>
                <w:szCs w:val="20"/>
              </w:rPr>
            </w:r>
            <w:r w:rsidR="000172DB" w:rsidRPr="009C2A87">
              <w:rPr>
                <w:rFonts w:ascii="Arial" w:hAnsi="Arial" w:cs="Arial"/>
                <w:noProof/>
                <w:webHidden/>
                <w:sz w:val="20"/>
                <w:szCs w:val="20"/>
              </w:rPr>
              <w:fldChar w:fldCharType="separate"/>
            </w:r>
            <w:r w:rsidR="000172DB">
              <w:rPr>
                <w:rFonts w:ascii="Arial" w:hAnsi="Arial" w:cs="Arial"/>
                <w:noProof/>
                <w:webHidden/>
                <w:sz w:val="20"/>
                <w:szCs w:val="20"/>
              </w:rPr>
              <w:t>13</w:t>
            </w:r>
            <w:r w:rsidR="000172DB" w:rsidRPr="009C2A87">
              <w:rPr>
                <w:rFonts w:ascii="Arial" w:hAnsi="Arial" w:cs="Arial"/>
                <w:noProof/>
                <w:webHidden/>
                <w:sz w:val="20"/>
                <w:szCs w:val="20"/>
              </w:rPr>
              <w:fldChar w:fldCharType="end"/>
            </w:r>
          </w:hyperlink>
        </w:p>
        <w:p w14:paraId="21874DFA" w14:textId="77777777" w:rsidR="000172DB" w:rsidRPr="009C2A87" w:rsidRDefault="004C3D07" w:rsidP="000172DB">
          <w:pPr>
            <w:pStyle w:val="TOC1"/>
            <w:spacing w:after="0"/>
            <w:rPr>
              <w:rFonts w:ascii="Arial" w:hAnsi="Arial" w:cs="Arial"/>
              <w:noProof/>
              <w:sz w:val="20"/>
              <w:szCs w:val="20"/>
            </w:rPr>
          </w:pPr>
          <w:hyperlink w:anchor="_Toc516501565" w:history="1">
            <w:r w:rsidR="000172DB" w:rsidRPr="009C2A87">
              <w:rPr>
                <w:rStyle w:val="Hyperlink"/>
                <w:rFonts w:ascii="Arial" w:hAnsi="Arial" w:cs="Arial"/>
                <w:b/>
                <w:noProof/>
                <w:sz w:val="20"/>
                <w:szCs w:val="20"/>
              </w:rPr>
              <w:t>Economic Analysis</w:t>
            </w:r>
            <w:r w:rsidR="000172DB" w:rsidRPr="009C2A87">
              <w:rPr>
                <w:rFonts w:ascii="Arial" w:hAnsi="Arial" w:cs="Arial"/>
                <w:noProof/>
                <w:webHidden/>
                <w:sz w:val="20"/>
                <w:szCs w:val="20"/>
              </w:rPr>
              <w:tab/>
            </w:r>
            <w:r w:rsidR="000172DB" w:rsidRPr="009C2A87">
              <w:rPr>
                <w:rFonts w:ascii="Arial" w:hAnsi="Arial" w:cs="Arial"/>
                <w:noProof/>
                <w:webHidden/>
                <w:sz w:val="20"/>
                <w:szCs w:val="20"/>
              </w:rPr>
              <w:fldChar w:fldCharType="begin"/>
            </w:r>
            <w:r w:rsidR="000172DB" w:rsidRPr="009C2A87">
              <w:rPr>
                <w:rFonts w:ascii="Arial" w:hAnsi="Arial" w:cs="Arial"/>
                <w:noProof/>
                <w:webHidden/>
                <w:sz w:val="20"/>
                <w:szCs w:val="20"/>
              </w:rPr>
              <w:instrText xml:space="preserve"> PAGEREF _Toc516501565 \h </w:instrText>
            </w:r>
            <w:r w:rsidR="000172DB" w:rsidRPr="009C2A87">
              <w:rPr>
                <w:rFonts w:ascii="Arial" w:hAnsi="Arial" w:cs="Arial"/>
                <w:noProof/>
                <w:webHidden/>
                <w:sz w:val="20"/>
                <w:szCs w:val="20"/>
              </w:rPr>
            </w:r>
            <w:r w:rsidR="000172DB" w:rsidRPr="009C2A87">
              <w:rPr>
                <w:rFonts w:ascii="Arial" w:hAnsi="Arial" w:cs="Arial"/>
                <w:noProof/>
                <w:webHidden/>
                <w:sz w:val="20"/>
                <w:szCs w:val="20"/>
              </w:rPr>
              <w:fldChar w:fldCharType="separate"/>
            </w:r>
            <w:r w:rsidR="000172DB">
              <w:rPr>
                <w:rFonts w:ascii="Arial" w:hAnsi="Arial" w:cs="Arial"/>
                <w:noProof/>
                <w:webHidden/>
                <w:sz w:val="20"/>
                <w:szCs w:val="20"/>
              </w:rPr>
              <w:t>16</w:t>
            </w:r>
            <w:r w:rsidR="000172DB" w:rsidRPr="009C2A87">
              <w:rPr>
                <w:rFonts w:ascii="Arial" w:hAnsi="Arial" w:cs="Arial"/>
                <w:noProof/>
                <w:webHidden/>
                <w:sz w:val="20"/>
                <w:szCs w:val="20"/>
              </w:rPr>
              <w:fldChar w:fldCharType="end"/>
            </w:r>
          </w:hyperlink>
        </w:p>
        <w:p w14:paraId="5EC73F9E" w14:textId="77777777" w:rsidR="000172DB" w:rsidRPr="009C2A87" w:rsidRDefault="004C3D07" w:rsidP="000172DB">
          <w:pPr>
            <w:pStyle w:val="TOC1"/>
            <w:spacing w:after="0"/>
            <w:rPr>
              <w:rFonts w:ascii="Arial" w:hAnsi="Arial" w:cs="Arial"/>
              <w:noProof/>
              <w:sz w:val="20"/>
              <w:szCs w:val="20"/>
            </w:rPr>
          </w:pPr>
          <w:hyperlink w:anchor="_Toc516501566" w:history="1">
            <w:r w:rsidR="000172DB" w:rsidRPr="009C2A87">
              <w:rPr>
                <w:rStyle w:val="Hyperlink"/>
                <w:rFonts w:ascii="Arial" w:hAnsi="Arial" w:cs="Arial"/>
                <w:b/>
                <w:noProof/>
                <w:sz w:val="20"/>
                <w:szCs w:val="20"/>
              </w:rPr>
              <w:t>Economic and financial analysis spreadsheet</w:t>
            </w:r>
            <w:r w:rsidR="000172DB" w:rsidRPr="009C2A87">
              <w:rPr>
                <w:rFonts w:ascii="Arial" w:hAnsi="Arial" w:cs="Arial"/>
                <w:noProof/>
                <w:webHidden/>
                <w:sz w:val="20"/>
                <w:szCs w:val="20"/>
              </w:rPr>
              <w:tab/>
            </w:r>
            <w:r w:rsidR="000172DB" w:rsidRPr="009C2A87">
              <w:rPr>
                <w:rFonts w:ascii="Arial" w:hAnsi="Arial" w:cs="Arial"/>
                <w:noProof/>
                <w:webHidden/>
                <w:sz w:val="20"/>
                <w:szCs w:val="20"/>
              </w:rPr>
              <w:fldChar w:fldCharType="begin"/>
            </w:r>
            <w:r w:rsidR="000172DB" w:rsidRPr="009C2A87">
              <w:rPr>
                <w:rFonts w:ascii="Arial" w:hAnsi="Arial" w:cs="Arial"/>
                <w:noProof/>
                <w:webHidden/>
                <w:sz w:val="20"/>
                <w:szCs w:val="20"/>
              </w:rPr>
              <w:instrText xml:space="preserve"> PAGEREF _Toc516501566 \h </w:instrText>
            </w:r>
            <w:r w:rsidR="000172DB" w:rsidRPr="009C2A87">
              <w:rPr>
                <w:rFonts w:ascii="Arial" w:hAnsi="Arial" w:cs="Arial"/>
                <w:noProof/>
                <w:webHidden/>
                <w:sz w:val="20"/>
                <w:szCs w:val="20"/>
              </w:rPr>
            </w:r>
            <w:r w:rsidR="000172DB" w:rsidRPr="009C2A87">
              <w:rPr>
                <w:rFonts w:ascii="Arial" w:hAnsi="Arial" w:cs="Arial"/>
                <w:noProof/>
                <w:webHidden/>
                <w:sz w:val="20"/>
                <w:szCs w:val="20"/>
              </w:rPr>
              <w:fldChar w:fldCharType="separate"/>
            </w:r>
            <w:r w:rsidR="000172DB">
              <w:rPr>
                <w:rFonts w:ascii="Arial" w:hAnsi="Arial" w:cs="Arial"/>
                <w:noProof/>
                <w:webHidden/>
                <w:sz w:val="20"/>
                <w:szCs w:val="20"/>
              </w:rPr>
              <w:t>21</w:t>
            </w:r>
            <w:r w:rsidR="000172DB" w:rsidRPr="009C2A87">
              <w:rPr>
                <w:rFonts w:ascii="Arial" w:hAnsi="Arial" w:cs="Arial"/>
                <w:noProof/>
                <w:webHidden/>
                <w:sz w:val="20"/>
                <w:szCs w:val="20"/>
              </w:rPr>
              <w:fldChar w:fldCharType="end"/>
            </w:r>
          </w:hyperlink>
        </w:p>
        <w:p w14:paraId="1CE07B66" w14:textId="77777777" w:rsidR="000172DB" w:rsidRPr="009C2A87" w:rsidRDefault="004C3D07" w:rsidP="000172DB">
          <w:pPr>
            <w:pStyle w:val="TOC1"/>
            <w:spacing w:after="0"/>
            <w:rPr>
              <w:rFonts w:ascii="Arial" w:hAnsi="Arial" w:cs="Arial"/>
              <w:noProof/>
              <w:sz w:val="20"/>
              <w:szCs w:val="20"/>
            </w:rPr>
          </w:pPr>
          <w:hyperlink w:anchor="_Toc516501567" w:history="1">
            <w:r w:rsidR="000172DB" w:rsidRPr="009C2A87">
              <w:rPr>
                <w:rStyle w:val="Hyperlink"/>
                <w:rFonts w:ascii="Arial" w:hAnsi="Arial" w:cs="Arial"/>
                <w:b/>
                <w:noProof/>
                <w:sz w:val="20"/>
                <w:szCs w:val="20"/>
              </w:rPr>
              <w:t>Appendix - Value of forest and pasture-related ecosystem services in Kyrgyzstan</w:t>
            </w:r>
            <w:r w:rsidR="000172DB" w:rsidRPr="009C2A87">
              <w:rPr>
                <w:rFonts w:ascii="Arial" w:hAnsi="Arial" w:cs="Arial"/>
                <w:noProof/>
                <w:webHidden/>
                <w:sz w:val="20"/>
                <w:szCs w:val="20"/>
              </w:rPr>
              <w:tab/>
            </w:r>
            <w:r w:rsidR="000172DB" w:rsidRPr="009C2A87">
              <w:rPr>
                <w:rFonts w:ascii="Arial" w:hAnsi="Arial" w:cs="Arial"/>
                <w:noProof/>
                <w:webHidden/>
                <w:sz w:val="20"/>
                <w:szCs w:val="20"/>
              </w:rPr>
              <w:fldChar w:fldCharType="begin"/>
            </w:r>
            <w:r w:rsidR="000172DB" w:rsidRPr="009C2A87">
              <w:rPr>
                <w:rFonts w:ascii="Arial" w:hAnsi="Arial" w:cs="Arial"/>
                <w:noProof/>
                <w:webHidden/>
                <w:sz w:val="20"/>
                <w:szCs w:val="20"/>
              </w:rPr>
              <w:instrText xml:space="preserve"> PAGEREF _Toc516501567 \h </w:instrText>
            </w:r>
            <w:r w:rsidR="000172DB" w:rsidRPr="009C2A87">
              <w:rPr>
                <w:rFonts w:ascii="Arial" w:hAnsi="Arial" w:cs="Arial"/>
                <w:noProof/>
                <w:webHidden/>
                <w:sz w:val="20"/>
                <w:szCs w:val="20"/>
              </w:rPr>
            </w:r>
            <w:r w:rsidR="000172DB" w:rsidRPr="009C2A87">
              <w:rPr>
                <w:rFonts w:ascii="Arial" w:hAnsi="Arial" w:cs="Arial"/>
                <w:noProof/>
                <w:webHidden/>
                <w:sz w:val="20"/>
                <w:szCs w:val="20"/>
              </w:rPr>
              <w:fldChar w:fldCharType="separate"/>
            </w:r>
            <w:r w:rsidR="000172DB">
              <w:rPr>
                <w:rFonts w:ascii="Arial" w:hAnsi="Arial" w:cs="Arial"/>
                <w:noProof/>
                <w:webHidden/>
                <w:sz w:val="20"/>
                <w:szCs w:val="20"/>
              </w:rPr>
              <w:t>22</w:t>
            </w:r>
            <w:r w:rsidR="000172DB" w:rsidRPr="009C2A87">
              <w:rPr>
                <w:rFonts w:ascii="Arial" w:hAnsi="Arial" w:cs="Arial"/>
                <w:noProof/>
                <w:webHidden/>
                <w:sz w:val="20"/>
                <w:szCs w:val="20"/>
              </w:rPr>
              <w:fldChar w:fldCharType="end"/>
            </w:r>
          </w:hyperlink>
        </w:p>
        <w:p w14:paraId="6AEABA37" w14:textId="77777777" w:rsidR="000172DB" w:rsidRPr="009C2A87" w:rsidRDefault="004C3D07" w:rsidP="000172DB">
          <w:pPr>
            <w:pStyle w:val="TOC1"/>
            <w:spacing w:after="0"/>
            <w:rPr>
              <w:rFonts w:ascii="Arial" w:hAnsi="Arial" w:cs="Arial"/>
              <w:noProof/>
              <w:sz w:val="20"/>
              <w:szCs w:val="20"/>
            </w:rPr>
          </w:pPr>
          <w:hyperlink w:anchor="_Toc516501568" w:history="1">
            <w:r w:rsidR="000172DB" w:rsidRPr="009C2A87">
              <w:rPr>
                <w:rStyle w:val="Hyperlink"/>
                <w:rFonts w:ascii="Arial" w:hAnsi="Arial" w:cs="Arial"/>
                <w:b/>
                <w:noProof/>
                <w:sz w:val="20"/>
                <w:szCs w:val="20"/>
              </w:rPr>
              <w:t>Appendix – Market assessments of selected value chains</w:t>
            </w:r>
            <w:r w:rsidR="000172DB" w:rsidRPr="009C2A87">
              <w:rPr>
                <w:rFonts w:ascii="Arial" w:hAnsi="Arial" w:cs="Arial"/>
                <w:noProof/>
                <w:webHidden/>
                <w:sz w:val="20"/>
                <w:szCs w:val="20"/>
              </w:rPr>
              <w:tab/>
            </w:r>
            <w:r w:rsidR="000172DB" w:rsidRPr="009C2A87">
              <w:rPr>
                <w:rFonts w:ascii="Arial" w:hAnsi="Arial" w:cs="Arial"/>
                <w:noProof/>
                <w:webHidden/>
                <w:sz w:val="20"/>
                <w:szCs w:val="20"/>
              </w:rPr>
              <w:fldChar w:fldCharType="begin"/>
            </w:r>
            <w:r w:rsidR="000172DB" w:rsidRPr="009C2A87">
              <w:rPr>
                <w:rFonts w:ascii="Arial" w:hAnsi="Arial" w:cs="Arial"/>
                <w:noProof/>
                <w:webHidden/>
                <w:sz w:val="20"/>
                <w:szCs w:val="20"/>
              </w:rPr>
              <w:instrText xml:space="preserve"> PAGEREF _Toc516501568 \h </w:instrText>
            </w:r>
            <w:r w:rsidR="000172DB" w:rsidRPr="009C2A87">
              <w:rPr>
                <w:rFonts w:ascii="Arial" w:hAnsi="Arial" w:cs="Arial"/>
                <w:noProof/>
                <w:webHidden/>
                <w:sz w:val="20"/>
                <w:szCs w:val="20"/>
              </w:rPr>
            </w:r>
            <w:r w:rsidR="000172DB" w:rsidRPr="009C2A87">
              <w:rPr>
                <w:rFonts w:ascii="Arial" w:hAnsi="Arial" w:cs="Arial"/>
                <w:noProof/>
                <w:webHidden/>
                <w:sz w:val="20"/>
                <w:szCs w:val="20"/>
              </w:rPr>
              <w:fldChar w:fldCharType="separate"/>
            </w:r>
            <w:r w:rsidR="000172DB">
              <w:rPr>
                <w:rFonts w:ascii="Arial" w:hAnsi="Arial" w:cs="Arial"/>
                <w:noProof/>
                <w:webHidden/>
                <w:sz w:val="20"/>
                <w:szCs w:val="20"/>
              </w:rPr>
              <w:t>25</w:t>
            </w:r>
            <w:r w:rsidR="000172DB" w:rsidRPr="009C2A87">
              <w:rPr>
                <w:rFonts w:ascii="Arial" w:hAnsi="Arial" w:cs="Arial"/>
                <w:noProof/>
                <w:webHidden/>
                <w:sz w:val="20"/>
                <w:szCs w:val="20"/>
              </w:rPr>
              <w:fldChar w:fldCharType="end"/>
            </w:r>
          </w:hyperlink>
        </w:p>
        <w:p w14:paraId="49F6B8BB" w14:textId="77777777" w:rsidR="000172DB" w:rsidRPr="009C2A87" w:rsidRDefault="000172DB" w:rsidP="000172DB">
          <w:pPr>
            <w:pStyle w:val="TOC1"/>
            <w:rPr>
              <w:rFonts w:ascii="Arial" w:hAnsi="Arial" w:cs="Arial"/>
              <w:noProof/>
              <w:sz w:val="20"/>
              <w:szCs w:val="20"/>
            </w:rPr>
          </w:pPr>
        </w:p>
        <w:p w14:paraId="1919B561" w14:textId="77777777" w:rsidR="000172DB" w:rsidRPr="009C2A87" w:rsidRDefault="000172DB" w:rsidP="000172DB">
          <w:pPr>
            <w:spacing w:after="0" w:line="360" w:lineRule="auto"/>
            <w:rPr>
              <w:rFonts w:ascii="Arial" w:hAnsi="Arial" w:cs="Arial"/>
              <w:sz w:val="20"/>
              <w:szCs w:val="20"/>
            </w:rPr>
          </w:pPr>
          <w:r w:rsidRPr="009C2A87">
            <w:rPr>
              <w:rFonts w:ascii="Arial" w:hAnsi="Arial" w:cs="Arial"/>
              <w:b/>
              <w:bCs/>
              <w:noProof/>
              <w:sz w:val="20"/>
              <w:szCs w:val="20"/>
            </w:rPr>
            <w:fldChar w:fldCharType="end"/>
          </w:r>
        </w:p>
      </w:sdtContent>
    </w:sdt>
    <w:p w14:paraId="0A4FFCBE" w14:textId="77777777" w:rsidR="000172DB" w:rsidRPr="006933E6" w:rsidRDefault="000172DB" w:rsidP="000172DB">
      <w:pPr>
        <w:rPr>
          <w:rFonts w:ascii="Arial" w:hAnsi="Arial" w:cs="Arial"/>
        </w:rPr>
      </w:pPr>
      <w:r w:rsidRPr="006933E6">
        <w:rPr>
          <w:rFonts w:ascii="Arial" w:hAnsi="Arial" w:cs="Arial"/>
        </w:rPr>
        <w:br w:type="page"/>
      </w:r>
    </w:p>
    <w:p w14:paraId="399FC8D6" w14:textId="77777777" w:rsidR="000172DB" w:rsidRPr="006933E6" w:rsidRDefault="000172DB" w:rsidP="000172DB">
      <w:pPr>
        <w:pStyle w:val="BodyText"/>
      </w:pPr>
    </w:p>
    <w:p w14:paraId="41E87BFB" w14:textId="77777777" w:rsidR="000172DB" w:rsidRPr="00B2784E" w:rsidRDefault="000172DB" w:rsidP="000172DB">
      <w:pPr>
        <w:pStyle w:val="Heading1"/>
        <w:spacing w:after="240"/>
        <w:rPr>
          <w:rFonts w:ascii="Arial" w:hAnsi="Arial" w:cs="Arial"/>
          <w:b/>
          <w:sz w:val="20"/>
          <w:szCs w:val="20"/>
        </w:rPr>
      </w:pPr>
      <w:bookmarkStart w:id="2" w:name="_Toc513813600"/>
      <w:bookmarkStart w:id="3" w:name="_Toc516501556"/>
      <w:r w:rsidRPr="00B2784E">
        <w:rPr>
          <w:rFonts w:ascii="Arial" w:hAnsi="Arial" w:cs="Arial"/>
          <w:b/>
          <w:sz w:val="20"/>
          <w:szCs w:val="20"/>
        </w:rPr>
        <w:t>Introduction</w:t>
      </w:r>
      <w:bookmarkEnd w:id="2"/>
      <w:bookmarkEnd w:id="3"/>
    </w:p>
    <w:p w14:paraId="0EE9158B"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7502F1">
        <w:rPr>
          <w:rFonts w:ascii="Arial" w:hAnsi="Arial" w:cs="Arial"/>
          <w:sz w:val="20"/>
          <w:szCs w:val="20"/>
          <w:lang w:val="en-US"/>
        </w:rPr>
        <w:t xml:space="preserve">The goal of the </w:t>
      </w:r>
      <w:r w:rsidRPr="00B2784E">
        <w:rPr>
          <w:rFonts w:ascii="Arial" w:hAnsi="Arial" w:cs="Arial"/>
          <w:sz w:val="20"/>
          <w:szCs w:val="20"/>
          <w:lang w:val="en-US"/>
        </w:rPr>
        <w:t>Carbon Sequestration through Climate Investments in Forests and Pastures (</w:t>
      </w:r>
      <w:r>
        <w:rPr>
          <w:rFonts w:ascii="Arial" w:hAnsi="Arial" w:cs="Arial"/>
          <w:sz w:val="20"/>
          <w:szCs w:val="20"/>
          <w:lang w:val="en-US"/>
        </w:rPr>
        <w:t>CS-FOR</w:t>
      </w:r>
      <w:r w:rsidRPr="00B2784E">
        <w:rPr>
          <w:rFonts w:ascii="Arial" w:hAnsi="Arial" w:cs="Arial"/>
          <w:sz w:val="20"/>
          <w:szCs w:val="20"/>
          <w:lang w:val="en-US"/>
        </w:rPr>
        <w:t xml:space="preserve">) is to contribute to the development of a low carbon-emission and climate-resilient economy. The core intervention area of the project will comprise the four districts of Ak-Talaa, Toguz-Toro, Suzak and Uzgen, among the most vulnerable to the combined effects of direct and indirect impacts of climate change. The project will intervene in key hot spots of target areas with adapted forest and pasture investments aimed to clearly transform management of pasture and forest resources at the national and local levels to ecosystem-based sustainable NRM. The integrated approach used to facilitate the investment decisions will be inclusive to ensure participation and cohesion of the various stakeholders involved at local level, and will mainstream the need to enhance communities’ climate change adaptation and responsiveness. While </w:t>
      </w:r>
      <w:r>
        <w:rPr>
          <w:rFonts w:ascii="Arial" w:hAnsi="Arial" w:cs="Arial"/>
          <w:sz w:val="20"/>
          <w:szCs w:val="20"/>
          <w:lang w:val="en-US"/>
        </w:rPr>
        <w:t>CS-FOR</w:t>
      </w:r>
      <w:r w:rsidRPr="00B2784E">
        <w:rPr>
          <w:rFonts w:ascii="Arial" w:hAnsi="Arial" w:cs="Arial"/>
          <w:sz w:val="20"/>
          <w:szCs w:val="20"/>
          <w:lang w:val="en-US"/>
        </w:rPr>
        <w:t xml:space="preserve"> will focus on the selected target areas (see chapter 1), the interventions and the knowledge generated through the evidence-based approach will allow the country to scale-up the approach to additional priority districts, cycle (also depending on availability of financing), and will have a parallel country-wide and demand-driven outreach, in order to stimulate the economic incentives and ensure long term impact beyond the project’s investment. </w:t>
      </w:r>
    </w:p>
    <w:p w14:paraId="1EEC224E"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b/>
          <w:sz w:val="20"/>
          <w:szCs w:val="20"/>
          <w:lang w:val="en-US"/>
        </w:rPr>
        <w:t>Direct beneficiaries</w:t>
      </w:r>
      <w:r w:rsidRPr="00B2784E">
        <w:rPr>
          <w:rFonts w:ascii="Arial" w:hAnsi="Arial" w:cs="Arial"/>
          <w:sz w:val="20"/>
          <w:szCs w:val="20"/>
          <w:lang w:val="en-US"/>
        </w:rPr>
        <w:t xml:space="preserve"> of the project include about 450,000 citizens in the core intervention area in the regions of Jalal-Abad, Osh and Naryn, </w:t>
      </w:r>
      <w:r w:rsidRPr="00B2784E">
        <w:rPr>
          <w:rFonts w:ascii="Arial" w:hAnsi="Arial" w:cs="Arial"/>
          <w:sz w:val="20"/>
          <w:szCs w:val="20"/>
          <w:lang w:val="en-GB"/>
        </w:rPr>
        <w:t xml:space="preserve">who will benefit from the </w:t>
      </w:r>
      <w:r w:rsidRPr="00B2784E">
        <w:rPr>
          <w:rFonts w:ascii="Arial" w:hAnsi="Arial" w:cs="Arial"/>
          <w:sz w:val="20"/>
          <w:szCs w:val="20"/>
          <w:lang w:val="en-US"/>
        </w:rPr>
        <w:t xml:space="preserve">significant increase of forest coverage and rangeland rehabilitation in hotspots with high risks of hazards, as well as the agribusinesses and their raw material suppliers participating in the supported value chains. </w:t>
      </w:r>
    </w:p>
    <w:p w14:paraId="63ECD5A3" w14:textId="77777777" w:rsidR="000172DB" w:rsidRPr="00B2784E" w:rsidRDefault="000172DB" w:rsidP="000172DB">
      <w:pPr>
        <w:pStyle w:val="IFADparagraphnumbering"/>
        <w:numPr>
          <w:ilvl w:val="1"/>
          <w:numId w:val="16"/>
        </w:numPr>
        <w:tabs>
          <w:tab w:val="left" w:pos="0"/>
        </w:tabs>
        <w:spacing w:line="240" w:lineRule="auto"/>
        <w:jc w:val="both"/>
      </w:pPr>
      <w:r w:rsidRPr="00B2784E">
        <w:rPr>
          <w:b/>
        </w:rPr>
        <w:t>Institutions at local level</w:t>
      </w:r>
      <w:r w:rsidRPr="00B2784E">
        <w:t xml:space="preserve">, namely the stakeholders involved in the Community Landscape Management Groups (CLMGs) including State Forest Entreprises (Leskhozes), National Parks, self-government bodies (Municipalities and their institutions, such as ayil okmutu and aiyl kenesh), the Pasture Users’ Unions, other natural resources users groups and all relevant stakeholders. </w:t>
      </w:r>
    </w:p>
    <w:p w14:paraId="0FCCBD1D" w14:textId="77777777" w:rsidR="000172DB" w:rsidRPr="00B2784E" w:rsidRDefault="000172DB" w:rsidP="000172DB">
      <w:pPr>
        <w:pStyle w:val="IFADparagraphnumbering"/>
        <w:numPr>
          <w:ilvl w:val="1"/>
          <w:numId w:val="16"/>
        </w:numPr>
        <w:tabs>
          <w:tab w:val="left" w:pos="0"/>
        </w:tabs>
        <w:spacing w:line="240" w:lineRule="auto"/>
        <w:jc w:val="both"/>
      </w:pPr>
      <w:r w:rsidRPr="00B2784E">
        <w:rPr>
          <w:b/>
        </w:rPr>
        <w:t>Institutions at national level</w:t>
      </w:r>
      <w:r w:rsidRPr="00B2784E">
        <w:t xml:space="preserve">, including the State Agency for Environmental Protection and Forestry (SAEPF), the Ministry of Agriculture, Food Industry and Melioration (MAFIM), the Ministry of Emergency Situations (MES), the State Agency for Local Self Government and Interethnic Relations (SALSGIR), the Climate Finance Center (CFC), other relevant ministries, research and educational institutions, non-governmental organizations (NGOs) and others.  </w:t>
      </w:r>
    </w:p>
    <w:p w14:paraId="3C7FAE6B"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eastAsia="MS Mincho" w:hAnsi="Arial" w:cs="Arial"/>
          <w:kern w:val="2"/>
          <w:sz w:val="20"/>
          <w:szCs w:val="20"/>
          <w:lang w:val="en-US"/>
        </w:rPr>
      </w:pPr>
      <w:r w:rsidRPr="00B2784E">
        <w:rPr>
          <w:rFonts w:ascii="Arial" w:eastAsia="MS Mincho" w:hAnsi="Arial" w:cs="Arial"/>
          <w:kern w:val="2"/>
          <w:sz w:val="20"/>
          <w:szCs w:val="20"/>
          <w:lang w:val="en-US"/>
        </w:rPr>
        <w:t xml:space="preserve">The proposed project promotes an innovative approach to leveraging investment in ecosystem-based NRM through a set of instruments which take into account both economic incentives and environmental </w:t>
      </w:r>
      <w:r w:rsidRPr="00B2784E">
        <w:rPr>
          <w:rFonts w:ascii="Arial" w:hAnsi="Arial" w:cs="Arial"/>
          <w:sz w:val="20"/>
          <w:szCs w:val="20"/>
          <w:lang w:val="en-US"/>
        </w:rPr>
        <w:t>services</w:t>
      </w:r>
      <w:r w:rsidRPr="00B2784E">
        <w:rPr>
          <w:rFonts w:ascii="Arial" w:eastAsia="MS Mincho" w:hAnsi="Arial" w:cs="Arial"/>
          <w:kern w:val="2"/>
          <w:sz w:val="20"/>
          <w:szCs w:val="20"/>
          <w:lang w:val="en-US"/>
        </w:rPr>
        <w:t>. The project will support investment in afforestation/reforestation, forest enrichment and improved management, and pasture rehabilitation. The project will leverage the private sector’s investments in ecosystem-based NRM by creating an enabling institutional environment for ‘</w:t>
      </w:r>
      <w:r w:rsidRPr="00882A55">
        <w:rPr>
          <w:rFonts w:ascii="Arial" w:eastAsia="MS Mincho" w:hAnsi="Arial" w:cs="Arial"/>
          <w:kern w:val="2"/>
          <w:sz w:val="20"/>
          <w:szCs w:val="20"/>
          <w:lang w:val="en-US"/>
        </w:rPr>
        <w:t>Climate-sensitive</w:t>
      </w:r>
      <w:r w:rsidRPr="00B2784E">
        <w:rPr>
          <w:rFonts w:ascii="Arial" w:eastAsia="MS Mincho" w:hAnsi="Arial" w:cs="Arial"/>
          <w:kern w:val="2"/>
          <w:sz w:val="20"/>
          <w:szCs w:val="20"/>
          <w:lang w:val="en-US"/>
        </w:rPr>
        <w:t xml:space="preserve"> Value Chains’ that will provide economic incentives to the required diversification and enhanced efficiency, productivity and competitiveness of existing economic activities in the highly degraded target areas. Innovative technologies and monitoring tools (including geospatial referencing and analysis) will be used to ensure an informed decision-making process and planning, as well as for objective assessments of the project’s contributions to climate change mitigation and adaptation, and for knowledge sharing. Such tools will be designed in a way that helps the country and all stakeholders to progressively move towards evidence-based policy dialogue and institutionalization of public support.  </w:t>
      </w:r>
    </w:p>
    <w:p w14:paraId="09531125"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eastAsia="MS Mincho" w:hAnsi="Arial" w:cs="Arial"/>
          <w:kern w:val="2"/>
          <w:sz w:val="20"/>
          <w:szCs w:val="20"/>
          <w:lang w:val="en-US"/>
        </w:rPr>
      </w:pPr>
      <w:r w:rsidRPr="00B2784E">
        <w:rPr>
          <w:rFonts w:ascii="Arial" w:eastAsia="MS Mincho" w:hAnsi="Arial" w:cs="Arial"/>
          <w:kern w:val="2"/>
          <w:sz w:val="20"/>
          <w:szCs w:val="20"/>
          <w:lang w:val="en-US"/>
        </w:rPr>
        <w:t xml:space="preserve">The project’s investments and activities will be executed through three components, in addition to Project </w:t>
      </w:r>
      <w:r w:rsidRPr="00B2784E">
        <w:rPr>
          <w:rFonts w:ascii="Arial" w:hAnsi="Arial" w:cs="Arial"/>
          <w:sz w:val="20"/>
          <w:szCs w:val="20"/>
          <w:lang w:val="en-US"/>
        </w:rPr>
        <w:t>Management</w:t>
      </w:r>
      <w:r w:rsidRPr="00B2784E">
        <w:rPr>
          <w:rFonts w:ascii="Arial" w:eastAsia="MS Mincho" w:hAnsi="Arial" w:cs="Arial"/>
          <w:kern w:val="2"/>
          <w:sz w:val="20"/>
          <w:szCs w:val="20"/>
          <w:lang w:val="en-US"/>
        </w:rPr>
        <w:t>:</w:t>
      </w:r>
    </w:p>
    <w:p w14:paraId="52C57CDA" w14:textId="77777777" w:rsidR="000172DB" w:rsidRPr="00B2784E" w:rsidRDefault="000172DB" w:rsidP="000172DB">
      <w:pPr>
        <w:pStyle w:val="ListParagraph"/>
        <w:numPr>
          <w:ilvl w:val="1"/>
          <w:numId w:val="16"/>
        </w:numPr>
        <w:snapToGrid w:val="0"/>
        <w:spacing w:after="0" w:line="240" w:lineRule="auto"/>
        <w:ind w:left="1124" w:hanging="562"/>
        <w:contextualSpacing w:val="0"/>
        <w:jc w:val="both"/>
        <w:rPr>
          <w:rFonts w:ascii="Arial" w:eastAsia="MS Mincho" w:hAnsi="Arial" w:cs="Arial"/>
          <w:kern w:val="2"/>
          <w:sz w:val="20"/>
          <w:szCs w:val="20"/>
          <w:lang w:val="en-US"/>
        </w:rPr>
      </w:pPr>
      <w:r w:rsidRPr="00B2784E">
        <w:rPr>
          <w:rFonts w:ascii="Arial" w:eastAsia="MS Mincho" w:hAnsi="Arial" w:cs="Arial"/>
          <w:kern w:val="2"/>
          <w:sz w:val="20"/>
          <w:szCs w:val="20"/>
          <w:lang w:val="en-US"/>
        </w:rPr>
        <w:t>Component 1. Evidence-based strengthening of NRM governance</w:t>
      </w:r>
    </w:p>
    <w:p w14:paraId="7D538AD0" w14:textId="77777777" w:rsidR="000172DB" w:rsidRPr="00B2784E" w:rsidRDefault="000172DB" w:rsidP="000172DB">
      <w:pPr>
        <w:pStyle w:val="ListParagraph"/>
        <w:numPr>
          <w:ilvl w:val="1"/>
          <w:numId w:val="16"/>
        </w:numPr>
        <w:snapToGrid w:val="0"/>
        <w:spacing w:after="0" w:line="240" w:lineRule="auto"/>
        <w:ind w:left="1124" w:hanging="562"/>
        <w:contextualSpacing w:val="0"/>
        <w:jc w:val="both"/>
        <w:rPr>
          <w:rFonts w:ascii="Arial" w:eastAsia="MS Mincho" w:hAnsi="Arial" w:cs="Arial"/>
          <w:kern w:val="2"/>
          <w:sz w:val="20"/>
          <w:szCs w:val="20"/>
          <w:lang w:val="en-US"/>
        </w:rPr>
      </w:pPr>
      <w:r w:rsidRPr="00B2784E">
        <w:rPr>
          <w:rFonts w:ascii="Arial" w:eastAsia="MS Mincho" w:hAnsi="Arial" w:cs="Arial"/>
          <w:kern w:val="2"/>
          <w:sz w:val="20"/>
          <w:szCs w:val="20"/>
          <w:lang w:val="en-US"/>
        </w:rPr>
        <w:t>Component 2. Green Investments for Forest and Pasture Rehabilitation</w:t>
      </w:r>
    </w:p>
    <w:p w14:paraId="090142AE" w14:textId="77777777" w:rsidR="000172DB" w:rsidRPr="00B2784E" w:rsidRDefault="000172DB" w:rsidP="000172DB">
      <w:pPr>
        <w:pStyle w:val="ListParagraph"/>
        <w:numPr>
          <w:ilvl w:val="1"/>
          <w:numId w:val="16"/>
        </w:numPr>
        <w:snapToGrid w:val="0"/>
        <w:spacing w:after="0" w:line="240" w:lineRule="auto"/>
        <w:ind w:left="1124" w:hanging="562"/>
        <w:contextualSpacing w:val="0"/>
        <w:jc w:val="both"/>
        <w:rPr>
          <w:rFonts w:ascii="Arial" w:eastAsia="MS Mincho" w:hAnsi="Arial" w:cs="Arial"/>
          <w:kern w:val="2"/>
          <w:sz w:val="20"/>
          <w:szCs w:val="20"/>
        </w:rPr>
      </w:pPr>
      <w:r w:rsidRPr="00B2784E">
        <w:rPr>
          <w:rFonts w:ascii="Arial" w:eastAsia="MS Mincho" w:hAnsi="Arial" w:cs="Arial"/>
          <w:kern w:val="2"/>
          <w:sz w:val="20"/>
          <w:szCs w:val="20"/>
        </w:rPr>
        <w:t>Component 3.</w:t>
      </w:r>
      <w:r w:rsidRPr="00B2784E">
        <w:rPr>
          <w:rFonts w:ascii="Arial" w:hAnsi="Arial" w:cs="Arial"/>
          <w:sz w:val="20"/>
          <w:szCs w:val="20"/>
        </w:rPr>
        <w:t xml:space="preserve"> </w:t>
      </w:r>
      <w:r w:rsidRPr="00882A55">
        <w:rPr>
          <w:rFonts w:ascii="Arial" w:hAnsi="Arial" w:cs="Arial"/>
          <w:bCs/>
          <w:sz w:val="20"/>
          <w:szCs w:val="20"/>
          <w:lang w:val="en-US"/>
        </w:rPr>
        <w:t>Climate-sensitive</w:t>
      </w:r>
      <w:r w:rsidRPr="00882A55">
        <w:rPr>
          <w:rFonts w:ascii="Arial" w:eastAsia="MS Mincho" w:hAnsi="Arial" w:cs="Arial"/>
          <w:kern w:val="2"/>
          <w:sz w:val="20"/>
          <w:szCs w:val="20"/>
        </w:rPr>
        <w:t xml:space="preserve"> Value</w:t>
      </w:r>
      <w:r w:rsidRPr="00B2784E">
        <w:rPr>
          <w:rFonts w:ascii="Arial" w:eastAsia="MS Mincho" w:hAnsi="Arial" w:cs="Arial"/>
          <w:kern w:val="2"/>
          <w:sz w:val="20"/>
          <w:szCs w:val="20"/>
        </w:rPr>
        <w:t xml:space="preserve"> Chains Development</w:t>
      </w:r>
    </w:p>
    <w:p w14:paraId="1067BD18" w14:textId="77777777" w:rsidR="000172DB" w:rsidRPr="00B2784E" w:rsidRDefault="000172DB" w:rsidP="000172DB">
      <w:pPr>
        <w:pStyle w:val="ListParagraph"/>
        <w:snapToGrid w:val="0"/>
        <w:spacing w:line="240" w:lineRule="auto"/>
        <w:ind w:left="567"/>
        <w:contextualSpacing w:val="0"/>
        <w:jc w:val="both"/>
        <w:rPr>
          <w:rFonts w:ascii="Arial" w:eastAsia="MS Mincho" w:hAnsi="Arial" w:cs="Arial"/>
          <w:kern w:val="2"/>
          <w:sz w:val="20"/>
          <w:szCs w:val="20"/>
        </w:rPr>
      </w:pPr>
    </w:p>
    <w:p w14:paraId="76CDF7D0"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b/>
          <w:sz w:val="20"/>
          <w:szCs w:val="20"/>
          <w:lang w:val="en-US"/>
        </w:rPr>
        <w:lastRenderedPageBreak/>
        <w:t>Investment Delivery approach</w:t>
      </w:r>
      <w:r w:rsidRPr="00B2784E">
        <w:rPr>
          <w:rFonts w:ascii="Arial" w:hAnsi="Arial" w:cs="Arial"/>
          <w:sz w:val="20"/>
          <w:szCs w:val="20"/>
          <w:lang w:val="en-US"/>
        </w:rPr>
        <w:t xml:space="preserve">. The project will support carbon emission reduction and enhance carbon storage (carbon sinks) through various channels: the implementation of the Integrated NRM and climate-resilience plans (INRMCRP), including investment in afforestation, reforestation and forest restoration; preservation of pastures and prevention of further degradation; the potential progressive reduction of the number of livestock, representing a reduction in the carbon emissions; and the adoption of climate-sensitive technologies through competitive grants. The implementation of INRMCRPs and the positive results obtained by the technologies introduced in the agrifood sector will be amongst the main drivers for replication beyond the project. The country will thus shift from a carbon insensitive agrifood sector to a low-carbon emission economy. </w:t>
      </w:r>
    </w:p>
    <w:p w14:paraId="56A8EC4F" w14:textId="06AD3E5F"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sz w:val="20"/>
          <w:szCs w:val="20"/>
          <w:lang w:val="en-US"/>
        </w:rPr>
        <w:t xml:space="preserve">Traditional financial models are a useful but not sufficient tool for measuring the Project’s objective of </w:t>
      </w:r>
      <w:r w:rsidR="004C3D07" w:rsidRPr="00B2784E">
        <w:rPr>
          <w:rFonts w:ascii="Arial" w:hAnsi="Arial" w:cs="Arial"/>
          <w:sz w:val="20"/>
          <w:szCs w:val="20"/>
          <w:lang w:val="en-US"/>
        </w:rPr>
        <w:t>mobilizing</w:t>
      </w:r>
      <w:r w:rsidRPr="00B2784E">
        <w:rPr>
          <w:rFonts w:ascii="Arial" w:hAnsi="Arial" w:cs="Arial"/>
          <w:sz w:val="20"/>
          <w:szCs w:val="20"/>
          <w:lang w:val="en-US"/>
        </w:rPr>
        <w:t xml:space="preserve"> investments to accelerate the adoption of climate smart technologies that are conducive to carbon sequestration besides creating economic development and employment opportunities. The models presented are for demonstration purposes only and to be used as building blocks for the analysis. The analysis presents typical Afforestation / reforestation models household/farm and enterprise models that then compose the representative agricultural production and processing value chains. </w:t>
      </w:r>
    </w:p>
    <w:p w14:paraId="297E7562" w14:textId="77777777" w:rsidR="000172DB" w:rsidRPr="00B2784E" w:rsidRDefault="000172DB" w:rsidP="000172DB">
      <w:pPr>
        <w:pStyle w:val="Heading1"/>
        <w:spacing w:after="240"/>
        <w:rPr>
          <w:rFonts w:ascii="Arial" w:hAnsi="Arial" w:cs="Arial"/>
          <w:b/>
          <w:sz w:val="20"/>
          <w:szCs w:val="20"/>
        </w:rPr>
      </w:pPr>
      <w:bookmarkStart w:id="4" w:name="_Toc513813601"/>
      <w:bookmarkStart w:id="5" w:name="_Toc516501557"/>
      <w:r w:rsidRPr="00B2784E">
        <w:rPr>
          <w:rFonts w:ascii="Arial" w:hAnsi="Arial" w:cs="Arial"/>
          <w:b/>
          <w:sz w:val="20"/>
          <w:szCs w:val="20"/>
        </w:rPr>
        <w:t>Project Benefits</w:t>
      </w:r>
      <w:bookmarkEnd w:id="4"/>
      <w:bookmarkEnd w:id="5"/>
    </w:p>
    <w:p w14:paraId="7369EC8B" w14:textId="26CFC443"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7502F1">
        <w:rPr>
          <w:rFonts w:ascii="Arial" w:hAnsi="Arial" w:cs="Arial"/>
          <w:sz w:val="20"/>
          <w:szCs w:val="20"/>
          <w:lang w:val="en-US"/>
        </w:rPr>
        <w:t xml:space="preserve">In the core intervention districts, the </w:t>
      </w:r>
      <w:r>
        <w:rPr>
          <w:rFonts w:ascii="Arial" w:hAnsi="Arial" w:cs="Arial"/>
          <w:sz w:val="20"/>
          <w:szCs w:val="20"/>
          <w:lang w:val="en-US"/>
        </w:rPr>
        <w:t>CS-FOR</w:t>
      </w:r>
      <w:r w:rsidRPr="00B2784E">
        <w:rPr>
          <w:rFonts w:ascii="Arial" w:hAnsi="Arial" w:cs="Arial"/>
          <w:sz w:val="20"/>
          <w:szCs w:val="20"/>
          <w:lang w:val="en-US"/>
        </w:rPr>
        <w:t xml:space="preserve"> will target the population living in the four intervention districts for an approximate population of about 520,000 individuals. Additionally, the project will involve various national institutions, 3 regional administrations, 4 districts, 50 municipalities that include 49 pasture user unions (PUU) and the civil society. Under the IRNMCRP the project will contribute to ensuring capturing about </w:t>
      </w:r>
      <w:r>
        <w:rPr>
          <w:rFonts w:ascii="Arial" w:hAnsi="Arial" w:cs="Arial"/>
          <w:sz w:val="20"/>
          <w:szCs w:val="20"/>
          <w:lang w:val="en-US"/>
        </w:rPr>
        <w:t>19</w:t>
      </w:r>
      <w:r w:rsidRPr="00B2784E">
        <w:rPr>
          <w:rFonts w:ascii="Arial" w:hAnsi="Arial" w:cs="Arial"/>
          <w:sz w:val="20"/>
          <w:szCs w:val="20"/>
          <w:lang w:val="en-US"/>
        </w:rPr>
        <w:t>.</w:t>
      </w:r>
      <w:r>
        <w:rPr>
          <w:rFonts w:ascii="Arial" w:hAnsi="Arial" w:cs="Arial"/>
          <w:sz w:val="20"/>
          <w:szCs w:val="20"/>
          <w:lang w:val="en-US"/>
        </w:rPr>
        <w:t>8</w:t>
      </w:r>
      <w:r w:rsidRPr="00B2784E">
        <w:rPr>
          <w:rFonts w:ascii="Arial" w:hAnsi="Arial" w:cs="Arial"/>
          <w:sz w:val="20"/>
          <w:szCs w:val="20"/>
          <w:lang w:val="en-US"/>
        </w:rPr>
        <w:t xml:space="preserve"> million </w:t>
      </w:r>
      <w:r w:rsidR="004C3D07" w:rsidRPr="00B2784E">
        <w:rPr>
          <w:rFonts w:ascii="Arial" w:hAnsi="Arial" w:cs="Arial"/>
          <w:sz w:val="20"/>
          <w:szCs w:val="20"/>
          <w:lang w:val="en-US"/>
        </w:rPr>
        <w:t>tons</w:t>
      </w:r>
      <w:r w:rsidRPr="00B2784E">
        <w:rPr>
          <w:rFonts w:ascii="Arial" w:hAnsi="Arial" w:cs="Arial"/>
          <w:sz w:val="20"/>
          <w:szCs w:val="20"/>
          <w:lang w:val="en-US"/>
        </w:rPr>
        <w:t xml:space="preserve"> of CO2 equivalent via reforestation-afforestation of 6,000 ha of severely damaged forests, the rehabilitation of about 644,000 hectares of degraded pastures, and the improved management of about 56,349 ha of forests. It will also contribute to increase the resilience levels for about 70% of the population in the area. The estimated cost per ton</w:t>
      </w:r>
      <w:r w:rsidR="004C3D07">
        <w:rPr>
          <w:rFonts w:ascii="Arial" w:hAnsi="Arial" w:cs="Arial"/>
          <w:sz w:val="20"/>
          <w:szCs w:val="20"/>
          <w:lang w:val="en-US"/>
        </w:rPr>
        <w:t xml:space="preserve"> </w:t>
      </w:r>
      <w:bookmarkStart w:id="6" w:name="_GoBack"/>
      <w:bookmarkEnd w:id="6"/>
      <w:r w:rsidRPr="00B2784E">
        <w:rPr>
          <w:rFonts w:ascii="Arial" w:hAnsi="Arial" w:cs="Arial"/>
          <w:sz w:val="20"/>
          <w:szCs w:val="20"/>
          <w:lang w:val="en-US"/>
        </w:rPr>
        <w:t>of CO</w:t>
      </w:r>
      <w:r w:rsidRPr="00952D74">
        <w:rPr>
          <w:rFonts w:ascii="Arial" w:hAnsi="Arial" w:cs="Arial"/>
          <w:sz w:val="20"/>
          <w:szCs w:val="20"/>
          <w:vertAlign w:val="subscript"/>
          <w:lang w:val="en-US"/>
        </w:rPr>
        <w:t>2</w:t>
      </w:r>
      <w:r>
        <w:rPr>
          <w:rFonts w:ascii="Arial" w:hAnsi="Arial" w:cs="Arial"/>
          <w:sz w:val="20"/>
          <w:szCs w:val="20"/>
          <w:lang w:val="en-US"/>
        </w:rPr>
        <w:t xml:space="preserve">eq </w:t>
      </w:r>
      <w:r w:rsidRPr="00B2784E">
        <w:rPr>
          <w:rFonts w:ascii="Arial" w:hAnsi="Arial" w:cs="Arial"/>
          <w:sz w:val="20"/>
          <w:szCs w:val="20"/>
          <w:lang w:val="en-US"/>
        </w:rPr>
        <w:t>(total investment cost/expected lifetime emission reductions) is around US$</w:t>
      </w:r>
      <w:r>
        <w:rPr>
          <w:rFonts w:ascii="Arial" w:hAnsi="Arial" w:cs="Arial"/>
          <w:sz w:val="20"/>
          <w:szCs w:val="20"/>
          <w:lang w:val="en-US"/>
        </w:rPr>
        <w:t xml:space="preserve"> 2.5</w:t>
      </w:r>
      <w:r w:rsidRPr="00B2784E">
        <w:rPr>
          <w:rFonts w:ascii="Arial" w:hAnsi="Arial" w:cs="Arial"/>
          <w:sz w:val="20"/>
          <w:szCs w:val="20"/>
          <w:lang w:val="en-US"/>
        </w:rPr>
        <w:t xml:space="preserve"> per tonne (or US$1.</w:t>
      </w:r>
      <w:r>
        <w:rPr>
          <w:rFonts w:ascii="Arial" w:hAnsi="Arial" w:cs="Arial"/>
          <w:sz w:val="20"/>
          <w:szCs w:val="20"/>
          <w:lang w:val="en-US"/>
        </w:rPr>
        <w:t>5</w:t>
      </w:r>
      <w:r w:rsidRPr="00B2784E">
        <w:rPr>
          <w:rFonts w:ascii="Arial" w:hAnsi="Arial" w:cs="Arial"/>
          <w:sz w:val="20"/>
          <w:szCs w:val="20"/>
          <w:lang w:val="en-US"/>
        </w:rPr>
        <w:t xml:space="preserve"> per tonne considering only the GCF grant</w:t>
      </w:r>
      <w:r w:rsidRPr="007502F1">
        <w:rPr>
          <w:rFonts w:ascii="Arial" w:hAnsi="Arial" w:cs="Arial"/>
          <w:sz w:val="20"/>
          <w:szCs w:val="20"/>
          <w:lang w:val="en-US"/>
        </w:rPr>
        <w:t>).</w:t>
      </w:r>
      <w:r w:rsidRPr="00B2784E">
        <w:rPr>
          <w:rFonts w:ascii="Arial" w:hAnsi="Arial" w:cs="Arial"/>
          <w:sz w:val="20"/>
          <w:szCs w:val="20"/>
          <w:lang w:val="en-US"/>
        </w:rPr>
        <w:t xml:space="preserve"> Sustainability and replicability of project activities will be ensured by the newly established sustainable NRM governance at the community level and by the establishment of an improved legal and regulatory environment.</w:t>
      </w:r>
    </w:p>
    <w:p w14:paraId="41A47653"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sz w:val="20"/>
          <w:szCs w:val="20"/>
          <w:lang w:val="en-US"/>
        </w:rPr>
        <w:t xml:space="preserve">As an additional and significant benefit, the interventions of the project will help to reduce risk and losses due to disasters – from both geo-physical and meteorological hazards. The ecosystem-based approach to forestry and pasture management is a cost-effective and locally sustainable way to diversify livelihoods, while also protecting poverty-reduction progress from recurring (and increasing from climate change) risk to high temperatures, drought, wildfire, and landslides. Reducing risk to these hazards is also in line with Kyrgyzstan’s commitment in their National Disaster Risk Reduction Strategy and the commitments to the Sendai Framework for Action, while reducing risk of wildfire (a top contributor to CO2 emissions) will protect communities, their land, and contribute to the national and global agenda (Paris Agreement) to limit global warming. </w:t>
      </w:r>
    </w:p>
    <w:p w14:paraId="5D5C224C" w14:textId="77777777" w:rsidR="000172DB" w:rsidRPr="00B2784E" w:rsidRDefault="000172DB" w:rsidP="000172DB">
      <w:pPr>
        <w:pStyle w:val="Heading1"/>
        <w:rPr>
          <w:rFonts w:ascii="Arial" w:hAnsi="Arial" w:cs="Arial"/>
          <w:sz w:val="20"/>
          <w:szCs w:val="20"/>
        </w:rPr>
      </w:pPr>
      <w:bookmarkStart w:id="7" w:name="_Toc513813602"/>
      <w:bookmarkStart w:id="8" w:name="_Toc516501558"/>
      <w:r w:rsidRPr="00B2784E">
        <w:rPr>
          <w:rFonts w:ascii="Arial" w:hAnsi="Arial" w:cs="Arial"/>
          <w:sz w:val="20"/>
          <w:szCs w:val="20"/>
        </w:rPr>
        <w:t>Financial Analysis</w:t>
      </w:r>
      <w:bookmarkEnd w:id="7"/>
      <w:bookmarkEnd w:id="8"/>
    </w:p>
    <w:p w14:paraId="329C96C6"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sz w:val="20"/>
          <w:szCs w:val="20"/>
          <w:lang w:val="en-US"/>
        </w:rPr>
        <w:t xml:space="preserve">The analysis focuses on a number of indicative economic activities identified during the project design and that would be potentially supported by the </w:t>
      </w:r>
      <w:r>
        <w:rPr>
          <w:rFonts w:ascii="Arial" w:hAnsi="Arial" w:cs="Arial"/>
          <w:sz w:val="20"/>
          <w:szCs w:val="20"/>
          <w:lang w:val="en-US"/>
        </w:rPr>
        <w:t>CS-FOR</w:t>
      </w:r>
      <w:r w:rsidRPr="00B2784E">
        <w:rPr>
          <w:rFonts w:ascii="Arial" w:hAnsi="Arial" w:cs="Arial"/>
          <w:sz w:val="20"/>
          <w:szCs w:val="20"/>
          <w:lang w:val="en-US"/>
        </w:rPr>
        <w:t xml:space="preserve">. Following the Project structure, particularly Component 2 and Component 3, two blocks with illustrative models were prepared to demonstrate the financial viability of potential investments: </w:t>
      </w:r>
    </w:p>
    <w:p w14:paraId="3C51099D" w14:textId="77777777" w:rsidR="000172DB" w:rsidRPr="00B2784E" w:rsidRDefault="000172DB" w:rsidP="000172DB">
      <w:pPr>
        <w:pStyle w:val="IFADparagraphnumbering"/>
        <w:numPr>
          <w:ilvl w:val="1"/>
          <w:numId w:val="16"/>
        </w:numPr>
        <w:tabs>
          <w:tab w:val="left" w:pos="0"/>
        </w:tabs>
        <w:spacing w:after="0"/>
        <w:jc w:val="both"/>
        <w:rPr>
          <w:b/>
        </w:rPr>
      </w:pPr>
      <w:r w:rsidRPr="00B2784E">
        <w:rPr>
          <w:b/>
        </w:rPr>
        <w:t xml:space="preserve">Grant-financed activites: Green investments for forest and rangeland rehabilitation (Component 2): </w:t>
      </w:r>
    </w:p>
    <w:p w14:paraId="0BEAA428" w14:textId="77777777" w:rsidR="000172DB" w:rsidRPr="00B2784E" w:rsidRDefault="000172DB" w:rsidP="000172DB">
      <w:pPr>
        <w:pStyle w:val="IFADparagraphnumbering"/>
        <w:numPr>
          <w:ilvl w:val="2"/>
          <w:numId w:val="16"/>
        </w:numPr>
        <w:tabs>
          <w:tab w:val="clear" w:pos="1134"/>
          <w:tab w:val="left" w:pos="0"/>
        </w:tabs>
        <w:spacing w:after="0" w:line="240" w:lineRule="auto"/>
        <w:ind w:left="1700" w:hanging="562"/>
        <w:jc w:val="both"/>
      </w:pPr>
      <w:r w:rsidRPr="00B2784E">
        <w:t>Afforestation, reforestation, forest enrichment</w:t>
      </w:r>
    </w:p>
    <w:p w14:paraId="43A83705" w14:textId="77777777" w:rsidR="000172DB" w:rsidRPr="00B2784E" w:rsidRDefault="000172DB" w:rsidP="000172DB">
      <w:pPr>
        <w:pStyle w:val="IFADparagraphnumbering"/>
        <w:numPr>
          <w:ilvl w:val="2"/>
          <w:numId w:val="16"/>
        </w:numPr>
        <w:tabs>
          <w:tab w:val="clear" w:pos="1134"/>
          <w:tab w:val="left" w:pos="0"/>
        </w:tabs>
        <w:spacing w:after="0" w:line="240" w:lineRule="auto"/>
        <w:ind w:left="1700" w:hanging="562"/>
        <w:jc w:val="both"/>
      </w:pPr>
      <w:r w:rsidRPr="00B2784E">
        <w:t xml:space="preserve">Pasture restoration </w:t>
      </w:r>
    </w:p>
    <w:p w14:paraId="2753A644" w14:textId="77777777" w:rsidR="000172DB" w:rsidRPr="00B2784E" w:rsidRDefault="000172DB" w:rsidP="000172DB">
      <w:pPr>
        <w:pStyle w:val="IFADparagraphnumbering"/>
        <w:tabs>
          <w:tab w:val="clear" w:pos="1134"/>
          <w:tab w:val="left" w:pos="0"/>
        </w:tabs>
        <w:spacing w:after="0" w:line="240" w:lineRule="auto"/>
        <w:ind w:left="1700"/>
        <w:jc w:val="both"/>
      </w:pPr>
    </w:p>
    <w:p w14:paraId="4F1E4450" w14:textId="77777777" w:rsidR="000172DB" w:rsidRPr="00B2784E" w:rsidRDefault="000172DB" w:rsidP="000172DB">
      <w:pPr>
        <w:pStyle w:val="IFADparagraphnumbering"/>
        <w:numPr>
          <w:ilvl w:val="1"/>
          <w:numId w:val="16"/>
        </w:numPr>
        <w:tabs>
          <w:tab w:val="left" w:pos="0"/>
        </w:tabs>
        <w:spacing w:after="0"/>
        <w:jc w:val="both"/>
        <w:rPr>
          <w:b/>
        </w:rPr>
      </w:pPr>
      <w:r w:rsidRPr="00B2784E">
        <w:rPr>
          <w:b/>
        </w:rPr>
        <w:t xml:space="preserve">Loan-financed activities: </w:t>
      </w:r>
      <w:r>
        <w:rPr>
          <w:b/>
        </w:rPr>
        <w:t>Climate-sensitive</w:t>
      </w:r>
      <w:r w:rsidRPr="00B2784E">
        <w:rPr>
          <w:b/>
        </w:rPr>
        <w:t xml:space="preserve"> value chains (Component 3):</w:t>
      </w:r>
    </w:p>
    <w:p w14:paraId="572F8116" w14:textId="77777777" w:rsidR="000172DB" w:rsidRPr="00B2784E" w:rsidRDefault="000172DB" w:rsidP="000172DB">
      <w:pPr>
        <w:pStyle w:val="IFADparagraphnumbering"/>
        <w:numPr>
          <w:ilvl w:val="2"/>
          <w:numId w:val="16"/>
        </w:numPr>
        <w:tabs>
          <w:tab w:val="clear" w:pos="1134"/>
          <w:tab w:val="left" w:pos="0"/>
        </w:tabs>
        <w:spacing w:after="0"/>
        <w:jc w:val="both"/>
      </w:pPr>
      <w:r w:rsidRPr="00B2784E">
        <w:t>Fruit / nut orchard</w:t>
      </w:r>
    </w:p>
    <w:p w14:paraId="54780288" w14:textId="77777777" w:rsidR="000172DB" w:rsidRPr="00B2784E" w:rsidRDefault="000172DB" w:rsidP="000172DB">
      <w:pPr>
        <w:pStyle w:val="IFADparagraphnumbering"/>
        <w:numPr>
          <w:ilvl w:val="2"/>
          <w:numId w:val="16"/>
        </w:numPr>
        <w:tabs>
          <w:tab w:val="clear" w:pos="1134"/>
          <w:tab w:val="left" w:pos="0"/>
        </w:tabs>
        <w:spacing w:after="0"/>
        <w:jc w:val="both"/>
      </w:pPr>
      <w:r w:rsidRPr="00B2784E">
        <w:lastRenderedPageBreak/>
        <w:t>Nursery</w:t>
      </w:r>
    </w:p>
    <w:p w14:paraId="1B05F792" w14:textId="77777777" w:rsidR="000172DB" w:rsidRPr="00B2784E" w:rsidRDefault="000172DB" w:rsidP="000172DB">
      <w:pPr>
        <w:pStyle w:val="IFADparagraphnumbering"/>
        <w:numPr>
          <w:ilvl w:val="2"/>
          <w:numId w:val="16"/>
        </w:numPr>
        <w:tabs>
          <w:tab w:val="clear" w:pos="1134"/>
          <w:tab w:val="left" w:pos="0"/>
        </w:tabs>
        <w:spacing w:after="0"/>
        <w:jc w:val="both"/>
      </w:pPr>
      <w:r w:rsidRPr="00B2784E">
        <w:t>Conservation agriculture for cereals</w:t>
      </w:r>
    </w:p>
    <w:p w14:paraId="4EF75F8D" w14:textId="77777777" w:rsidR="000172DB" w:rsidRPr="00B2784E" w:rsidRDefault="000172DB" w:rsidP="000172DB">
      <w:pPr>
        <w:pStyle w:val="IFADparagraphnumbering"/>
        <w:numPr>
          <w:ilvl w:val="2"/>
          <w:numId w:val="16"/>
        </w:numPr>
        <w:tabs>
          <w:tab w:val="clear" w:pos="1134"/>
          <w:tab w:val="left" w:pos="0"/>
        </w:tabs>
        <w:spacing w:after="0"/>
        <w:jc w:val="both"/>
      </w:pPr>
      <w:r w:rsidRPr="00B2784E">
        <w:t>Greenhouse</w:t>
      </w:r>
    </w:p>
    <w:p w14:paraId="031970F4" w14:textId="77777777" w:rsidR="000172DB" w:rsidRPr="00B2784E" w:rsidRDefault="000172DB" w:rsidP="000172DB">
      <w:pPr>
        <w:pStyle w:val="IFADparagraphnumbering"/>
        <w:numPr>
          <w:ilvl w:val="2"/>
          <w:numId w:val="16"/>
        </w:numPr>
        <w:tabs>
          <w:tab w:val="clear" w:pos="1134"/>
          <w:tab w:val="left" w:pos="0"/>
        </w:tabs>
        <w:spacing w:after="0"/>
        <w:jc w:val="both"/>
      </w:pPr>
      <w:r w:rsidRPr="00B2784E">
        <w:t>Beekeeping</w:t>
      </w:r>
    </w:p>
    <w:p w14:paraId="020EF41F" w14:textId="77777777" w:rsidR="000172DB" w:rsidRPr="00B2784E" w:rsidRDefault="000172DB" w:rsidP="000172DB">
      <w:pPr>
        <w:pStyle w:val="IFADparagraphnumbering"/>
        <w:numPr>
          <w:ilvl w:val="2"/>
          <w:numId w:val="16"/>
        </w:numPr>
        <w:tabs>
          <w:tab w:val="clear" w:pos="1134"/>
          <w:tab w:val="left" w:pos="0"/>
        </w:tabs>
        <w:spacing w:after="0"/>
        <w:jc w:val="both"/>
      </w:pPr>
      <w:r w:rsidRPr="00B2784E">
        <w:t>Broiler</w:t>
      </w:r>
    </w:p>
    <w:p w14:paraId="12B7F493" w14:textId="77777777" w:rsidR="000172DB" w:rsidRPr="00B2784E" w:rsidRDefault="000172DB" w:rsidP="000172DB">
      <w:pPr>
        <w:pStyle w:val="IFADparagraphnumbering"/>
        <w:numPr>
          <w:ilvl w:val="2"/>
          <w:numId w:val="16"/>
        </w:numPr>
        <w:tabs>
          <w:tab w:val="clear" w:pos="1134"/>
          <w:tab w:val="left" w:pos="0"/>
        </w:tabs>
        <w:spacing w:after="0"/>
        <w:jc w:val="both"/>
      </w:pPr>
      <w:r w:rsidRPr="00B2784E">
        <w:t>Turkey</w:t>
      </w:r>
    </w:p>
    <w:p w14:paraId="362E756E" w14:textId="77777777" w:rsidR="000172DB" w:rsidRPr="00B2784E" w:rsidRDefault="000172DB" w:rsidP="000172DB">
      <w:pPr>
        <w:pStyle w:val="IFADparagraphnumbering"/>
        <w:numPr>
          <w:ilvl w:val="2"/>
          <w:numId w:val="16"/>
        </w:numPr>
        <w:tabs>
          <w:tab w:val="clear" w:pos="1134"/>
          <w:tab w:val="left" w:pos="0"/>
        </w:tabs>
        <w:spacing w:after="0"/>
        <w:jc w:val="both"/>
      </w:pPr>
      <w:r w:rsidRPr="00B2784E">
        <w:t>Cold storage</w:t>
      </w:r>
    </w:p>
    <w:p w14:paraId="2F5BBA7F" w14:textId="77777777" w:rsidR="000172DB" w:rsidRPr="00B2784E" w:rsidRDefault="000172DB" w:rsidP="000172DB">
      <w:pPr>
        <w:pStyle w:val="IFADparagraphnumbering"/>
        <w:numPr>
          <w:ilvl w:val="2"/>
          <w:numId w:val="16"/>
        </w:numPr>
        <w:tabs>
          <w:tab w:val="clear" w:pos="1134"/>
          <w:tab w:val="left" w:pos="0"/>
        </w:tabs>
        <w:spacing w:after="0"/>
        <w:jc w:val="both"/>
      </w:pPr>
      <w:r w:rsidRPr="00B2784E">
        <w:t>Solar dryer</w:t>
      </w:r>
    </w:p>
    <w:p w14:paraId="6D0E70FA" w14:textId="77777777" w:rsidR="000172DB" w:rsidRPr="00B2784E" w:rsidRDefault="000172DB" w:rsidP="000172DB">
      <w:pPr>
        <w:pStyle w:val="IFADparagraphnumbering"/>
        <w:numPr>
          <w:ilvl w:val="2"/>
          <w:numId w:val="16"/>
        </w:numPr>
        <w:tabs>
          <w:tab w:val="clear" w:pos="1134"/>
          <w:tab w:val="left" w:pos="0"/>
        </w:tabs>
        <w:spacing w:after="0"/>
        <w:jc w:val="both"/>
      </w:pPr>
      <w:r w:rsidRPr="00B2784E">
        <w:t xml:space="preserve">Vacuum dryer </w:t>
      </w:r>
    </w:p>
    <w:p w14:paraId="5E1114AA" w14:textId="77777777" w:rsidR="000172DB" w:rsidRPr="00B2784E" w:rsidRDefault="000172DB" w:rsidP="000172DB">
      <w:pPr>
        <w:pStyle w:val="IFADparagraphnumbering"/>
        <w:tabs>
          <w:tab w:val="clear" w:pos="1134"/>
          <w:tab w:val="left" w:pos="0"/>
        </w:tabs>
        <w:spacing w:after="0"/>
        <w:jc w:val="both"/>
      </w:pPr>
    </w:p>
    <w:p w14:paraId="5052A2B0"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sz w:val="20"/>
          <w:szCs w:val="20"/>
          <w:lang w:val="en-US"/>
        </w:rPr>
        <w:t xml:space="preserve">The </w:t>
      </w:r>
      <w:r w:rsidRPr="00B2784E">
        <w:rPr>
          <w:rFonts w:ascii="Arial" w:hAnsi="Arial" w:cs="Arial"/>
          <w:b/>
          <w:sz w:val="20"/>
          <w:szCs w:val="20"/>
          <w:lang w:val="en-US"/>
        </w:rPr>
        <w:t>investment in forestry</w:t>
      </w:r>
      <w:r w:rsidRPr="00B2784E">
        <w:rPr>
          <w:rFonts w:ascii="Arial" w:hAnsi="Arial" w:cs="Arial"/>
          <w:sz w:val="20"/>
          <w:szCs w:val="20"/>
          <w:lang w:val="en-US"/>
        </w:rPr>
        <w:t xml:space="preserve">, including afforestation / reforestation and forest restoration in the target area through the INRMCRPs present expectedly poor financial results (except for walnut plantations). This is associated to the low pace of growth in the local conditions of the adapted tree species selected as most suitable for the investment (see Chapter 4 and its Appendix for more details). </w:t>
      </w:r>
    </w:p>
    <w:p w14:paraId="0D38071E"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b/>
          <w:sz w:val="20"/>
          <w:szCs w:val="20"/>
          <w:lang w:val="en-US"/>
        </w:rPr>
        <w:t xml:space="preserve">Investment in improved rangeland </w:t>
      </w:r>
      <w:r w:rsidRPr="00B2784E">
        <w:rPr>
          <w:rFonts w:ascii="Arial" w:hAnsi="Arial" w:cs="Arial"/>
          <w:sz w:val="20"/>
          <w:szCs w:val="20"/>
          <w:lang w:val="en-US"/>
        </w:rPr>
        <w:t xml:space="preserve">present better results, with positive financial returns, and with higher resistance in with-project scenario to climate stresses. Both categories of investment present substantial results under the economic analysis, which takes into account the valuation of carbon sequestration and the ecosystem benefits. In order to ensure financial viability of these investments, the project will provide significant level of concessionality. </w:t>
      </w:r>
    </w:p>
    <w:p w14:paraId="3975C0D2"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b/>
          <w:sz w:val="20"/>
          <w:szCs w:val="20"/>
          <w:lang w:val="en-US"/>
        </w:rPr>
        <w:t xml:space="preserve">Investment in </w:t>
      </w:r>
      <w:r>
        <w:rPr>
          <w:rFonts w:ascii="Arial" w:hAnsi="Arial" w:cs="Arial"/>
          <w:b/>
          <w:bCs/>
          <w:sz w:val="20"/>
          <w:szCs w:val="20"/>
          <w:lang w:val="en-US"/>
        </w:rPr>
        <w:t>Climate-sensitive</w:t>
      </w:r>
      <w:r w:rsidRPr="00B2784E">
        <w:rPr>
          <w:rFonts w:ascii="Arial" w:hAnsi="Arial" w:cs="Arial"/>
          <w:b/>
          <w:sz w:val="20"/>
          <w:szCs w:val="20"/>
          <w:lang w:val="en-US"/>
        </w:rPr>
        <w:t xml:space="preserve"> Value chains. </w:t>
      </w:r>
      <w:r w:rsidRPr="00B2784E">
        <w:rPr>
          <w:rFonts w:ascii="Arial" w:hAnsi="Arial" w:cs="Arial"/>
          <w:sz w:val="20"/>
          <w:szCs w:val="20"/>
          <w:lang w:val="en-US"/>
        </w:rPr>
        <w:t xml:space="preserve">Concerning the investment under component 3, mostly focusing on improved competitiveness of the agricultural sector with associated increased employment and livelihoods diversification opportunities, all value chain models show substantially positive financial benefits and rate of return. These results are derived from the increased access to the required financing (loans) – which will be made available by the </w:t>
      </w:r>
      <w:r>
        <w:rPr>
          <w:rFonts w:ascii="Arial" w:hAnsi="Arial" w:cs="Arial"/>
          <w:sz w:val="20"/>
          <w:szCs w:val="20"/>
          <w:lang w:val="en-US"/>
        </w:rPr>
        <w:t>CS-FOR</w:t>
      </w:r>
      <w:r w:rsidRPr="00B2784E">
        <w:rPr>
          <w:rFonts w:ascii="Arial" w:hAnsi="Arial" w:cs="Arial"/>
          <w:sz w:val="20"/>
          <w:szCs w:val="20"/>
          <w:lang w:val="en-US"/>
        </w:rPr>
        <w:t xml:space="preserve"> co-financing, coupled with training, demonstrations and advisory services, provided by the project. </w:t>
      </w:r>
    </w:p>
    <w:p w14:paraId="75731798" w14:textId="77777777" w:rsidR="000172DB" w:rsidRPr="00882A55" w:rsidRDefault="000172DB" w:rsidP="000172DB">
      <w:pPr>
        <w:pStyle w:val="ListParagraph"/>
        <w:numPr>
          <w:ilvl w:val="0"/>
          <w:numId w:val="16"/>
        </w:numPr>
        <w:snapToGrid w:val="0"/>
        <w:spacing w:after="120" w:line="240" w:lineRule="auto"/>
        <w:contextualSpacing w:val="0"/>
        <w:jc w:val="both"/>
        <w:rPr>
          <w:rFonts w:ascii="Arial" w:hAnsi="Arial" w:cs="Arial"/>
          <w:sz w:val="20"/>
          <w:szCs w:val="20"/>
          <w:lang w:val="en-US"/>
        </w:rPr>
      </w:pPr>
      <w:r w:rsidRPr="00882A55">
        <w:rPr>
          <w:rFonts w:ascii="Arial" w:hAnsi="Arial" w:cs="Arial"/>
          <w:sz w:val="20"/>
          <w:szCs w:val="20"/>
          <w:lang w:val="en-US"/>
        </w:rPr>
        <w:t xml:space="preserve">Investments in </w:t>
      </w:r>
      <w:r w:rsidRPr="00882A55">
        <w:rPr>
          <w:rFonts w:ascii="Arial" w:hAnsi="Arial" w:cs="Arial"/>
          <w:bCs/>
          <w:sz w:val="20"/>
          <w:szCs w:val="20"/>
          <w:lang w:val="en-US"/>
        </w:rPr>
        <w:t>Climate-sensitive</w:t>
      </w:r>
      <w:r w:rsidRPr="00882A55">
        <w:rPr>
          <w:rFonts w:ascii="Arial" w:hAnsi="Arial" w:cs="Arial"/>
          <w:sz w:val="20"/>
          <w:szCs w:val="20"/>
          <w:lang w:val="en-US"/>
        </w:rPr>
        <w:t xml:space="preserve"> value chains will be primarily driven concessional loans funded by the Russian-Kyrgyz Development Fund (RKDF), provided at 10% interest rate in Kyrgyz som (half of the prevailing market interest rate) since there is lack of access to affordable funding for medium scale economic actors. RKDF has a strong development mandate and is interested in channeling funds in the agriculture sector – one of the priority sectors – and to entrepreneurs in rural areas. The technical assistance under component 3 and the market incentives generated by the loans will progressively increase the access to higher segments of the market and increase overall access to financial products.</w:t>
      </w:r>
    </w:p>
    <w:p w14:paraId="5B5D2438" w14:textId="77777777" w:rsidR="000172DB" w:rsidRPr="00882A55" w:rsidRDefault="000172DB" w:rsidP="000172DB">
      <w:pPr>
        <w:pStyle w:val="ListParagraph"/>
        <w:numPr>
          <w:ilvl w:val="0"/>
          <w:numId w:val="16"/>
        </w:numPr>
        <w:snapToGrid w:val="0"/>
        <w:spacing w:after="120" w:line="240" w:lineRule="auto"/>
        <w:contextualSpacing w:val="0"/>
        <w:jc w:val="both"/>
        <w:rPr>
          <w:rFonts w:ascii="Arial" w:hAnsi="Arial" w:cs="Arial"/>
          <w:sz w:val="20"/>
          <w:szCs w:val="20"/>
          <w:lang w:val="en-US"/>
        </w:rPr>
      </w:pPr>
      <w:r w:rsidRPr="00882A55">
        <w:rPr>
          <w:rFonts w:ascii="Arial" w:hAnsi="Arial" w:cs="Arial"/>
          <w:sz w:val="20"/>
          <w:szCs w:val="20"/>
          <w:lang w:val="en-US"/>
        </w:rPr>
        <w:t>Within the CS-FOR project, climate investments for carbon sequestration through forest and rangeland rehabilitation (Component 2) will be implemented with highly concessional terms (on average, 80% of the costs will be covered by the GCF grant). On the other hand, investments into c</w:t>
      </w:r>
      <w:r w:rsidRPr="00882A55">
        <w:rPr>
          <w:rFonts w:ascii="Arial" w:hAnsi="Arial" w:cs="Arial"/>
          <w:bCs/>
          <w:sz w:val="20"/>
          <w:szCs w:val="20"/>
          <w:lang w:val="en-US"/>
        </w:rPr>
        <w:t>limate-sensitive</w:t>
      </w:r>
      <w:r w:rsidRPr="00882A55">
        <w:rPr>
          <w:rFonts w:ascii="Arial" w:hAnsi="Arial" w:cs="Arial"/>
          <w:sz w:val="20"/>
          <w:szCs w:val="20"/>
          <w:lang w:val="en-US"/>
        </w:rPr>
        <w:t xml:space="preserve"> value chains (Component 3) will be financed through loans from RKDF and supported by Project technical assistance (the project will deploy technical assistance for an amount equivalent to 15%-20% of the cost of the investments).   </w:t>
      </w:r>
    </w:p>
    <w:p w14:paraId="1F4357E1" w14:textId="77777777" w:rsidR="000172DB" w:rsidRPr="00B2784E" w:rsidRDefault="000172DB" w:rsidP="000172DB">
      <w:pPr>
        <w:pStyle w:val="Heading1"/>
        <w:spacing w:after="240"/>
        <w:rPr>
          <w:rFonts w:ascii="Arial" w:hAnsi="Arial" w:cs="Arial"/>
          <w:b/>
          <w:sz w:val="20"/>
          <w:szCs w:val="20"/>
        </w:rPr>
      </w:pPr>
      <w:bookmarkStart w:id="9" w:name="_Toc513813603"/>
      <w:bookmarkStart w:id="10" w:name="_Toc516501559"/>
      <w:r w:rsidRPr="00B2784E">
        <w:rPr>
          <w:rFonts w:ascii="Arial" w:hAnsi="Arial" w:cs="Arial"/>
          <w:b/>
          <w:sz w:val="20"/>
          <w:szCs w:val="20"/>
        </w:rPr>
        <w:t>Key Assumptions</w:t>
      </w:r>
      <w:bookmarkEnd w:id="9"/>
      <w:bookmarkEnd w:id="10"/>
    </w:p>
    <w:p w14:paraId="758F1CEA"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7502F1">
        <w:rPr>
          <w:rFonts w:ascii="Arial" w:hAnsi="Arial" w:cs="Arial"/>
          <w:sz w:val="20"/>
          <w:szCs w:val="20"/>
          <w:lang w:val="en-US"/>
        </w:rPr>
        <w:t>The parameters for the models are based on information gathered during the design: interviews with farmers and entrepreneurs, information from the donor agencies operating in Kyrgyzstan and mission estimates. In particular, information on labor and input r</w:t>
      </w:r>
      <w:r w:rsidRPr="00B2784E">
        <w:rPr>
          <w:rFonts w:ascii="Arial" w:hAnsi="Arial" w:cs="Arial"/>
          <w:sz w:val="20"/>
          <w:szCs w:val="20"/>
          <w:lang w:val="en-US"/>
        </w:rPr>
        <w:t>equirements for various operations, capital costs, prevailing wages, yields, farm gate and market prices of commodities, input and farm-to-market transport costs were collected. Conservative assumptions were made both for inputs and outputs, and take account of possible risks.</w:t>
      </w:r>
    </w:p>
    <w:p w14:paraId="0E553678"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b/>
          <w:bCs/>
          <w:sz w:val="20"/>
          <w:szCs w:val="20"/>
          <w:lang w:val="en-US"/>
        </w:rPr>
        <w:t>Prices.</w:t>
      </w:r>
      <w:r w:rsidRPr="00B2784E">
        <w:rPr>
          <w:rFonts w:ascii="Arial" w:hAnsi="Arial" w:cs="Arial"/>
          <w:sz w:val="20"/>
          <w:szCs w:val="20"/>
          <w:lang w:val="en-US"/>
        </w:rPr>
        <w:t xml:space="preserve"> Prices for commodities/inputs reflect annual average farm-gate prices and those actually paid/received by the farmer/entrepreneur, and imply potential risks. A list of prices used in the analysis can be found in the spreadsheet “Prices” of the Integrated Financial Model document. </w:t>
      </w:r>
    </w:p>
    <w:p w14:paraId="76175E00"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b/>
          <w:bCs/>
          <w:sz w:val="20"/>
          <w:szCs w:val="20"/>
          <w:lang w:val="en-US"/>
        </w:rPr>
        <w:lastRenderedPageBreak/>
        <w:t>Interest.</w:t>
      </w:r>
      <w:r w:rsidRPr="00B2784E">
        <w:rPr>
          <w:rFonts w:ascii="Arial" w:hAnsi="Arial" w:cs="Arial"/>
          <w:sz w:val="20"/>
          <w:szCs w:val="20"/>
          <w:lang w:val="en-US"/>
        </w:rPr>
        <w:t xml:space="preserve"> </w:t>
      </w:r>
      <w:r>
        <w:rPr>
          <w:rFonts w:ascii="Arial" w:hAnsi="Arial" w:cs="Arial"/>
          <w:sz w:val="20"/>
          <w:szCs w:val="20"/>
          <w:lang w:val="en-US"/>
        </w:rPr>
        <w:t>CS-FOR</w:t>
      </w:r>
      <w:r w:rsidRPr="00B2784E">
        <w:rPr>
          <w:rFonts w:ascii="Arial" w:hAnsi="Arial" w:cs="Arial"/>
          <w:sz w:val="20"/>
          <w:szCs w:val="20"/>
          <w:lang w:val="en-US"/>
        </w:rPr>
        <w:t xml:space="preserve"> loans will be provided at an interest rate of 10% in a local currency (and 5% in USD) </w:t>
      </w:r>
      <w:r w:rsidRPr="00882A55">
        <w:rPr>
          <w:rFonts w:ascii="Arial" w:hAnsi="Arial" w:cs="Arial"/>
          <w:sz w:val="20"/>
          <w:szCs w:val="20"/>
          <w:lang w:val="en-US"/>
        </w:rPr>
        <w:t xml:space="preserve">as general rule of the Russian-Kyrgyz Development Fund (RKDF) funded credit lines. the 10% interest rate was used in the analys to model the financial viability of the agricultural loans within the </w:t>
      </w:r>
      <w:r w:rsidRPr="00882A55">
        <w:rPr>
          <w:rFonts w:ascii="Arial" w:hAnsi="Arial" w:cs="Arial"/>
          <w:bCs/>
          <w:sz w:val="20"/>
          <w:szCs w:val="20"/>
          <w:lang w:val="en-US"/>
        </w:rPr>
        <w:t>Climate-sensitive</w:t>
      </w:r>
      <w:r w:rsidRPr="00882A55">
        <w:rPr>
          <w:rFonts w:ascii="Arial" w:hAnsi="Arial" w:cs="Arial"/>
          <w:sz w:val="20"/>
          <w:szCs w:val="20"/>
          <w:lang w:val="en-US"/>
        </w:rPr>
        <w:t xml:space="preserve"> </w:t>
      </w:r>
      <w:r w:rsidRPr="00B2784E">
        <w:rPr>
          <w:rFonts w:ascii="Arial" w:hAnsi="Arial" w:cs="Arial"/>
          <w:sz w:val="20"/>
          <w:szCs w:val="20"/>
          <w:lang w:val="en-US"/>
        </w:rPr>
        <w:t xml:space="preserve">value chains component. </w:t>
      </w:r>
    </w:p>
    <w:p w14:paraId="797E1FFB"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b/>
          <w:bCs/>
          <w:sz w:val="20"/>
          <w:szCs w:val="20"/>
          <w:lang w:val="en-US"/>
        </w:rPr>
        <w:t>Lending Terms.</w:t>
      </w:r>
      <w:r w:rsidRPr="00B2784E">
        <w:rPr>
          <w:rFonts w:ascii="Arial" w:hAnsi="Arial" w:cs="Arial"/>
          <w:sz w:val="20"/>
          <w:szCs w:val="20"/>
          <w:lang w:val="en-US"/>
        </w:rPr>
        <w:t xml:space="preserve"> The length of the loans is five years. Loans are expected to be repaid in equal instalments over a five-year period. The loans were assumed to have a one-year grace period. Interest on the entire amount outstanding would be paid during the grace period.</w:t>
      </w:r>
    </w:p>
    <w:p w14:paraId="769DD54B"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b/>
          <w:bCs/>
          <w:sz w:val="20"/>
          <w:szCs w:val="20"/>
          <w:lang w:val="en-US"/>
        </w:rPr>
        <w:t>Adoption rate</w:t>
      </w:r>
      <w:r w:rsidRPr="00B2784E">
        <w:rPr>
          <w:rFonts w:ascii="Arial" w:hAnsi="Arial" w:cs="Arial"/>
          <w:sz w:val="20"/>
          <w:szCs w:val="20"/>
          <w:lang w:val="en-US"/>
        </w:rPr>
        <w:t>. Aggregated benefit cash flows are calculated taking into account 80% of adoption rate</w:t>
      </w:r>
      <w:r w:rsidRPr="007502F1">
        <w:rPr>
          <w:rStyle w:val="FootnoteReference"/>
          <w:rFonts w:ascii="Arial" w:hAnsi="Arial" w:cs="Arial"/>
          <w:sz w:val="20"/>
          <w:szCs w:val="20"/>
          <w:lang w:val="en-US"/>
        </w:rPr>
        <w:footnoteReference w:id="1"/>
      </w:r>
      <w:r w:rsidRPr="007502F1">
        <w:rPr>
          <w:rFonts w:ascii="Arial" w:hAnsi="Arial" w:cs="Arial"/>
          <w:sz w:val="20"/>
          <w:szCs w:val="20"/>
          <w:lang w:val="en-US"/>
        </w:rPr>
        <w:t xml:space="preserve">. This represents conservative benefits projections assuming that at least 80% of Project investments will succeed. </w:t>
      </w:r>
      <w:r w:rsidRPr="00B2784E">
        <w:rPr>
          <w:rFonts w:ascii="Arial" w:hAnsi="Arial" w:cs="Arial"/>
          <w:sz w:val="20"/>
          <w:szCs w:val="20"/>
          <w:lang w:val="en-US"/>
        </w:rPr>
        <w:t xml:space="preserve"> </w:t>
      </w:r>
    </w:p>
    <w:p w14:paraId="200C9ADB"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b/>
          <w:bCs/>
          <w:sz w:val="20"/>
          <w:szCs w:val="20"/>
          <w:lang w:val="en-US"/>
        </w:rPr>
        <w:t xml:space="preserve">Models Characteristics. </w:t>
      </w:r>
      <w:r w:rsidRPr="00B2784E">
        <w:rPr>
          <w:rFonts w:ascii="Arial" w:hAnsi="Arial" w:cs="Arial"/>
          <w:sz w:val="20"/>
          <w:szCs w:val="20"/>
          <w:lang w:val="en-US"/>
        </w:rPr>
        <w:t>All models aim to identify incremental costs and revenues related to the introduction of new technologies or practices and associated to the investments carried out on the first year. However, due to the absence of some activities in the Project core area without project (WOP) values for some models (e.g., processing) are set at nul. In most cases, the result of the investment translates into additional demand from primary producers and new permanent jobs</w:t>
      </w:r>
      <w:r w:rsidRPr="007502F1">
        <w:rPr>
          <w:rFonts w:ascii="Arial" w:hAnsi="Arial" w:cs="Arial"/>
          <w:sz w:val="20"/>
          <w:szCs w:val="20"/>
          <w:lang w:val="en-US"/>
        </w:rPr>
        <w:t xml:space="preserve">: investments into </w:t>
      </w:r>
      <w:r>
        <w:rPr>
          <w:rFonts w:ascii="Arial" w:hAnsi="Arial" w:cs="Arial"/>
          <w:bCs/>
          <w:sz w:val="20"/>
          <w:szCs w:val="20"/>
          <w:lang w:val="en-US"/>
        </w:rPr>
        <w:t>c</w:t>
      </w:r>
      <w:r w:rsidRPr="00882A55">
        <w:rPr>
          <w:rFonts w:ascii="Arial" w:hAnsi="Arial" w:cs="Arial"/>
          <w:bCs/>
          <w:sz w:val="20"/>
          <w:szCs w:val="20"/>
          <w:lang w:val="en-US"/>
        </w:rPr>
        <w:t>limate-sensitive</w:t>
      </w:r>
      <w:r w:rsidRPr="007502F1">
        <w:rPr>
          <w:rFonts w:ascii="Arial" w:hAnsi="Arial" w:cs="Arial"/>
          <w:sz w:val="20"/>
          <w:szCs w:val="20"/>
          <w:lang w:val="en-US"/>
        </w:rPr>
        <w:t xml:space="preserve"> value chains may generate more tha 3 300 full-time equivalent jobs</w:t>
      </w:r>
      <w:r w:rsidRPr="00B2784E">
        <w:rPr>
          <w:rFonts w:ascii="Arial" w:hAnsi="Arial" w:cs="Arial"/>
          <w:sz w:val="20"/>
          <w:szCs w:val="20"/>
          <w:lang w:val="en-US"/>
        </w:rPr>
        <w:t xml:space="preserve"> </w:t>
      </w:r>
      <w:r w:rsidRPr="007502F1">
        <w:rPr>
          <w:rFonts w:ascii="Arial" w:hAnsi="Arial" w:cs="Arial"/>
          <w:sz w:val="20"/>
          <w:szCs w:val="20"/>
          <w:lang w:val="en-US"/>
        </w:rPr>
        <w:t>at full capacity (Table 12)</w:t>
      </w:r>
      <w:r w:rsidRPr="00B2784E">
        <w:rPr>
          <w:rFonts w:ascii="Arial" w:hAnsi="Arial" w:cs="Arial"/>
          <w:sz w:val="20"/>
          <w:szCs w:val="20"/>
          <w:lang w:val="en-US"/>
        </w:rPr>
        <w:t>.</w:t>
      </w:r>
    </w:p>
    <w:p w14:paraId="1E9D79BC" w14:textId="77777777" w:rsidR="000172DB" w:rsidRPr="007502F1"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b/>
          <w:sz w:val="20"/>
          <w:szCs w:val="20"/>
          <w:lang w:val="en-US"/>
        </w:rPr>
        <w:t>The impact of climate pattern</w:t>
      </w:r>
      <w:r w:rsidRPr="00B2784E">
        <w:rPr>
          <w:rFonts w:ascii="Arial" w:hAnsi="Arial" w:cs="Arial"/>
          <w:sz w:val="20"/>
          <w:szCs w:val="20"/>
          <w:lang w:val="en-US"/>
        </w:rPr>
        <w:t>. Based on the findings described in Chapter 1 of the Feasibility study and reported in the project ATLAS (various sources), the main climate change related stressors to agriculture comprise generalized temperature and water stress recurrence. The consequences of these stressors are applied on both, the WOP and with project (WP) streams of incremental costs and benefits, for all models (except for greenhouse and agrifood processing models</w:t>
      </w:r>
      <w:r w:rsidRPr="007502F1">
        <w:rPr>
          <w:rStyle w:val="FootnoteReference"/>
          <w:rFonts w:ascii="Arial" w:hAnsi="Arial" w:cs="Arial"/>
          <w:sz w:val="20"/>
          <w:szCs w:val="20"/>
          <w:lang w:val="en-US"/>
        </w:rPr>
        <w:footnoteReference w:id="2"/>
      </w:r>
      <w:r w:rsidRPr="007502F1">
        <w:rPr>
          <w:rFonts w:ascii="Arial" w:hAnsi="Arial" w:cs="Arial"/>
          <w:sz w:val="20"/>
          <w:szCs w:val="20"/>
          <w:lang w:val="en-US"/>
        </w:rPr>
        <w:t xml:space="preserve">). </w:t>
      </w:r>
    </w:p>
    <w:p w14:paraId="1A53E14A"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sz w:val="20"/>
          <w:szCs w:val="20"/>
          <w:lang w:val="en-US"/>
        </w:rPr>
        <w:t>The impact of climate pattern for pasture improvement was built based on considerations of the Third National Communication of the Kyrgyz Republic which concludes that “on the whole there is a slight increase in the yield of hayfields and pastures of all types”, but there is another stronger factor which mostly and adversely impacts the yield – the load on pastures. Both factors are taken into account for the analysis of the model for pasture rehabilitation.</w:t>
      </w:r>
    </w:p>
    <w:p w14:paraId="1EF68C02"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sz w:val="20"/>
          <w:szCs w:val="20"/>
          <w:lang w:val="en-US"/>
        </w:rPr>
        <w:t>For such models as afforestation / reforestation, forest enrichment, intensive poultry and beekeeping, the impact pattern was applied based on the assumption of having 20% decline in incremental benefits due to drought and late frosts impacts (once in every 4 years)</w:t>
      </w:r>
    </w:p>
    <w:p w14:paraId="7365DE13"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sz w:val="20"/>
          <w:szCs w:val="20"/>
          <w:lang w:val="en-US"/>
        </w:rPr>
        <w:t>For models of fruit / nut orchards, nursery and conservation agriculture where climate resilient technologies (drip irrigation and no-till) are utilised, only 5% decline in WP benefits due to drought and late frosts impacts (once in every 4 years) is projected.</w:t>
      </w:r>
    </w:p>
    <w:p w14:paraId="26056555"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sz w:val="20"/>
          <w:szCs w:val="20"/>
          <w:lang w:val="en-US"/>
        </w:rPr>
        <w:t>Comaprative yields under Without and With project scenarios (including climate change influenced yields) are presented in Table 1.</w:t>
      </w:r>
    </w:p>
    <w:p w14:paraId="380D2D0B" w14:textId="77777777" w:rsidR="000172DB" w:rsidRPr="00B2784E" w:rsidRDefault="000172DB" w:rsidP="000172DB">
      <w:pPr>
        <w:pStyle w:val="IFADparagraphnumbering"/>
        <w:tabs>
          <w:tab w:val="clear" w:pos="1134"/>
          <w:tab w:val="left" w:pos="0"/>
        </w:tabs>
        <w:spacing w:after="0" w:line="240" w:lineRule="auto"/>
        <w:ind w:left="567"/>
        <w:jc w:val="both"/>
        <w:rPr>
          <w:rFonts w:eastAsiaTheme="minorEastAsia"/>
          <w:kern w:val="0"/>
          <w:lang w:val="en-US"/>
        </w:rPr>
      </w:pPr>
    </w:p>
    <w:p w14:paraId="6C85DD8E" w14:textId="77777777" w:rsidR="000172DB" w:rsidRPr="00DE2A0C" w:rsidRDefault="000172DB" w:rsidP="000172DB">
      <w:pPr>
        <w:pStyle w:val="Caption"/>
        <w:keepNext/>
        <w:jc w:val="center"/>
        <w:rPr>
          <w:rFonts w:ascii="Arial Bold" w:hAnsi="Arial Bold" w:cs="Arial"/>
          <w:smallCaps w:val="0"/>
          <w:sz w:val="18"/>
          <w:szCs w:val="20"/>
          <w:lang w:val="en-GB"/>
        </w:rPr>
      </w:pPr>
      <w:r w:rsidRPr="00DE2A0C">
        <w:rPr>
          <w:rFonts w:ascii="Arial Bold" w:hAnsi="Arial Bold" w:cs="Arial"/>
          <w:smallCaps w:val="0"/>
          <w:sz w:val="18"/>
          <w:szCs w:val="20"/>
          <w:lang w:val="en-GB"/>
        </w:rPr>
        <w:t>Table 1. Comparative yields of selected agricultural crops/products under Without and With project scenarios at maturity</w:t>
      </w:r>
      <w:r w:rsidRPr="00DE2A0C">
        <w:rPr>
          <w:rStyle w:val="FootnoteReference"/>
          <w:rFonts w:ascii="Arial Bold" w:hAnsi="Arial Bold" w:cs="Arial"/>
          <w:smallCaps w:val="0"/>
          <w:sz w:val="18"/>
          <w:szCs w:val="20"/>
          <w:lang w:val="en-GB"/>
        </w:rPr>
        <w:footnoteReference w:id="3"/>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695"/>
        <w:gridCol w:w="1269"/>
        <w:gridCol w:w="993"/>
        <w:gridCol w:w="992"/>
        <w:gridCol w:w="1843"/>
        <w:gridCol w:w="1701"/>
      </w:tblGrid>
      <w:tr w:rsidR="000172DB" w:rsidRPr="004C3D07" w14:paraId="0116D207" w14:textId="77777777" w:rsidTr="004C3D07">
        <w:trPr>
          <w:tblHeader/>
        </w:trPr>
        <w:tc>
          <w:tcPr>
            <w:tcW w:w="2695" w:type="dxa"/>
            <w:shd w:val="clear" w:color="auto" w:fill="D5DCE4" w:themeFill="text2" w:themeFillTint="33"/>
            <w:tcMar>
              <w:top w:w="0" w:type="dxa"/>
              <w:left w:w="108" w:type="dxa"/>
              <w:bottom w:w="0" w:type="dxa"/>
              <w:right w:w="108" w:type="dxa"/>
            </w:tcMar>
            <w:hideMark/>
          </w:tcPr>
          <w:p w14:paraId="66917344" w14:textId="77777777" w:rsidR="000172DB" w:rsidRPr="00B2784E" w:rsidRDefault="000172DB" w:rsidP="004C3D07">
            <w:pPr>
              <w:spacing w:after="0" w:line="240" w:lineRule="auto"/>
              <w:rPr>
                <w:rFonts w:ascii="Arial" w:eastAsia="Times New Roman" w:hAnsi="Arial" w:cs="Arial"/>
                <w:b/>
                <w:color w:val="222222"/>
                <w:sz w:val="16"/>
                <w:szCs w:val="16"/>
                <w:lang w:val="en-US"/>
              </w:rPr>
            </w:pPr>
            <w:r w:rsidRPr="00B2784E">
              <w:rPr>
                <w:rFonts w:ascii="Arial" w:eastAsia="Times New Roman" w:hAnsi="Arial" w:cs="Arial"/>
                <w:b/>
                <w:bCs/>
                <w:color w:val="222222"/>
                <w:sz w:val="16"/>
                <w:szCs w:val="16"/>
                <w:lang w:val="en-US"/>
              </w:rPr>
              <w:t>Crop / Product</w:t>
            </w:r>
          </w:p>
        </w:tc>
        <w:tc>
          <w:tcPr>
            <w:tcW w:w="1269" w:type="dxa"/>
            <w:shd w:val="clear" w:color="auto" w:fill="D5DCE4" w:themeFill="text2" w:themeFillTint="33"/>
          </w:tcPr>
          <w:p w14:paraId="74FFDA15" w14:textId="77777777" w:rsidR="000172DB" w:rsidRPr="00B2784E" w:rsidRDefault="000172DB" w:rsidP="004C3D07">
            <w:pPr>
              <w:spacing w:after="0" w:line="240" w:lineRule="auto"/>
              <w:jc w:val="center"/>
              <w:rPr>
                <w:rFonts w:ascii="Arial" w:eastAsia="Times New Roman" w:hAnsi="Arial" w:cs="Arial"/>
                <w:b/>
                <w:bCs/>
                <w:color w:val="222222"/>
                <w:sz w:val="16"/>
                <w:szCs w:val="16"/>
                <w:lang w:val="en-US"/>
              </w:rPr>
            </w:pPr>
            <w:r w:rsidRPr="00B2784E">
              <w:rPr>
                <w:rFonts w:ascii="Arial" w:eastAsia="Times New Roman" w:hAnsi="Arial" w:cs="Arial"/>
                <w:b/>
                <w:bCs/>
                <w:color w:val="222222"/>
                <w:sz w:val="16"/>
                <w:szCs w:val="16"/>
                <w:lang w:val="en-US"/>
              </w:rPr>
              <w:t>Unit</w:t>
            </w:r>
          </w:p>
        </w:tc>
        <w:tc>
          <w:tcPr>
            <w:tcW w:w="993" w:type="dxa"/>
            <w:shd w:val="clear" w:color="auto" w:fill="D5DCE4" w:themeFill="text2" w:themeFillTint="33"/>
            <w:tcMar>
              <w:top w:w="0" w:type="dxa"/>
              <w:left w:w="108" w:type="dxa"/>
              <w:bottom w:w="0" w:type="dxa"/>
              <w:right w:w="108" w:type="dxa"/>
            </w:tcMar>
            <w:hideMark/>
          </w:tcPr>
          <w:p w14:paraId="165E446D" w14:textId="77777777" w:rsidR="000172DB" w:rsidRPr="00B2784E" w:rsidRDefault="000172DB" w:rsidP="004C3D07">
            <w:pPr>
              <w:spacing w:after="0" w:line="240" w:lineRule="auto"/>
              <w:jc w:val="center"/>
              <w:rPr>
                <w:rFonts w:ascii="Arial" w:eastAsia="Times New Roman" w:hAnsi="Arial" w:cs="Arial"/>
                <w:b/>
                <w:color w:val="222222"/>
                <w:sz w:val="16"/>
                <w:szCs w:val="16"/>
                <w:lang w:val="en-US"/>
              </w:rPr>
            </w:pPr>
            <w:r w:rsidRPr="00B2784E">
              <w:rPr>
                <w:rFonts w:ascii="Arial" w:eastAsia="Times New Roman" w:hAnsi="Arial" w:cs="Arial"/>
                <w:b/>
                <w:bCs/>
                <w:color w:val="222222"/>
                <w:sz w:val="16"/>
                <w:szCs w:val="16"/>
                <w:lang w:val="en-US"/>
              </w:rPr>
              <w:t xml:space="preserve">WoP yield </w:t>
            </w:r>
          </w:p>
        </w:tc>
        <w:tc>
          <w:tcPr>
            <w:tcW w:w="992" w:type="dxa"/>
            <w:shd w:val="clear" w:color="auto" w:fill="D5DCE4" w:themeFill="text2" w:themeFillTint="33"/>
            <w:tcMar>
              <w:top w:w="0" w:type="dxa"/>
              <w:left w:w="108" w:type="dxa"/>
              <w:bottom w:w="0" w:type="dxa"/>
              <w:right w:w="108" w:type="dxa"/>
            </w:tcMar>
            <w:hideMark/>
          </w:tcPr>
          <w:p w14:paraId="3973D98C" w14:textId="77777777" w:rsidR="000172DB" w:rsidRPr="00B2784E" w:rsidRDefault="000172DB" w:rsidP="004C3D07">
            <w:pPr>
              <w:spacing w:after="0" w:line="240" w:lineRule="auto"/>
              <w:jc w:val="center"/>
              <w:rPr>
                <w:rFonts w:ascii="Arial" w:eastAsia="Times New Roman" w:hAnsi="Arial" w:cs="Arial"/>
                <w:b/>
                <w:color w:val="222222"/>
                <w:sz w:val="16"/>
                <w:szCs w:val="16"/>
                <w:lang w:val="en-US"/>
              </w:rPr>
            </w:pPr>
            <w:r w:rsidRPr="00B2784E">
              <w:rPr>
                <w:rFonts w:ascii="Arial" w:eastAsia="Times New Roman" w:hAnsi="Arial" w:cs="Arial"/>
                <w:b/>
                <w:bCs/>
                <w:color w:val="222222"/>
                <w:sz w:val="16"/>
                <w:szCs w:val="16"/>
                <w:lang w:val="en-US"/>
              </w:rPr>
              <w:t xml:space="preserve">WP yield </w:t>
            </w:r>
          </w:p>
        </w:tc>
        <w:tc>
          <w:tcPr>
            <w:tcW w:w="1843" w:type="dxa"/>
            <w:shd w:val="clear" w:color="auto" w:fill="D5DCE4" w:themeFill="text2" w:themeFillTint="33"/>
            <w:tcMar>
              <w:top w:w="0" w:type="dxa"/>
              <w:left w:w="108" w:type="dxa"/>
              <w:bottom w:w="0" w:type="dxa"/>
              <w:right w:w="108" w:type="dxa"/>
            </w:tcMar>
            <w:hideMark/>
          </w:tcPr>
          <w:p w14:paraId="2C6DA26F" w14:textId="77777777" w:rsidR="000172DB" w:rsidRPr="00B2784E" w:rsidRDefault="000172DB" w:rsidP="004C3D07">
            <w:pPr>
              <w:spacing w:after="0" w:line="240" w:lineRule="auto"/>
              <w:jc w:val="center"/>
              <w:rPr>
                <w:rFonts w:ascii="Arial" w:eastAsia="Times New Roman" w:hAnsi="Arial" w:cs="Arial"/>
                <w:b/>
                <w:color w:val="222222"/>
                <w:sz w:val="16"/>
                <w:szCs w:val="16"/>
                <w:lang w:val="en-US"/>
              </w:rPr>
            </w:pPr>
            <w:r w:rsidRPr="00B2784E">
              <w:rPr>
                <w:rFonts w:ascii="Arial" w:eastAsia="Times New Roman" w:hAnsi="Arial" w:cs="Arial"/>
                <w:b/>
                <w:bCs/>
                <w:color w:val="222222"/>
                <w:sz w:val="16"/>
                <w:szCs w:val="16"/>
                <w:lang w:val="en-US"/>
              </w:rPr>
              <w:t xml:space="preserve">Yield (WOP) under high climatic stresses years </w:t>
            </w:r>
          </w:p>
        </w:tc>
        <w:tc>
          <w:tcPr>
            <w:tcW w:w="1701" w:type="dxa"/>
            <w:shd w:val="clear" w:color="auto" w:fill="D5DCE4" w:themeFill="text2" w:themeFillTint="33"/>
            <w:tcMar>
              <w:top w:w="0" w:type="dxa"/>
              <w:left w:w="108" w:type="dxa"/>
              <w:bottom w:w="0" w:type="dxa"/>
              <w:right w:w="108" w:type="dxa"/>
            </w:tcMar>
            <w:hideMark/>
          </w:tcPr>
          <w:p w14:paraId="04FD363F" w14:textId="77777777" w:rsidR="000172DB" w:rsidRPr="00B2784E" w:rsidRDefault="000172DB" w:rsidP="004C3D07">
            <w:pPr>
              <w:spacing w:after="0" w:line="240" w:lineRule="auto"/>
              <w:jc w:val="center"/>
              <w:rPr>
                <w:rFonts w:ascii="Arial" w:eastAsia="Times New Roman" w:hAnsi="Arial" w:cs="Arial"/>
                <w:b/>
                <w:color w:val="222222"/>
                <w:sz w:val="16"/>
                <w:szCs w:val="16"/>
                <w:lang w:val="en-US"/>
              </w:rPr>
            </w:pPr>
            <w:r w:rsidRPr="00B2784E">
              <w:rPr>
                <w:rFonts w:ascii="Arial" w:eastAsia="Times New Roman" w:hAnsi="Arial" w:cs="Arial"/>
                <w:b/>
                <w:bCs/>
                <w:color w:val="222222"/>
                <w:sz w:val="16"/>
                <w:szCs w:val="16"/>
                <w:lang w:val="en-US"/>
              </w:rPr>
              <w:t xml:space="preserve">Yield (WP) under high climatic stresses years </w:t>
            </w:r>
          </w:p>
        </w:tc>
      </w:tr>
      <w:tr w:rsidR="000172DB" w:rsidRPr="00B2784E" w14:paraId="4835B66B" w14:textId="77777777" w:rsidTr="004C3D07">
        <w:tc>
          <w:tcPr>
            <w:tcW w:w="2695" w:type="dxa"/>
            <w:shd w:val="clear" w:color="auto" w:fill="FFFFFF"/>
            <w:tcMar>
              <w:top w:w="0" w:type="dxa"/>
              <w:left w:w="108" w:type="dxa"/>
              <w:bottom w:w="0" w:type="dxa"/>
              <w:right w:w="108" w:type="dxa"/>
            </w:tcMar>
            <w:hideMark/>
          </w:tcPr>
          <w:p w14:paraId="6384006D" w14:textId="77777777" w:rsidR="000172DB" w:rsidRPr="00B2784E" w:rsidRDefault="000172DB" w:rsidP="004C3D07">
            <w:pPr>
              <w:spacing w:after="0" w:line="240" w:lineRule="auto"/>
              <w:jc w:val="both"/>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US"/>
              </w:rPr>
              <w:t xml:space="preserve">Wheat </w:t>
            </w:r>
          </w:p>
        </w:tc>
        <w:tc>
          <w:tcPr>
            <w:tcW w:w="1269" w:type="dxa"/>
            <w:shd w:val="clear" w:color="auto" w:fill="FFFFFF"/>
          </w:tcPr>
          <w:p w14:paraId="5A11440B" w14:textId="77777777" w:rsidR="000172DB" w:rsidRPr="00B2784E" w:rsidRDefault="000172DB" w:rsidP="004C3D07">
            <w:pPr>
              <w:spacing w:after="0" w:line="240" w:lineRule="auto"/>
              <w:jc w:val="center"/>
              <w:rPr>
                <w:rFonts w:ascii="Arial" w:eastAsia="Times New Roman" w:hAnsi="Arial" w:cs="Arial"/>
                <w:bCs/>
                <w:i/>
                <w:color w:val="222222"/>
                <w:sz w:val="16"/>
                <w:szCs w:val="16"/>
                <w:lang w:val="en-US"/>
              </w:rPr>
            </w:pPr>
            <w:r w:rsidRPr="00B2784E">
              <w:rPr>
                <w:rFonts w:ascii="Arial" w:eastAsia="Times New Roman" w:hAnsi="Arial" w:cs="Arial"/>
                <w:bCs/>
                <w:i/>
                <w:color w:val="222222"/>
                <w:sz w:val="16"/>
                <w:szCs w:val="16"/>
                <w:lang w:val="en-US"/>
              </w:rPr>
              <w:t>t/ha</w:t>
            </w:r>
          </w:p>
        </w:tc>
        <w:tc>
          <w:tcPr>
            <w:tcW w:w="993" w:type="dxa"/>
            <w:shd w:val="clear" w:color="auto" w:fill="FFFFFF"/>
            <w:tcMar>
              <w:top w:w="0" w:type="dxa"/>
              <w:left w:w="108" w:type="dxa"/>
              <w:bottom w:w="0" w:type="dxa"/>
              <w:right w:w="108" w:type="dxa"/>
            </w:tcMar>
            <w:hideMark/>
          </w:tcPr>
          <w:p w14:paraId="636C3542"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US"/>
              </w:rPr>
              <w:t>2.1</w:t>
            </w:r>
          </w:p>
        </w:tc>
        <w:tc>
          <w:tcPr>
            <w:tcW w:w="992" w:type="dxa"/>
            <w:shd w:val="clear" w:color="auto" w:fill="FFFFFF"/>
            <w:tcMar>
              <w:top w:w="0" w:type="dxa"/>
              <w:left w:w="108" w:type="dxa"/>
              <w:bottom w:w="0" w:type="dxa"/>
              <w:right w:w="108" w:type="dxa"/>
            </w:tcMar>
            <w:hideMark/>
          </w:tcPr>
          <w:p w14:paraId="494407F5"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US"/>
              </w:rPr>
              <w:t>2.7</w:t>
            </w:r>
          </w:p>
        </w:tc>
        <w:tc>
          <w:tcPr>
            <w:tcW w:w="1843" w:type="dxa"/>
            <w:shd w:val="clear" w:color="auto" w:fill="FFFFFF"/>
            <w:tcMar>
              <w:top w:w="0" w:type="dxa"/>
              <w:left w:w="108" w:type="dxa"/>
              <w:bottom w:w="0" w:type="dxa"/>
              <w:right w:w="108" w:type="dxa"/>
            </w:tcMar>
            <w:hideMark/>
          </w:tcPr>
          <w:p w14:paraId="51F219D2"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US"/>
              </w:rPr>
              <w:t>1.7</w:t>
            </w:r>
          </w:p>
        </w:tc>
        <w:tc>
          <w:tcPr>
            <w:tcW w:w="1701" w:type="dxa"/>
            <w:shd w:val="clear" w:color="auto" w:fill="FFFFFF"/>
            <w:tcMar>
              <w:top w:w="0" w:type="dxa"/>
              <w:left w:w="108" w:type="dxa"/>
              <w:bottom w:w="0" w:type="dxa"/>
              <w:right w:w="108" w:type="dxa"/>
            </w:tcMar>
            <w:hideMark/>
          </w:tcPr>
          <w:p w14:paraId="4FD562A2"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color w:val="222222"/>
                <w:sz w:val="16"/>
                <w:szCs w:val="16"/>
                <w:lang w:val="en-US"/>
              </w:rPr>
              <w:t>2.6</w:t>
            </w:r>
          </w:p>
        </w:tc>
      </w:tr>
      <w:tr w:rsidR="000172DB" w:rsidRPr="00B2784E" w14:paraId="55FA7C2E" w14:textId="77777777" w:rsidTr="004C3D07">
        <w:tc>
          <w:tcPr>
            <w:tcW w:w="2695" w:type="dxa"/>
            <w:shd w:val="clear" w:color="auto" w:fill="FFFFFF"/>
            <w:tcMar>
              <w:top w:w="0" w:type="dxa"/>
              <w:left w:w="108" w:type="dxa"/>
              <w:bottom w:w="0" w:type="dxa"/>
              <w:right w:w="108" w:type="dxa"/>
            </w:tcMar>
            <w:hideMark/>
          </w:tcPr>
          <w:p w14:paraId="4FA41158" w14:textId="77777777" w:rsidR="000172DB" w:rsidRPr="00B2784E" w:rsidRDefault="000172DB" w:rsidP="004C3D07">
            <w:pPr>
              <w:spacing w:after="0" w:line="240" w:lineRule="auto"/>
              <w:jc w:val="both"/>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Corn</w:t>
            </w:r>
          </w:p>
        </w:tc>
        <w:tc>
          <w:tcPr>
            <w:tcW w:w="1269" w:type="dxa"/>
            <w:shd w:val="clear" w:color="auto" w:fill="FFFFFF"/>
          </w:tcPr>
          <w:p w14:paraId="643A3B14" w14:textId="77777777" w:rsidR="000172DB" w:rsidRPr="00B2784E" w:rsidRDefault="000172DB" w:rsidP="004C3D07">
            <w:pPr>
              <w:spacing w:after="0" w:line="240" w:lineRule="auto"/>
              <w:jc w:val="center"/>
              <w:rPr>
                <w:rFonts w:ascii="Arial" w:eastAsia="Times New Roman" w:hAnsi="Arial" w:cs="Arial"/>
                <w:bCs/>
                <w:i/>
                <w:color w:val="222222"/>
                <w:sz w:val="16"/>
                <w:szCs w:val="16"/>
                <w:lang w:val="en-GB"/>
              </w:rPr>
            </w:pPr>
            <w:r w:rsidRPr="00B2784E">
              <w:rPr>
                <w:rFonts w:ascii="Arial" w:eastAsia="Times New Roman" w:hAnsi="Arial" w:cs="Arial"/>
                <w:bCs/>
                <w:i/>
                <w:color w:val="222222"/>
                <w:sz w:val="16"/>
                <w:szCs w:val="16"/>
                <w:lang w:val="en-US"/>
              </w:rPr>
              <w:t>t/ha</w:t>
            </w:r>
          </w:p>
        </w:tc>
        <w:tc>
          <w:tcPr>
            <w:tcW w:w="993" w:type="dxa"/>
            <w:shd w:val="clear" w:color="auto" w:fill="FFFFFF"/>
            <w:tcMar>
              <w:top w:w="0" w:type="dxa"/>
              <w:left w:w="108" w:type="dxa"/>
              <w:bottom w:w="0" w:type="dxa"/>
              <w:right w:w="108" w:type="dxa"/>
            </w:tcMar>
            <w:hideMark/>
          </w:tcPr>
          <w:p w14:paraId="28F94D80"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6.0</w:t>
            </w:r>
          </w:p>
        </w:tc>
        <w:tc>
          <w:tcPr>
            <w:tcW w:w="992" w:type="dxa"/>
            <w:shd w:val="clear" w:color="auto" w:fill="FFFFFF"/>
            <w:tcMar>
              <w:top w:w="0" w:type="dxa"/>
              <w:left w:w="108" w:type="dxa"/>
              <w:bottom w:w="0" w:type="dxa"/>
              <w:right w:w="108" w:type="dxa"/>
            </w:tcMar>
            <w:hideMark/>
          </w:tcPr>
          <w:p w14:paraId="7F1EFC2A"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7.8</w:t>
            </w:r>
          </w:p>
        </w:tc>
        <w:tc>
          <w:tcPr>
            <w:tcW w:w="1843" w:type="dxa"/>
            <w:shd w:val="clear" w:color="auto" w:fill="FFFFFF"/>
            <w:tcMar>
              <w:top w:w="0" w:type="dxa"/>
              <w:left w:w="108" w:type="dxa"/>
              <w:bottom w:w="0" w:type="dxa"/>
              <w:right w:w="108" w:type="dxa"/>
            </w:tcMar>
            <w:hideMark/>
          </w:tcPr>
          <w:p w14:paraId="62BCE133"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4.8</w:t>
            </w:r>
          </w:p>
        </w:tc>
        <w:tc>
          <w:tcPr>
            <w:tcW w:w="1701" w:type="dxa"/>
            <w:shd w:val="clear" w:color="auto" w:fill="FFFFFF"/>
            <w:tcMar>
              <w:top w:w="0" w:type="dxa"/>
              <w:left w:w="108" w:type="dxa"/>
              <w:bottom w:w="0" w:type="dxa"/>
              <w:right w:w="108" w:type="dxa"/>
            </w:tcMar>
            <w:hideMark/>
          </w:tcPr>
          <w:p w14:paraId="03184ACE"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7.5</w:t>
            </w:r>
          </w:p>
        </w:tc>
      </w:tr>
      <w:tr w:rsidR="000172DB" w:rsidRPr="00B2784E" w14:paraId="4570912C" w14:textId="77777777" w:rsidTr="004C3D07">
        <w:tc>
          <w:tcPr>
            <w:tcW w:w="2695" w:type="dxa"/>
            <w:shd w:val="clear" w:color="auto" w:fill="FFFFFF"/>
            <w:tcMar>
              <w:top w:w="0" w:type="dxa"/>
              <w:left w:w="108" w:type="dxa"/>
              <w:bottom w:w="0" w:type="dxa"/>
              <w:right w:w="108" w:type="dxa"/>
            </w:tcMar>
            <w:hideMark/>
          </w:tcPr>
          <w:p w14:paraId="057AC529" w14:textId="77777777" w:rsidR="000172DB" w:rsidRPr="00B2784E" w:rsidRDefault="000172DB" w:rsidP="004C3D07">
            <w:pPr>
              <w:spacing w:after="0" w:line="240" w:lineRule="auto"/>
              <w:jc w:val="both"/>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Alfalfa</w:t>
            </w:r>
          </w:p>
        </w:tc>
        <w:tc>
          <w:tcPr>
            <w:tcW w:w="1269" w:type="dxa"/>
            <w:shd w:val="clear" w:color="auto" w:fill="FFFFFF"/>
          </w:tcPr>
          <w:p w14:paraId="51EA7535" w14:textId="77777777" w:rsidR="000172DB" w:rsidRPr="00B2784E" w:rsidRDefault="000172DB" w:rsidP="004C3D07">
            <w:pPr>
              <w:spacing w:after="0" w:line="240" w:lineRule="auto"/>
              <w:jc w:val="center"/>
              <w:rPr>
                <w:rFonts w:ascii="Arial" w:eastAsia="Times New Roman" w:hAnsi="Arial" w:cs="Arial"/>
                <w:bCs/>
                <w:i/>
                <w:color w:val="222222"/>
                <w:sz w:val="16"/>
                <w:szCs w:val="16"/>
                <w:lang w:val="en-GB"/>
              </w:rPr>
            </w:pPr>
            <w:r w:rsidRPr="00B2784E">
              <w:rPr>
                <w:rFonts w:ascii="Arial" w:eastAsia="Times New Roman" w:hAnsi="Arial" w:cs="Arial"/>
                <w:bCs/>
                <w:i/>
                <w:color w:val="222222"/>
                <w:sz w:val="16"/>
                <w:szCs w:val="16"/>
                <w:lang w:val="en-US"/>
              </w:rPr>
              <w:t>t/ha</w:t>
            </w:r>
          </w:p>
        </w:tc>
        <w:tc>
          <w:tcPr>
            <w:tcW w:w="993" w:type="dxa"/>
            <w:shd w:val="clear" w:color="auto" w:fill="FFFFFF"/>
            <w:tcMar>
              <w:top w:w="0" w:type="dxa"/>
              <w:left w:w="108" w:type="dxa"/>
              <w:bottom w:w="0" w:type="dxa"/>
              <w:right w:w="108" w:type="dxa"/>
            </w:tcMar>
            <w:hideMark/>
          </w:tcPr>
          <w:p w14:paraId="2A9F5EC0"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2.5</w:t>
            </w:r>
          </w:p>
        </w:tc>
        <w:tc>
          <w:tcPr>
            <w:tcW w:w="992" w:type="dxa"/>
            <w:shd w:val="clear" w:color="auto" w:fill="FFFFFF"/>
            <w:tcMar>
              <w:top w:w="0" w:type="dxa"/>
              <w:left w:w="108" w:type="dxa"/>
              <w:bottom w:w="0" w:type="dxa"/>
              <w:right w:w="108" w:type="dxa"/>
            </w:tcMar>
            <w:hideMark/>
          </w:tcPr>
          <w:p w14:paraId="3F02C630"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3.3</w:t>
            </w:r>
          </w:p>
        </w:tc>
        <w:tc>
          <w:tcPr>
            <w:tcW w:w="1843" w:type="dxa"/>
            <w:shd w:val="clear" w:color="auto" w:fill="FFFFFF"/>
            <w:tcMar>
              <w:top w:w="0" w:type="dxa"/>
              <w:left w:w="108" w:type="dxa"/>
              <w:bottom w:w="0" w:type="dxa"/>
              <w:right w:w="108" w:type="dxa"/>
            </w:tcMar>
            <w:hideMark/>
          </w:tcPr>
          <w:p w14:paraId="687A027E"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2.0</w:t>
            </w:r>
          </w:p>
        </w:tc>
        <w:tc>
          <w:tcPr>
            <w:tcW w:w="1701" w:type="dxa"/>
            <w:shd w:val="clear" w:color="auto" w:fill="FFFFFF"/>
            <w:tcMar>
              <w:top w:w="0" w:type="dxa"/>
              <w:left w:w="108" w:type="dxa"/>
              <w:bottom w:w="0" w:type="dxa"/>
              <w:right w:w="108" w:type="dxa"/>
            </w:tcMar>
            <w:hideMark/>
          </w:tcPr>
          <w:p w14:paraId="2BBE7A8F"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3.1</w:t>
            </w:r>
          </w:p>
        </w:tc>
      </w:tr>
      <w:tr w:rsidR="000172DB" w:rsidRPr="00B2784E" w14:paraId="529772D2" w14:textId="77777777" w:rsidTr="004C3D07">
        <w:tc>
          <w:tcPr>
            <w:tcW w:w="2695" w:type="dxa"/>
            <w:shd w:val="clear" w:color="auto" w:fill="FFFFFF"/>
            <w:tcMar>
              <w:top w:w="0" w:type="dxa"/>
              <w:left w:w="108" w:type="dxa"/>
              <w:bottom w:w="0" w:type="dxa"/>
              <w:right w:w="108" w:type="dxa"/>
            </w:tcMar>
            <w:hideMark/>
          </w:tcPr>
          <w:p w14:paraId="0A7E1AEE" w14:textId="77777777" w:rsidR="000172DB" w:rsidRPr="00B2784E" w:rsidRDefault="000172DB" w:rsidP="004C3D07">
            <w:pPr>
              <w:spacing w:after="0" w:line="240" w:lineRule="auto"/>
              <w:jc w:val="both"/>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US"/>
              </w:rPr>
              <w:t>Barley</w:t>
            </w:r>
          </w:p>
        </w:tc>
        <w:tc>
          <w:tcPr>
            <w:tcW w:w="1269" w:type="dxa"/>
            <w:shd w:val="clear" w:color="auto" w:fill="FFFFFF"/>
          </w:tcPr>
          <w:p w14:paraId="22DBDD0D" w14:textId="77777777" w:rsidR="000172DB" w:rsidRPr="00B2784E" w:rsidRDefault="000172DB" w:rsidP="004C3D07">
            <w:pPr>
              <w:spacing w:after="0" w:line="240" w:lineRule="auto"/>
              <w:jc w:val="center"/>
              <w:rPr>
                <w:rFonts w:ascii="Arial" w:eastAsia="Times New Roman" w:hAnsi="Arial" w:cs="Arial"/>
                <w:bCs/>
                <w:i/>
                <w:color w:val="222222"/>
                <w:sz w:val="16"/>
                <w:szCs w:val="16"/>
                <w:lang w:val="en-US"/>
              </w:rPr>
            </w:pPr>
            <w:r w:rsidRPr="00B2784E">
              <w:rPr>
                <w:rFonts w:ascii="Arial" w:eastAsia="Times New Roman" w:hAnsi="Arial" w:cs="Arial"/>
                <w:bCs/>
                <w:i/>
                <w:color w:val="222222"/>
                <w:sz w:val="16"/>
                <w:szCs w:val="16"/>
                <w:lang w:val="en-US"/>
              </w:rPr>
              <w:t>t/ha</w:t>
            </w:r>
          </w:p>
        </w:tc>
        <w:tc>
          <w:tcPr>
            <w:tcW w:w="993" w:type="dxa"/>
            <w:shd w:val="clear" w:color="auto" w:fill="FFFFFF"/>
            <w:tcMar>
              <w:top w:w="0" w:type="dxa"/>
              <w:left w:w="108" w:type="dxa"/>
              <w:bottom w:w="0" w:type="dxa"/>
              <w:right w:w="108" w:type="dxa"/>
            </w:tcMar>
            <w:hideMark/>
          </w:tcPr>
          <w:p w14:paraId="67BC053A"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US"/>
              </w:rPr>
              <w:t>1.8</w:t>
            </w:r>
          </w:p>
        </w:tc>
        <w:tc>
          <w:tcPr>
            <w:tcW w:w="992" w:type="dxa"/>
            <w:shd w:val="clear" w:color="auto" w:fill="FFFFFF"/>
            <w:tcMar>
              <w:top w:w="0" w:type="dxa"/>
              <w:left w:w="108" w:type="dxa"/>
              <w:bottom w:w="0" w:type="dxa"/>
              <w:right w:w="108" w:type="dxa"/>
            </w:tcMar>
            <w:hideMark/>
          </w:tcPr>
          <w:p w14:paraId="3321632E"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US"/>
              </w:rPr>
              <w:t>2.4</w:t>
            </w:r>
          </w:p>
        </w:tc>
        <w:tc>
          <w:tcPr>
            <w:tcW w:w="1843" w:type="dxa"/>
            <w:shd w:val="clear" w:color="auto" w:fill="auto"/>
            <w:tcMar>
              <w:top w:w="0" w:type="dxa"/>
              <w:left w:w="108" w:type="dxa"/>
              <w:bottom w:w="0" w:type="dxa"/>
              <w:right w:w="108" w:type="dxa"/>
            </w:tcMar>
            <w:hideMark/>
          </w:tcPr>
          <w:p w14:paraId="22E69EC6"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US"/>
              </w:rPr>
              <w:t>1.5</w:t>
            </w:r>
          </w:p>
        </w:tc>
        <w:tc>
          <w:tcPr>
            <w:tcW w:w="1701" w:type="dxa"/>
            <w:shd w:val="clear" w:color="auto" w:fill="auto"/>
            <w:tcMar>
              <w:top w:w="0" w:type="dxa"/>
              <w:left w:w="108" w:type="dxa"/>
              <w:bottom w:w="0" w:type="dxa"/>
              <w:right w:w="108" w:type="dxa"/>
            </w:tcMar>
            <w:hideMark/>
          </w:tcPr>
          <w:p w14:paraId="0465DB37"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US"/>
              </w:rPr>
              <w:t>2.3</w:t>
            </w:r>
          </w:p>
        </w:tc>
      </w:tr>
      <w:tr w:rsidR="000172DB" w:rsidRPr="00B2784E" w14:paraId="7B5CE1FF" w14:textId="77777777" w:rsidTr="004C3D07">
        <w:tc>
          <w:tcPr>
            <w:tcW w:w="2695" w:type="dxa"/>
            <w:shd w:val="clear" w:color="auto" w:fill="FFFFFF"/>
            <w:tcMar>
              <w:top w:w="0" w:type="dxa"/>
              <w:left w:w="108" w:type="dxa"/>
              <w:bottom w:w="0" w:type="dxa"/>
              <w:right w:w="108" w:type="dxa"/>
            </w:tcMar>
            <w:hideMark/>
          </w:tcPr>
          <w:p w14:paraId="171CB1B7" w14:textId="77777777" w:rsidR="000172DB" w:rsidRPr="00B2784E" w:rsidRDefault="000172DB" w:rsidP="004C3D07">
            <w:pPr>
              <w:spacing w:after="0" w:line="240" w:lineRule="auto"/>
              <w:jc w:val="both"/>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 xml:space="preserve">Honey </w:t>
            </w:r>
          </w:p>
        </w:tc>
        <w:tc>
          <w:tcPr>
            <w:tcW w:w="1269" w:type="dxa"/>
            <w:shd w:val="clear" w:color="auto" w:fill="FFFFFF"/>
          </w:tcPr>
          <w:p w14:paraId="42DA81A3" w14:textId="77777777" w:rsidR="000172DB" w:rsidRPr="00B2784E" w:rsidRDefault="000172DB" w:rsidP="004C3D07">
            <w:pPr>
              <w:spacing w:after="0" w:line="240" w:lineRule="auto"/>
              <w:jc w:val="center"/>
              <w:rPr>
                <w:rFonts w:ascii="Arial" w:eastAsia="Times New Roman" w:hAnsi="Arial" w:cs="Arial"/>
                <w:bCs/>
                <w:i/>
                <w:color w:val="222222"/>
                <w:sz w:val="16"/>
                <w:szCs w:val="16"/>
                <w:lang w:val="en-GB"/>
              </w:rPr>
            </w:pPr>
            <w:r w:rsidRPr="00B2784E">
              <w:rPr>
                <w:rFonts w:ascii="Arial" w:eastAsia="Times New Roman" w:hAnsi="Arial" w:cs="Arial"/>
                <w:bCs/>
                <w:i/>
                <w:color w:val="222222"/>
                <w:sz w:val="16"/>
                <w:szCs w:val="16"/>
                <w:lang w:val="en-GB"/>
              </w:rPr>
              <w:t>kg/bee-family</w:t>
            </w:r>
          </w:p>
        </w:tc>
        <w:tc>
          <w:tcPr>
            <w:tcW w:w="993" w:type="dxa"/>
            <w:shd w:val="clear" w:color="auto" w:fill="FFFFFF"/>
            <w:tcMar>
              <w:top w:w="0" w:type="dxa"/>
              <w:left w:w="108" w:type="dxa"/>
              <w:bottom w:w="0" w:type="dxa"/>
              <w:right w:w="108" w:type="dxa"/>
            </w:tcMar>
            <w:hideMark/>
          </w:tcPr>
          <w:p w14:paraId="53AC20FB"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24.0</w:t>
            </w:r>
          </w:p>
        </w:tc>
        <w:tc>
          <w:tcPr>
            <w:tcW w:w="992" w:type="dxa"/>
            <w:shd w:val="clear" w:color="auto" w:fill="FFFFFF"/>
            <w:tcMar>
              <w:top w:w="0" w:type="dxa"/>
              <w:left w:w="108" w:type="dxa"/>
              <w:bottom w:w="0" w:type="dxa"/>
              <w:right w:w="108" w:type="dxa"/>
            </w:tcMar>
            <w:hideMark/>
          </w:tcPr>
          <w:p w14:paraId="0D7A2410"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28.0</w:t>
            </w:r>
          </w:p>
        </w:tc>
        <w:tc>
          <w:tcPr>
            <w:tcW w:w="1843" w:type="dxa"/>
            <w:shd w:val="clear" w:color="auto" w:fill="auto"/>
            <w:tcMar>
              <w:top w:w="0" w:type="dxa"/>
              <w:left w:w="108" w:type="dxa"/>
              <w:bottom w:w="0" w:type="dxa"/>
              <w:right w:w="108" w:type="dxa"/>
            </w:tcMar>
            <w:hideMark/>
          </w:tcPr>
          <w:p w14:paraId="21C63C5A"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20.0</w:t>
            </w:r>
          </w:p>
        </w:tc>
        <w:tc>
          <w:tcPr>
            <w:tcW w:w="1701" w:type="dxa"/>
            <w:shd w:val="clear" w:color="auto" w:fill="auto"/>
            <w:tcMar>
              <w:top w:w="0" w:type="dxa"/>
              <w:left w:w="108" w:type="dxa"/>
              <w:bottom w:w="0" w:type="dxa"/>
              <w:right w:w="108" w:type="dxa"/>
            </w:tcMar>
            <w:hideMark/>
          </w:tcPr>
          <w:p w14:paraId="4D06078F"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22.4</w:t>
            </w:r>
          </w:p>
        </w:tc>
      </w:tr>
      <w:tr w:rsidR="000172DB" w:rsidRPr="00B2784E" w14:paraId="2A6E3046" w14:textId="77777777" w:rsidTr="004C3D07">
        <w:tc>
          <w:tcPr>
            <w:tcW w:w="2695" w:type="dxa"/>
            <w:shd w:val="clear" w:color="auto" w:fill="FFFFFF"/>
            <w:tcMar>
              <w:top w:w="0" w:type="dxa"/>
              <w:left w:w="108" w:type="dxa"/>
              <w:bottom w:w="0" w:type="dxa"/>
              <w:right w:w="108" w:type="dxa"/>
            </w:tcMar>
            <w:hideMark/>
          </w:tcPr>
          <w:p w14:paraId="3556E6CD" w14:textId="77777777" w:rsidR="000172DB" w:rsidRPr="00B2784E" w:rsidRDefault="000172DB" w:rsidP="004C3D07">
            <w:pPr>
              <w:spacing w:after="0" w:line="240" w:lineRule="auto"/>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 xml:space="preserve">Meat sold for grazing livestock </w:t>
            </w:r>
          </w:p>
        </w:tc>
        <w:tc>
          <w:tcPr>
            <w:tcW w:w="1269" w:type="dxa"/>
            <w:shd w:val="clear" w:color="auto" w:fill="FFFFFF"/>
          </w:tcPr>
          <w:p w14:paraId="61E1275A" w14:textId="77777777" w:rsidR="000172DB" w:rsidRPr="00B2784E" w:rsidRDefault="000172DB" w:rsidP="004C3D07">
            <w:pPr>
              <w:spacing w:after="0" w:line="240" w:lineRule="auto"/>
              <w:jc w:val="center"/>
              <w:rPr>
                <w:rFonts w:ascii="Arial" w:eastAsia="Times New Roman" w:hAnsi="Arial" w:cs="Arial"/>
                <w:bCs/>
                <w:i/>
                <w:color w:val="222222"/>
                <w:sz w:val="16"/>
                <w:szCs w:val="16"/>
                <w:lang w:val="en-GB"/>
              </w:rPr>
            </w:pPr>
            <w:r w:rsidRPr="00B2784E">
              <w:rPr>
                <w:rFonts w:ascii="Arial" w:eastAsia="Times New Roman" w:hAnsi="Arial" w:cs="Arial"/>
                <w:bCs/>
                <w:i/>
                <w:color w:val="222222"/>
                <w:sz w:val="16"/>
                <w:szCs w:val="16"/>
                <w:lang w:val="en-GB"/>
              </w:rPr>
              <w:t>kg/LU/year</w:t>
            </w:r>
          </w:p>
        </w:tc>
        <w:tc>
          <w:tcPr>
            <w:tcW w:w="993" w:type="dxa"/>
            <w:shd w:val="clear" w:color="auto" w:fill="FFFFFF"/>
            <w:tcMar>
              <w:top w:w="0" w:type="dxa"/>
              <w:left w:w="108" w:type="dxa"/>
              <w:bottom w:w="0" w:type="dxa"/>
              <w:right w:w="108" w:type="dxa"/>
            </w:tcMar>
            <w:hideMark/>
          </w:tcPr>
          <w:p w14:paraId="15AFA295"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15.8</w:t>
            </w:r>
          </w:p>
        </w:tc>
        <w:tc>
          <w:tcPr>
            <w:tcW w:w="992" w:type="dxa"/>
            <w:shd w:val="clear" w:color="auto" w:fill="FFFFFF"/>
            <w:tcMar>
              <w:top w:w="0" w:type="dxa"/>
              <w:left w:w="108" w:type="dxa"/>
              <w:bottom w:w="0" w:type="dxa"/>
              <w:right w:w="108" w:type="dxa"/>
            </w:tcMar>
            <w:hideMark/>
          </w:tcPr>
          <w:p w14:paraId="0DFCDD69"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22.2</w:t>
            </w:r>
          </w:p>
        </w:tc>
        <w:tc>
          <w:tcPr>
            <w:tcW w:w="1843" w:type="dxa"/>
            <w:shd w:val="clear" w:color="auto" w:fill="auto"/>
            <w:tcMar>
              <w:top w:w="0" w:type="dxa"/>
              <w:left w:w="108" w:type="dxa"/>
              <w:bottom w:w="0" w:type="dxa"/>
              <w:right w:w="108" w:type="dxa"/>
            </w:tcMar>
            <w:hideMark/>
          </w:tcPr>
          <w:p w14:paraId="38C6D039"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13.5</w:t>
            </w:r>
          </w:p>
        </w:tc>
        <w:tc>
          <w:tcPr>
            <w:tcW w:w="1701" w:type="dxa"/>
            <w:shd w:val="clear" w:color="auto" w:fill="auto"/>
            <w:tcMar>
              <w:top w:w="0" w:type="dxa"/>
              <w:left w:w="108" w:type="dxa"/>
              <w:bottom w:w="0" w:type="dxa"/>
              <w:right w:w="108" w:type="dxa"/>
            </w:tcMar>
            <w:hideMark/>
          </w:tcPr>
          <w:p w14:paraId="3E2EF4B2"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21.1</w:t>
            </w:r>
          </w:p>
        </w:tc>
      </w:tr>
      <w:tr w:rsidR="000172DB" w:rsidRPr="00B2784E" w14:paraId="514E7C37" w14:textId="77777777" w:rsidTr="004C3D07">
        <w:tc>
          <w:tcPr>
            <w:tcW w:w="2695" w:type="dxa"/>
            <w:shd w:val="clear" w:color="auto" w:fill="FFFFFF"/>
            <w:tcMar>
              <w:top w:w="0" w:type="dxa"/>
              <w:left w:w="108" w:type="dxa"/>
              <w:bottom w:w="0" w:type="dxa"/>
              <w:right w:w="108" w:type="dxa"/>
            </w:tcMar>
            <w:hideMark/>
          </w:tcPr>
          <w:p w14:paraId="603EBE93" w14:textId="77777777" w:rsidR="000172DB" w:rsidRPr="00B2784E" w:rsidRDefault="000172DB" w:rsidP="004C3D07">
            <w:pPr>
              <w:spacing w:after="0" w:line="240" w:lineRule="auto"/>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lastRenderedPageBreak/>
              <w:t>Milk production for grazing livestock</w:t>
            </w:r>
          </w:p>
        </w:tc>
        <w:tc>
          <w:tcPr>
            <w:tcW w:w="1269" w:type="dxa"/>
            <w:shd w:val="clear" w:color="auto" w:fill="FFFFFF"/>
          </w:tcPr>
          <w:p w14:paraId="622202BD" w14:textId="77777777" w:rsidR="000172DB" w:rsidRPr="00B2784E" w:rsidRDefault="000172DB" w:rsidP="004C3D07">
            <w:pPr>
              <w:spacing w:after="0" w:line="240" w:lineRule="auto"/>
              <w:jc w:val="center"/>
              <w:rPr>
                <w:rFonts w:ascii="Arial" w:eastAsia="Times New Roman" w:hAnsi="Arial" w:cs="Arial"/>
                <w:bCs/>
                <w:i/>
                <w:color w:val="222222"/>
                <w:sz w:val="16"/>
                <w:szCs w:val="16"/>
                <w:lang w:val="en-GB"/>
              </w:rPr>
            </w:pPr>
            <w:r w:rsidRPr="00B2784E">
              <w:rPr>
                <w:rFonts w:ascii="Arial" w:eastAsia="Times New Roman" w:hAnsi="Arial" w:cs="Arial"/>
                <w:bCs/>
                <w:i/>
                <w:color w:val="222222"/>
                <w:sz w:val="16"/>
                <w:szCs w:val="16"/>
                <w:lang w:val="en-GB"/>
              </w:rPr>
              <w:t>l/LU/day</w:t>
            </w:r>
          </w:p>
        </w:tc>
        <w:tc>
          <w:tcPr>
            <w:tcW w:w="993" w:type="dxa"/>
            <w:shd w:val="clear" w:color="auto" w:fill="FFFFFF"/>
            <w:tcMar>
              <w:top w:w="0" w:type="dxa"/>
              <w:left w:w="108" w:type="dxa"/>
              <w:bottom w:w="0" w:type="dxa"/>
              <w:right w:w="108" w:type="dxa"/>
            </w:tcMar>
            <w:hideMark/>
          </w:tcPr>
          <w:p w14:paraId="4DCFF7BB"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5.3</w:t>
            </w:r>
          </w:p>
        </w:tc>
        <w:tc>
          <w:tcPr>
            <w:tcW w:w="992" w:type="dxa"/>
            <w:shd w:val="clear" w:color="auto" w:fill="FFFFFF"/>
            <w:tcMar>
              <w:top w:w="0" w:type="dxa"/>
              <w:left w:w="108" w:type="dxa"/>
              <w:bottom w:w="0" w:type="dxa"/>
              <w:right w:w="108" w:type="dxa"/>
            </w:tcMar>
            <w:hideMark/>
          </w:tcPr>
          <w:p w14:paraId="3E5FB06D" w14:textId="77777777" w:rsidR="000172DB" w:rsidRPr="00B2784E" w:rsidRDefault="000172DB" w:rsidP="004C3D07">
            <w:pPr>
              <w:spacing w:after="0" w:line="240" w:lineRule="auto"/>
              <w:jc w:val="center"/>
              <w:rPr>
                <w:rFonts w:ascii="Arial" w:eastAsia="Times New Roman" w:hAnsi="Arial" w:cs="Arial"/>
                <w:color w:val="222222"/>
                <w:sz w:val="16"/>
                <w:szCs w:val="16"/>
                <w:lang w:val="en-US"/>
              </w:rPr>
            </w:pPr>
            <w:r w:rsidRPr="00B2784E">
              <w:rPr>
                <w:rFonts w:ascii="Arial" w:eastAsia="Times New Roman" w:hAnsi="Arial" w:cs="Arial"/>
                <w:bCs/>
                <w:color w:val="222222"/>
                <w:sz w:val="16"/>
                <w:szCs w:val="16"/>
                <w:lang w:val="en-GB"/>
              </w:rPr>
              <w:t>6.0</w:t>
            </w:r>
          </w:p>
        </w:tc>
        <w:tc>
          <w:tcPr>
            <w:tcW w:w="1843" w:type="dxa"/>
            <w:shd w:val="clear" w:color="auto" w:fill="auto"/>
            <w:tcMar>
              <w:top w:w="0" w:type="dxa"/>
              <w:left w:w="108" w:type="dxa"/>
              <w:bottom w:w="0" w:type="dxa"/>
              <w:right w:w="108" w:type="dxa"/>
            </w:tcMar>
            <w:hideMark/>
          </w:tcPr>
          <w:p w14:paraId="78002A39"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4.5</w:t>
            </w:r>
          </w:p>
        </w:tc>
        <w:tc>
          <w:tcPr>
            <w:tcW w:w="1701" w:type="dxa"/>
            <w:shd w:val="clear" w:color="auto" w:fill="auto"/>
            <w:tcMar>
              <w:top w:w="0" w:type="dxa"/>
              <w:left w:w="108" w:type="dxa"/>
              <w:bottom w:w="0" w:type="dxa"/>
              <w:right w:w="108" w:type="dxa"/>
            </w:tcMar>
            <w:hideMark/>
          </w:tcPr>
          <w:p w14:paraId="3960CABD"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5.7</w:t>
            </w:r>
          </w:p>
        </w:tc>
      </w:tr>
      <w:tr w:rsidR="000172DB" w:rsidRPr="00B2784E" w14:paraId="786A8CAA" w14:textId="77777777" w:rsidTr="004C3D07">
        <w:tc>
          <w:tcPr>
            <w:tcW w:w="2695" w:type="dxa"/>
            <w:shd w:val="clear" w:color="auto" w:fill="FFFFFF"/>
            <w:tcMar>
              <w:top w:w="0" w:type="dxa"/>
              <w:left w:w="108" w:type="dxa"/>
              <w:bottom w:w="0" w:type="dxa"/>
              <w:right w:w="108" w:type="dxa"/>
            </w:tcMar>
          </w:tcPr>
          <w:p w14:paraId="4B0035BA" w14:textId="77777777" w:rsidR="000172DB" w:rsidRPr="00B2784E" w:rsidRDefault="000172DB" w:rsidP="004C3D07">
            <w:pPr>
              <w:spacing w:after="0" w:line="240" w:lineRule="auto"/>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Cucumber (open field WOP vs  greenhouse WP)</w:t>
            </w:r>
          </w:p>
        </w:tc>
        <w:tc>
          <w:tcPr>
            <w:tcW w:w="1269" w:type="dxa"/>
            <w:shd w:val="clear" w:color="auto" w:fill="FFFFFF"/>
          </w:tcPr>
          <w:p w14:paraId="621A020D" w14:textId="77777777" w:rsidR="000172DB" w:rsidRPr="00B2784E" w:rsidRDefault="000172DB" w:rsidP="004C3D07">
            <w:pPr>
              <w:spacing w:after="0" w:line="240" w:lineRule="auto"/>
              <w:jc w:val="center"/>
              <w:rPr>
                <w:rFonts w:ascii="Arial" w:eastAsia="Times New Roman" w:hAnsi="Arial" w:cs="Arial"/>
                <w:bCs/>
                <w:i/>
                <w:color w:val="222222"/>
                <w:sz w:val="16"/>
                <w:szCs w:val="16"/>
                <w:lang w:val="en-GB"/>
              </w:rPr>
            </w:pPr>
            <w:r w:rsidRPr="00B2784E">
              <w:rPr>
                <w:rFonts w:ascii="Arial" w:eastAsia="Times New Roman" w:hAnsi="Arial" w:cs="Arial"/>
                <w:bCs/>
                <w:i/>
                <w:color w:val="222222"/>
                <w:sz w:val="16"/>
                <w:szCs w:val="16"/>
                <w:lang w:val="en-GB"/>
              </w:rPr>
              <w:t>t/ha</w:t>
            </w:r>
          </w:p>
        </w:tc>
        <w:tc>
          <w:tcPr>
            <w:tcW w:w="993" w:type="dxa"/>
            <w:shd w:val="clear" w:color="auto" w:fill="FFFFFF"/>
            <w:tcMar>
              <w:top w:w="0" w:type="dxa"/>
              <w:left w:w="108" w:type="dxa"/>
              <w:bottom w:w="0" w:type="dxa"/>
              <w:right w:w="108" w:type="dxa"/>
            </w:tcMar>
          </w:tcPr>
          <w:p w14:paraId="1ACD92A1"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40.0</w:t>
            </w:r>
          </w:p>
        </w:tc>
        <w:tc>
          <w:tcPr>
            <w:tcW w:w="992" w:type="dxa"/>
            <w:shd w:val="clear" w:color="auto" w:fill="FFFFFF"/>
            <w:tcMar>
              <w:top w:w="0" w:type="dxa"/>
              <w:left w:w="108" w:type="dxa"/>
              <w:bottom w:w="0" w:type="dxa"/>
              <w:right w:w="108" w:type="dxa"/>
            </w:tcMar>
          </w:tcPr>
          <w:p w14:paraId="5B7EDF29"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150.0</w:t>
            </w:r>
          </w:p>
        </w:tc>
        <w:tc>
          <w:tcPr>
            <w:tcW w:w="1843" w:type="dxa"/>
            <w:shd w:val="clear" w:color="auto" w:fill="auto"/>
            <w:tcMar>
              <w:top w:w="0" w:type="dxa"/>
              <w:left w:w="108" w:type="dxa"/>
              <w:bottom w:w="0" w:type="dxa"/>
              <w:right w:w="108" w:type="dxa"/>
            </w:tcMar>
          </w:tcPr>
          <w:p w14:paraId="2D441C56"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 xml:space="preserve">20.0 </w:t>
            </w:r>
          </w:p>
        </w:tc>
        <w:tc>
          <w:tcPr>
            <w:tcW w:w="1701" w:type="dxa"/>
            <w:shd w:val="clear" w:color="auto" w:fill="auto"/>
            <w:tcMar>
              <w:top w:w="0" w:type="dxa"/>
              <w:left w:w="108" w:type="dxa"/>
              <w:bottom w:w="0" w:type="dxa"/>
              <w:right w:w="108" w:type="dxa"/>
            </w:tcMar>
          </w:tcPr>
          <w:p w14:paraId="28FFCD0F"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 xml:space="preserve">150.0 </w:t>
            </w:r>
          </w:p>
        </w:tc>
      </w:tr>
      <w:tr w:rsidR="000172DB" w:rsidRPr="00B2784E" w14:paraId="67A19D26" w14:textId="77777777" w:rsidTr="004C3D07">
        <w:tc>
          <w:tcPr>
            <w:tcW w:w="2695" w:type="dxa"/>
            <w:shd w:val="clear" w:color="auto" w:fill="FFFFFF"/>
            <w:tcMar>
              <w:top w:w="0" w:type="dxa"/>
              <w:left w:w="108" w:type="dxa"/>
              <w:bottom w:w="0" w:type="dxa"/>
              <w:right w:w="108" w:type="dxa"/>
            </w:tcMar>
          </w:tcPr>
          <w:p w14:paraId="2AA35C41" w14:textId="77777777" w:rsidR="000172DB" w:rsidRPr="00B2784E" w:rsidRDefault="000172DB" w:rsidP="004C3D07">
            <w:pPr>
              <w:spacing w:after="0" w:line="240" w:lineRule="auto"/>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Tomato (open field WOP vs  greenhouse WP)</w:t>
            </w:r>
          </w:p>
        </w:tc>
        <w:tc>
          <w:tcPr>
            <w:tcW w:w="1269" w:type="dxa"/>
            <w:shd w:val="clear" w:color="auto" w:fill="FFFFFF"/>
          </w:tcPr>
          <w:p w14:paraId="58170540" w14:textId="77777777" w:rsidR="000172DB" w:rsidRPr="00B2784E" w:rsidRDefault="000172DB" w:rsidP="004C3D07">
            <w:pPr>
              <w:spacing w:after="0" w:line="240" w:lineRule="auto"/>
              <w:jc w:val="center"/>
              <w:rPr>
                <w:rFonts w:ascii="Arial" w:eastAsia="Times New Roman" w:hAnsi="Arial" w:cs="Arial"/>
                <w:bCs/>
                <w:i/>
                <w:color w:val="222222"/>
                <w:sz w:val="16"/>
                <w:szCs w:val="16"/>
                <w:lang w:val="en-GB"/>
              </w:rPr>
            </w:pPr>
            <w:r w:rsidRPr="00B2784E">
              <w:rPr>
                <w:rFonts w:ascii="Arial" w:eastAsia="Times New Roman" w:hAnsi="Arial" w:cs="Arial"/>
                <w:bCs/>
                <w:i/>
                <w:color w:val="222222"/>
                <w:sz w:val="16"/>
                <w:szCs w:val="16"/>
                <w:lang w:val="en-GB"/>
              </w:rPr>
              <w:t>t/ha</w:t>
            </w:r>
          </w:p>
        </w:tc>
        <w:tc>
          <w:tcPr>
            <w:tcW w:w="993" w:type="dxa"/>
            <w:shd w:val="clear" w:color="auto" w:fill="FFFFFF"/>
            <w:tcMar>
              <w:top w:w="0" w:type="dxa"/>
              <w:left w:w="108" w:type="dxa"/>
              <w:bottom w:w="0" w:type="dxa"/>
              <w:right w:w="108" w:type="dxa"/>
            </w:tcMar>
          </w:tcPr>
          <w:p w14:paraId="063147B6"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40.0</w:t>
            </w:r>
          </w:p>
        </w:tc>
        <w:tc>
          <w:tcPr>
            <w:tcW w:w="992" w:type="dxa"/>
            <w:shd w:val="clear" w:color="auto" w:fill="FFFFFF"/>
            <w:tcMar>
              <w:top w:w="0" w:type="dxa"/>
              <w:left w:w="108" w:type="dxa"/>
              <w:bottom w:w="0" w:type="dxa"/>
              <w:right w:w="108" w:type="dxa"/>
            </w:tcMar>
          </w:tcPr>
          <w:p w14:paraId="2B98D454"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120.0</w:t>
            </w:r>
          </w:p>
        </w:tc>
        <w:tc>
          <w:tcPr>
            <w:tcW w:w="1843" w:type="dxa"/>
            <w:shd w:val="clear" w:color="auto" w:fill="auto"/>
            <w:tcMar>
              <w:top w:w="0" w:type="dxa"/>
              <w:left w:w="108" w:type="dxa"/>
              <w:bottom w:w="0" w:type="dxa"/>
              <w:right w:w="108" w:type="dxa"/>
            </w:tcMar>
          </w:tcPr>
          <w:p w14:paraId="211671BC"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20.0</w:t>
            </w:r>
          </w:p>
        </w:tc>
        <w:tc>
          <w:tcPr>
            <w:tcW w:w="1701" w:type="dxa"/>
            <w:shd w:val="clear" w:color="auto" w:fill="auto"/>
            <w:tcMar>
              <w:top w:w="0" w:type="dxa"/>
              <w:left w:w="108" w:type="dxa"/>
              <w:bottom w:w="0" w:type="dxa"/>
              <w:right w:w="108" w:type="dxa"/>
            </w:tcMar>
          </w:tcPr>
          <w:p w14:paraId="7515FD41"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 xml:space="preserve">40.0 </w:t>
            </w:r>
          </w:p>
        </w:tc>
      </w:tr>
      <w:tr w:rsidR="000172DB" w:rsidRPr="00B2784E" w14:paraId="4170B8C7" w14:textId="77777777" w:rsidTr="004C3D07">
        <w:tc>
          <w:tcPr>
            <w:tcW w:w="2695" w:type="dxa"/>
            <w:shd w:val="clear" w:color="auto" w:fill="FFFFFF"/>
            <w:tcMar>
              <w:top w:w="0" w:type="dxa"/>
              <w:left w:w="108" w:type="dxa"/>
              <w:bottom w:w="0" w:type="dxa"/>
              <w:right w:w="108" w:type="dxa"/>
            </w:tcMar>
          </w:tcPr>
          <w:p w14:paraId="3E16A26E" w14:textId="77777777" w:rsidR="000172DB" w:rsidRPr="00B2784E" w:rsidRDefault="000172DB" w:rsidP="004C3D07">
            <w:pPr>
              <w:spacing w:after="0" w:line="240" w:lineRule="auto"/>
              <w:jc w:val="both"/>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Nursery</w:t>
            </w:r>
          </w:p>
        </w:tc>
        <w:tc>
          <w:tcPr>
            <w:tcW w:w="1269" w:type="dxa"/>
            <w:shd w:val="clear" w:color="auto" w:fill="FFFFFF"/>
          </w:tcPr>
          <w:p w14:paraId="056237D2" w14:textId="77777777" w:rsidR="000172DB" w:rsidRPr="00B2784E" w:rsidRDefault="000172DB" w:rsidP="004C3D07">
            <w:pPr>
              <w:spacing w:after="0" w:line="240" w:lineRule="auto"/>
              <w:jc w:val="center"/>
              <w:rPr>
                <w:rFonts w:ascii="Arial" w:eastAsia="Times New Roman" w:hAnsi="Arial" w:cs="Arial"/>
                <w:bCs/>
                <w:i/>
                <w:color w:val="222222"/>
                <w:sz w:val="16"/>
                <w:szCs w:val="16"/>
                <w:lang w:val="en-GB"/>
              </w:rPr>
            </w:pPr>
            <w:r w:rsidRPr="00B2784E">
              <w:rPr>
                <w:rFonts w:ascii="Arial" w:eastAsia="Times New Roman" w:hAnsi="Arial" w:cs="Arial"/>
                <w:bCs/>
                <w:i/>
                <w:color w:val="222222"/>
                <w:sz w:val="16"/>
                <w:szCs w:val="16"/>
                <w:lang w:val="en-GB"/>
              </w:rPr>
              <w:t>‘000 seedling/100m2</w:t>
            </w:r>
          </w:p>
        </w:tc>
        <w:tc>
          <w:tcPr>
            <w:tcW w:w="993" w:type="dxa"/>
            <w:shd w:val="clear" w:color="auto" w:fill="FFFFFF"/>
            <w:tcMar>
              <w:top w:w="0" w:type="dxa"/>
              <w:left w:w="108" w:type="dxa"/>
              <w:bottom w:w="0" w:type="dxa"/>
              <w:right w:w="108" w:type="dxa"/>
            </w:tcMar>
          </w:tcPr>
          <w:p w14:paraId="24042F4F"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1.0</w:t>
            </w:r>
          </w:p>
        </w:tc>
        <w:tc>
          <w:tcPr>
            <w:tcW w:w="992" w:type="dxa"/>
            <w:shd w:val="clear" w:color="auto" w:fill="FFFFFF"/>
            <w:tcMar>
              <w:top w:w="0" w:type="dxa"/>
              <w:left w:w="108" w:type="dxa"/>
              <w:bottom w:w="0" w:type="dxa"/>
              <w:right w:w="108" w:type="dxa"/>
            </w:tcMar>
          </w:tcPr>
          <w:p w14:paraId="4F97B022"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2.5</w:t>
            </w:r>
          </w:p>
        </w:tc>
        <w:tc>
          <w:tcPr>
            <w:tcW w:w="1843" w:type="dxa"/>
            <w:shd w:val="clear" w:color="auto" w:fill="FFFFFF"/>
            <w:tcMar>
              <w:top w:w="0" w:type="dxa"/>
              <w:left w:w="108" w:type="dxa"/>
              <w:bottom w:w="0" w:type="dxa"/>
              <w:right w:w="108" w:type="dxa"/>
            </w:tcMar>
          </w:tcPr>
          <w:p w14:paraId="094CD84E"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0.8</w:t>
            </w:r>
          </w:p>
        </w:tc>
        <w:tc>
          <w:tcPr>
            <w:tcW w:w="1701" w:type="dxa"/>
            <w:shd w:val="clear" w:color="auto" w:fill="auto"/>
            <w:tcMar>
              <w:top w:w="0" w:type="dxa"/>
              <w:left w:w="108" w:type="dxa"/>
              <w:bottom w:w="0" w:type="dxa"/>
              <w:right w:w="108" w:type="dxa"/>
            </w:tcMar>
          </w:tcPr>
          <w:p w14:paraId="6412D48B" w14:textId="77777777" w:rsidR="000172DB" w:rsidRPr="00B2784E" w:rsidRDefault="000172DB" w:rsidP="004C3D07">
            <w:pPr>
              <w:spacing w:after="0" w:line="240" w:lineRule="auto"/>
              <w:jc w:val="center"/>
              <w:rPr>
                <w:rFonts w:ascii="Arial" w:eastAsia="Times New Roman" w:hAnsi="Arial" w:cs="Arial"/>
                <w:bCs/>
                <w:color w:val="222222"/>
                <w:sz w:val="16"/>
                <w:szCs w:val="16"/>
                <w:shd w:val="clear" w:color="auto" w:fill="FFFF00"/>
                <w:lang w:val="en-GB"/>
              </w:rPr>
            </w:pPr>
            <w:r w:rsidRPr="00B2784E">
              <w:rPr>
                <w:rFonts w:ascii="Arial" w:eastAsia="Times New Roman" w:hAnsi="Arial" w:cs="Arial"/>
                <w:bCs/>
                <w:color w:val="222222"/>
                <w:sz w:val="16"/>
                <w:szCs w:val="16"/>
                <w:lang w:val="en-GB"/>
              </w:rPr>
              <w:t>2.4</w:t>
            </w:r>
          </w:p>
        </w:tc>
      </w:tr>
      <w:tr w:rsidR="000172DB" w:rsidRPr="00B2784E" w14:paraId="32CBA2FF" w14:textId="77777777" w:rsidTr="004C3D07">
        <w:tc>
          <w:tcPr>
            <w:tcW w:w="9493" w:type="dxa"/>
            <w:gridSpan w:val="6"/>
            <w:shd w:val="clear" w:color="auto" w:fill="D5DCE4" w:themeFill="text2" w:themeFillTint="33"/>
            <w:tcMar>
              <w:top w:w="0" w:type="dxa"/>
              <w:left w:w="108" w:type="dxa"/>
              <w:bottom w:w="0" w:type="dxa"/>
              <w:right w:w="108" w:type="dxa"/>
            </w:tcMar>
          </w:tcPr>
          <w:p w14:paraId="1C6D93CB" w14:textId="77777777" w:rsidR="000172DB" w:rsidRPr="00B2784E" w:rsidRDefault="000172DB" w:rsidP="004C3D07">
            <w:pPr>
              <w:spacing w:after="0" w:line="240" w:lineRule="auto"/>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Orchards</w:t>
            </w:r>
            <w:r>
              <w:rPr>
                <w:rStyle w:val="FootnoteReference"/>
                <w:rFonts w:ascii="Arial" w:eastAsia="Times New Roman" w:hAnsi="Arial" w:cs="Arial"/>
                <w:bCs/>
                <w:color w:val="222222"/>
                <w:sz w:val="16"/>
                <w:szCs w:val="16"/>
                <w:lang w:val="en-GB"/>
              </w:rPr>
              <w:footnoteReference w:id="4"/>
            </w:r>
            <w:r w:rsidRPr="00B2784E">
              <w:rPr>
                <w:rFonts w:ascii="Arial" w:eastAsia="Times New Roman" w:hAnsi="Arial" w:cs="Arial"/>
                <w:bCs/>
                <w:color w:val="222222"/>
                <w:sz w:val="16"/>
                <w:szCs w:val="16"/>
                <w:lang w:val="en-GB"/>
              </w:rPr>
              <w:t xml:space="preserve"> </w:t>
            </w:r>
          </w:p>
        </w:tc>
      </w:tr>
      <w:tr w:rsidR="000172DB" w:rsidRPr="00B2784E" w14:paraId="2811298E" w14:textId="77777777" w:rsidTr="004C3D07">
        <w:tc>
          <w:tcPr>
            <w:tcW w:w="2695" w:type="dxa"/>
            <w:shd w:val="clear" w:color="auto" w:fill="FFFFFF"/>
            <w:tcMar>
              <w:top w:w="0" w:type="dxa"/>
              <w:left w:w="108" w:type="dxa"/>
              <w:bottom w:w="0" w:type="dxa"/>
              <w:right w:w="108" w:type="dxa"/>
            </w:tcMar>
          </w:tcPr>
          <w:p w14:paraId="4938D8B8" w14:textId="77777777" w:rsidR="000172DB" w:rsidRPr="00B2784E" w:rsidRDefault="000172DB" w:rsidP="004C3D07">
            <w:pPr>
              <w:spacing w:after="0" w:line="240" w:lineRule="auto"/>
              <w:jc w:val="both"/>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Apple</w:t>
            </w:r>
          </w:p>
        </w:tc>
        <w:tc>
          <w:tcPr>
            <w:tcW w:w="1269" w:type="dxa"/>
            <w:shd w:val="clear" w:color="auto" w:fill="FFFFFF"/>
          </w:tcPr>
          <w:p w14:paraId="24DEDAA5" w14:textId="77777777" w:rsidR="000172DB" w:rsidRPr="00B2784E" w:rsidRDefault="000172DB" w:rsidP="004C3D07">
            <w:pPr>
              <w:spacing w:after="0" w:line="240" w:lineRule="auto"/>
              <w:jc w:val="center"/>
              <w:rPr>
                <w:rFonts w:ascii="Arial" w:eastAsia="Times New Roman" w:hAnsi="Arial" w:cs="Arial"/>
                <w:bCs/>
                <w:i/>
                <w:color w:val="222222"/>
                <w:sz w:val="16"/>
                <w:szCs w:val="16"/>
                <w:lang w:val="en-GB"/>
              </w:rPr>
            </w:pPr>
            <w:r w:rsidRPr="00B2784E">
              <w:rPr>
                <w:rFonts w:ascii="Arial" w:eastAsia="Times New Roman" w:hAnsi="Arial" w:cs="Arial"/>
                <w:bCs/>
                <w:i/>
                <w:color w:val="222222"/>
                <w:sz w:val="16"/>
                <w:szCs w:val="16"/>
                <w:lang w:val="en-GB"/>
              </w:rPr>
              <w:t>t/ha</w:t>
            </w:r>
          </w:p>
        </w:tc>
        <w:tc>
          <w:tcPr>
            <w:tcW w:w="993" w:type="dxa"/>
            <w:shd w:val="clear" w:color="auto" w:fill="FFFFFF"/>
            <w:tcMar>
              <w:top w:w="0" w:type="dxa"/>
              <w:left w:w="108" w:type="dxa"/>
              <w:bottom w:w="0" w:type="dxa"/>
              <w:right w:w="108" w:type="dxa"/>
            </w:tcMar>
          </w:tcPr>
          <w:p w14:paraId="1476B094"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10.0</w:t>
            </w:r>
          </w:p>
        </w:tc>
        <w:tc>
          <w:tcPr>
            <w:tcW w:w="992" w:type="dxa"/>
            <w:shd w:val="clear" w:color="auto" w:fill="FFFFFF"/>
            <w:tcMar>
              <w:top w:w="0" w:type="dxa"/>
              <w:left w:w="108" w:type="dxa"/>
              <w:bottom w:w="0" w:type="dxa"/>
              <w:right w:w="108" w:type="dxa"/>
            </w:tcMar>
          </w:tcPr>
          <w:p w14:paraId="2860DFEE"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14.5</w:t>
            </w:r>
          </w:p>
        </w:tc>
        <w:tc>
          <w:tcPr>
            <w:tcW w:w="1843" w:type="dxa"/>
            <w:shd w:val="clear" w:color="auto" w:fill="auto"/>
            <w:tcMar>
              <w:top w:w="0" w:type="dxa"/>
              <w:left w:w="108" w:type="dxa"/>
              <w:bottom w:w="0" w:type="dxa"/>
              <w:right w:w="108" w:type="dxa"/>
            </w:tcMar>
          </w:tcPr>
          <w:p w14:paraId="277B6FD9"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8.0</w:t>
            </w:r>
          </w:p>
        </w:tc>
        <w:tc>
          <w:tcPr>
            <w:tcW w:w="1701" w:type="dxa"/>
            <w:shd w:val="clear" w:color="auto" w:fill="auto"/>
            <w:tcMar>
              <w:top w:w="0" w:type="dxa"/>
              <w:left w:w="108" w:type="dxa"/>
              <w:bottom w:w="0" w:type="dxa"/>
              <w:right w:w="108" w:type="dxa"/>
            </w:tcMar>
          </w:tcPr>
          <w:p w14:paraId="457EAF20"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13.7</w:t>
            </w:r>
          </w:p>
        </w:tc>
      </w:tr>
      <w:tr w:rsidR="000172DB" w:rsidRPr="00B2784E" w14:paraId="65171C9E" w14:textId="77777777" w:rsidTr="004C3D07">
        <w:tc>
          <w:tcPr>
            <w:tcW w:w="2695" w:type="dxa"/>
            <w:shd w:val="clear" w:color="auto" w:fill="FFFFFF"/>
            <w:tcMar>
              <w:top w:w="0" w:type="dxa"/>
              <w:left w:w="108" w:type="dxa"/>
              <w:bottom w:w="0" w:type="dxa"/>
              <w:right w:w="108" w:type="dxa"/>
            </w:tcMar>
          </w:tcPr>
          <w:p w14:paraId="3573F8A4" w14:textId="77777777" w:rsidR="000172DB" w:rsidRPr="00B2784E" w:rsidRDefault="000172DB" w:rsidP="004C3D07">
            <w:pPr>
              <w:spacing w:after="0" w:line="240" w:lineRule="auto"/>
              <w:jc w:val="both"/>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Apricot</w:t>
            </w:r>
          </w:p>
        </w:tc>
        <w:tc>
          <w:tcPr>
            <w:tcW w:w="1269" w:type="dxa"/>
            <w:shd w:val="clear" w:color="auto" w:fill="FFFFFF"/>
          </w:tcPr>
          <w:p w14:paraId="3D166D11" w14:textId="77777777" w:rsidR="000172DB" w:rsidRPr="00B2784E" w:rsidRDefault="000172DB" w:rsidP="004C3D07">
            <w:pPr>
              <w:spacing w:after="0" w:line="240" w:lineRule="auto"/>
              <w:jc w:val="center"/>
              <w:rPr>
                <w:rFonts w:ascii="Arial" w:eastAsia="Times New Roman" w:hAnsi="Arial" w:cs="Arial"/>
                <w:bCs/>
                <w:i/>
                <w:color w:val="222222"/>
                <w:sz w:val="16"/>
                <w:szCs w:val="16"/>
                <w:lang w:val="en-GB"/>
              </w:rPr>
            </w:pPr>
            <w:r w:rsidRPr="00B2784E">
              <w:rPr>
                <w:rFonts w:ascii="Arial" w:eastAsia="Times New Roman" w:hAnsi="Arial" w:cs="Arial"/>
                <w:bCs/>
                <w:i/>
                <w:color w:val="222222"/>
                <w:sz w:val="16"/>
                <w:szCs w:val="16"/>
                <w:lang w:val="en-GB"/>
              </w:rPr>
              <w:t>t/ha</w:t>
            </w:r>
          </w:p>
        </w:tc>
        <w:tc>
          <w:tcPr>
            <w:tcW w:w="993" w:type="dxa"/>
            <w:shd w:val="clear" w:color="auto" w:fill="FFFFFF"/>
            <w:tcMar>
              <w:top w:w="0" w:type="dxa"/>
              <w:left w:w="108" w:type="dxa"/>
              <w:bottom w:w="0" w:type="dxa"/>
              <w:right w:w="108" w:type="dxa"/>
            </w:tcMar>
          </w:tcPr>
          <w:p w14:paraId="2062F593"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7.0</w:t>
            </w:r>
          </w:p>
        </w:tc>
        <w:tc>
          <w:tcPr>
            <w:tcW w:w="992" w:type="dxa"/>
            <w:shd w:val="clear" w:color="auto" w:fill="FFFFFF"/>
            <w:tcMar>
              <w:top w:w="0" w:type="dxa"/>
              <w:left w:w="108" w:type="dxa"/>
              <w:bottom w:w="0" w:type="dxa"/>
              <w:right w:w="108" w:type="dxa"/>
            </w:tcMar>
          </w:tcPr>
          <w:p w14:paraId="0F73DE6C"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12.8</w:t>
            </w:r>
          </w:p>
        </w:tc>
        <w:tc>
          <w:tcPr>
            <w:tcW w:w="1843" w:type="dxa"/>
            <w:shd w:val="clear" w:color="auto" w:fill="auto"/>
            <w:tcMar>
              <w:top w:w="0" w:type="dxa"/>
              <w:left w:w="108" w:type="dxa"/>
              <w:bottom w:w="0" w:type="dxa"/>
              <w:right w:w="108" w:type="dxa"/>
            </w:tcMar>
          </w:tcPr>
          <w:p w14:paraId="6B289CCA"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5.0</w:t>
            </w:r>
          </w:p>
        </w:tc>
        <w:tc>
          <w:tcPr>
            <w:tcW w:w="1701" w:type="dxa"/>
            <w:shd w:val="clear" w:color="auto" w:fill="auto"/>
            <w:tcMar>
              <w:top w:w="0" w:type="dxa"/>
              <w:left w:w="108" w:type="dxa"/>
              <w:bottom w:w="0" w:type="dxa"/>
              <w:right w:w="108" w:type="dxa"/>
            </w:tcMar>
          </w:tcPr>
          <w:p w14:paraId="1013DD22"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12.2</w:t>
            </w:r>
          </w:p>
        </w:tc>
      </w:tr>
      <w:tr w:rsidR="000172DB" w:rsidRPr="00B2784E" w14:paraId="20A08ECD" w14:textId="77777777" w:rsidTr="004C3D07">
        <w:tc>
          <w:tcPr>
            <w:tcW w:w="2695" w:type="dxa"/>
            <w:shd w:val="clear" w:color="auto" w:fill="FFFFFF"/>
            <w:tcMar>
              <w:top w:w="0" w:type="dxa"/>
              <w:left w:w="108" w:type="dxa"/>
              <w:bottom w:w="0" w:type="dxa"/>
              <w:right w:w="108" w:type="dxa"/>
            </w:tcMar>
          </w:tcPr>
          <w:p w14:paraId="42B1CD3D" w14:textId="77777777" w:rsidR="000172DB" w:rsidRPr="00B2784E" w:rsidRDefault="000172DB" w:rsidP="004C3D07">
            <w:pPr>
              <w:spacing w:after="0" w:line="240" w:lineRule="auto"/>
              <w:jc w:val="both"/>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Cherry</w:t>
            </w:r>
          </w:p>
        </w:tc>
        <w:tc>
          <w:tcPr>
            <w:tcW w:w="1269" w:type="dxa"/>
            <w:shd w:val="clear" w:color="auto" w:fill="FFFFFF"/>
          </w:tcPr>
          <w:p w14:paraId="3A1B6FF5" w14:textId="77777777" w:rsidR="000172DB" w:rsidRPr="00B2784E" w:rsidRDefault="000172DB" w:rsidP="004C3D07">
            <w:pPr>
              <w:spacing w:after="0" w:line="240" w:lineRule="auto"/>
              <w:jc w:val="center"/>
              <w:rPr>
                <w:rFonts w:ascii="Arial" w:eastAsia="Times New Roman" w:hAnsi="Arial" w:cs="Arial"/>
                <w:bCs/>
                <w:i/>
                <w:color w:val="222222"/>
                <w:sz w:val="16"/>
                <w:szCs w:val="16"/>
                <w:lang w:val="en-GB"/>
              </w:rPr>
            </w:pPr>
            <w:r w:rsidRPr="00B2784E">
              <w:rPr>
                <w:rFonts w:ascii="Arial" w:eastAsia="Times New Roman" w:hAnsi="Arial" w:cs="Arial"/>
                <w:bCs/>
                <w:i/>
                <w:color w:val="222222"/>
                <w:sz w:val="16"/>
                <w:szCs w:val="16"/>
                <w:lang w:val="en-GB"/>
              </w:rPr>
              <w:t>t/ha</w:t>
            </w:r>
          </w:p>
        </w:tc>
        <w:tc>
          <w:tcPr>
            <w:tcW w:w="993" w:type="dxa"/>
            <w:shd w:val="clear" w:color="auto" w:fill="FFFFFF"/>
            <w:tcMar>
              <w:top w:w="0" w:type="dxa"/>
              <w:left w:w="108" w:type="dxa"/>
              <w:bottom w:w="0" w:type="dxa"/>
              <w:right w:w="108" w:type="dxa"/>
            </w:tcMar>
          </w:tcPr>
          <w:p w14:paraId="49A2D8D4"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4.5</w:t>
            </w:r>
          </w:p>
        </w:tc>
        <w:tc>
          <w:tcPr>
            <w:tcW w:w="992" w:type="dxa"/>
            <w:shd w:val="clear" w:color="auto" w:fill="FFFFFF"/>
            <w:tcMar>
              <w:top w:w="0" w:type="dxa"/>
              <w:left w:w="108" w:type="dxa"/>
              <w:bottom w:w="0" w:type="dxa"/>
              <w:right w:w="108" w:type="dxa"/>
            </w:tcMar>
          </w:tcPr>
          <w:p w14:paraId="07651A28"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6.0</w:t>
            </w:r>
          </w:p>
        </w:tc>
        <w:tc>
          <w:tcPr>
            <w:tcW w:w="1843" w:type="dxa"/>
            <w:shd w:val="clear" w:color="auto" w:fill="auto"/>
            <w:tcMar>
              <w:top w:w="0" w:type="dxa"/>
              <w:left w:w="108" w:type="dxa"/>
              <w:bottom w:w="0" w:type="dxa"/>
              <w:right w:w="108" w:type="dxa"/>
            </w:tcMar>
          </w:tcPr>
          <w:p w14:paraId="4CA91B8A"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3.3</w:t>
            </w:r>
          </w:p>
        </w:tc>
        <w:tc>
          <w:tcPr>
            <w:tcW w:w="1701" w:type="dxa"/>
            <w:shd w:val="clear" w:color="auto" w:fill="auto"/>
            <w:tcMar>
              <w:top w:w="0" w:type="dxa"/>
              <w:left w:w="108" w:type="dxa"/>
              <w:bottom w:w="0" w:type="dxa"/>
              <w:right w:w="108" w:type="dxa"/>
            </w:tcMar>
          </w:tcPr>
          <w:p w14:paraId="0E926104"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5.7</w:t>
            </w:r>
          </w:p>
        </w:tc>
      </w:tr>
      <w:tr w:rsidR="000172DB" w:rsidRPr="00B2784E" w14:paraId="35A6D7EF" w14:textId="77777777" w:rsidTr="004C3D07">
        <w:tc>
          <w:tcPr>
            <w:tcW w:w="2695" w:type="dxa"/>
            <w:shd w:val="clear" w:color="auto" w:fill="FFFFFF"/>
            <w:tcMar>
              <w:top w:w="0" w:type="dxa"/>
              <w:left w:w="108" w:type="dxa"/>
              <w:bottom w:w="0" w:type="dxa"/>
              <w:right w:w="108" w:type="dxa"/>
            </w:tcMar>
          </w:tcPr>
          <w:p w14:paraId="4A9318BA" w14:textId="77777777" w:rsidR="000172DB" w:rsidRPr="00B2784E" w:rsidRDefault="000172DB" w:rsidP="004C3D07">
            <w:pPr>
              <w:spacing w:after="0" w:line="240" w:lineRule="auto"/>
              <w:jc w:val="both"/>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Almond</w:t>
            </w:r>
          </w:p>
        </w:tc>
        <w:tc>
          <w:tcPr>
            <w:tcW w:w="1269" w:type="dxa"/>
            <w:shd w:val="clear" w:color="auto" w:fill="FFFFFF"/>
          </w:tcPr>
          <w:p w14:paraId="082871A3" w14:textId="77777777" w:rsidR="000172DB" w:rsidRPr="00B2784E" w:rsidRDefault="000172DB" w:rsidP="004C3D07">
            <w:pPr>
              <w:spacing w:after="0" w:line="240" w:lineRule="auto"/>
              <w:jc w:val="center"/>
              <w:rPr>
                <w:rFonts w:ascii="Arial" w:eastAsia="Times New Roman" w:hAnsi="Arial" w:cs="Arial"/>
                <w:bCs/>
                <w:i/>
                <w:color w:val="222222"/>
                <w:sz w:val="16"/>
                <w:szCs w:val="16"/>
                <w:lang w:val="en-GB"/>
              </w:rPr>
            </w:pPr>
            <w:r w:rsidRPr="00B2784E">
              <w:rPr>
                <w:rFonts w:ascii="Arial" w:eastAsia="Times New Roman" w:hAnsi="Arial" w:cs="Arial"/>
                <w:bCs/>
                <w:i/>
                <w:color w:val="222222"/>
                <w:sz w:val="16"/>
                <w:szCs w:val="16"/>
                <w:lang w:val="en-GB"/>
              </w:rPr>
              <w:t>t/ha</w:t>
            </w:r>
          </w:p>
        </w:tc>
        <w:tc>
          <w:tcPr>
            <w:tcW w:w="993" w:type="dxa"/>
            <w:shd w:val="clear" w:color="auto" w:fill="FFFFFF"/>
            <w:tcMar>
              <w:top w:w="0" w:type="dxa"/>
              <w:left w:w="108" w:type="dxa"/>
              <w:bottom w:w="0" w:type="dxa"/>
              <w:right w:w="108" w:type="dxa"/>
            </w:tcMar>
          </w:tcPr>
          <w:p w14:paraId="129C3A6E"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0.5</w:t>
            </w:r>
          </w:p>
        </w:tc>
        <w:tc>
          <w:tcPr>
            <w:tcW w:w="992" w:type="dxa"/>
            <w:shd w:val="clear" w:color="auto" w:fill="FFFFFF"/>
            <w:tcMar>
              <w:top w:w="0" w:type="dxa"/>
              <w:left w:w="108" w:type="dxa"/>
              <w:bottom w:w="0" w:type="dxa"/>
              <w:right w:w="108" w:type="dxa"/>
            </w:tcMar>
          </w:tcPr>
          <w:p w14:paraId="0E7A5AFE"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1.9</w:t>
            </w:r>
          </w:p>
        </w:tc>
        <w:tc>
          <w:tcPr>
            <w:tcW w:w="1843" w:type="dxa"/>
            <w:shd w:val="clear" w:color="auto" w:fill="auto"/>
            <w:tcMar>
              <w:top w:w="0" w:type="dxa"/>
              <w:left w:w="108" w:type="dxa"/>
              <w:bottom w:w="0" w:type="dxa"/>
              <w:right w:w="108" w:type="dxa"/>
            </w:tcMar>
          </w:tcPr>
          <w:p w14:paraId="07016B43"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0.4</w:t>
            </w:r>
          </w:p>
        </w:tc>
        <w:tc>
          <w:tcPr>
            <w:tcW w:w="1701" w:type="dxa"/>
            <w:shd w:val="clear" w:color="auto" w:fill="auto"/>
            <w:tcMar>
              <w:top w:w="0" w:type="dxa"/>
              <w:left w:w="108" w:type="dxa"/>
              <w:bottom w:w="0" w:type="dxa"/>
              <w:right w:w="108" w:type="dxa"/>
            </w:tcMar>
          </w:tcPr>
          <w:p w14:paraId="5C7CAA87"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1.8</w:t>
            </w:r>
          </w:p>
        </w:tc>
      </w:tr>
      <w:tr w:rsidR="000172DB" w:rsidRPr="00B2784E" w14:paraId="7ACB00F1" w14:textId="77777777" w:rsidTr="004C3D07">
        <w:tc>
          <w:tcPr>
            <w:tcW w:w="2695" w:type="dxa"/>
            <w:shd w:val="clear" w:color="auto" w:fill="FFFFFF"/>
            <w:tcMar>
              <w:top w:w="0" w:type="dxa"/>
              <w:left w:w="108" w:type="dxa"/>
              <w:bottom w:w="0" w:type="dxa"/>
              <w:right w:w="108" w:type="dxa"/>
            </w:tcMar>
          </w:tcPr>
          <w:p w14:paraId="5CB6ABF6" w14:textId="77777777" w:rsidR="000172DB" w:rsidRPr="00B2784E" w:rsidRDefault="000172DB" w:rsidP="004C3D07">
            <w:pPr>
              <w:spacing w:after="0" w:line="240" w:lineRule="auto"/>
              <w:jc w:val="both"/>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Pistachio</w:t>
            </w:r>
          </w:p>
        </w:tc>
        <w:tc>
          <w:tcPr>
            <w:tcW w:w="1269" w:type="dxa"/>
            <w:shd w:val="clear" w:color="auto" w:fill="FFFFFF"/>
          </w:tcPr>
          <w:p w14:paraId="66EFE8C9" w14:textId="77777777" w:rsidR="000172DB" w:rsidRPr="00B2784E" w:rsidRDefault="000172DB" w:rsidP="004C3D07">
            <w:pPr>
              <w:spacing w:after="0" w:line="240" w:lineRule="auto"/>
              <w:jc w:val="center"/>
              <w:rPr>
                <w:rFonts w:ascii="Arial" w:eastAsia="Times New Roman" w:hAnsi="Arial" w:cs="Arial"/>
                <w:bCs/>
                <w:i/>
                <w:color w:val="222222"/>
                <w:sz w:val="16"/>
                <w:szCs w:val="16"/>
                <w:lang w:val="en-GB"/>
              </w:rPr>
            </w:pPr>
            <w:r w:rsidRPr="00B2784E">
              <w:rPr>
                <w:rFonts w:ascii="Arial" w:eastAsia="Times New Roman" w:hAnsi="Arial" w:cs="Arial"/>
                <w:bCs/>
                <w:i/>
                <w:color w:val="222222"/>
                <w:sz w:val="16"/>
                <w:szCs w:val="16"/>
                <w:lang w:val="en-GB"/>
              </w:rPr>
              <w:t>t/ha</w:t>
            </w:r>
          </w:p>
        </w:tc>
        <w:tc>
          <w:tcPr>
            <w:tcW w:w="993" w:type="dxa"/>
            <w:shd w:val="clear" w:color="auto" w:fill="FFFFFF"/>
            <w:tcMar>
              <w:top w:w="0" w:type="dxa"/>
              <w:left w:w="108" w:type="dxa"/>
              <w:bottom w:w="0" w:type="dxa"/>
              <w:right w:w="108" w:type="dxa"/>
            </w:tcMar>
          </w:tcPr>
          <w:p w14:paraId="1CC260DB"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0.3</w:t>
            </w:r>
          </w:p>
        </w:tc>
        <w:tc>
          <w:tcPr>
            <w:tcW w:w="992" w:type="dxa"/>
            <w:shd w:val="clear" w:color="auto" w:fill="FFFFFF"/>
            <w:tcMar>
              <w:top w:w="0" w:type="dxa"/>
              <w:left w:w="108" w:type="dxa"/>
              <w:bottom w:w="0" w:type="dxa"/>
              <w:right w:w="108" w:type="dxa"/>
            </w:tcMar>
          </w:tcPr>
          <w:p w14:paraId="680A725F"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0.9</w:t>
            </w:r>
          </w:p>
        </w:tc>
        <w:tc>
          <w:tcPr>
            <w:tcW w:w="1843" w:type="dxa"/>
            <w:shd w:val="clear" w:color="auto" w:fill="auto"/>
            <w:tcMar>
              <w:top w:w="0" w:type="dxa"/>
              <w:left w:w="108" w:type="dxa"/>
              <w:bottom w:w="0" w:type="dxa"/>
              <w:right w:w="108" w:type="dxa"/>
            </w:tcMar>
          </w:tcPr>
          <w:p w14:paraId="73D284EB"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0.1</w:t>
            </w:r>
          </w:p>
        </w:tc>
        <w:tc>
          <w:tcPr>
            <w:tcW w:w="1701" w:type="dxa"/>
            <w:shd w:val="clear" w:color="auto" w:fill="auto"/>
            <w:tcMar>
              <w:top w:w="0" w:type="dxa"/>
              <w:left w:w="108" w:type="dxa"/>
              <w:bottom w:w="0" w:type="dxa"/>
              <w:right w:w="108" w:type="dxa"/>
            </w:tcMar>
          </w:tcPr>
          <w:p w14:paraId="6E42267A"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0.9</w:t>
            </w:r>
          </w:p>
        </w:tc>
      </w:tr>
      <w:tr w:rsidR="000172DB" w:rsidRPr="00B2784E" w14:paraId="11AB4380" w14:textId="77777777" w:rsidTr="004C3D07">
        <w:tc>
          <w:tcPr>
            <w:tcW w:w="2695" w:type="dxa"/>
            <w:shd w:val="clear" w:color="auto" w:fill="FFFFFF"/>
            <w:tcMar>
              <w:top w:w="0" w:type="dxa"/>
              <w:left w:w="108" w:type="dxa"/>
              <w:bottom w:w="0" w:type="dxa"/>
              <w:right w:w="108" w:type="dxa"/>
            </w:tcMar>
          </w:tcPr>
          <w:p w14:paraId="58F009AC" w14:textId="77777777" w:rsidR="000172DB" w:rsidRPr="00B2784E" w:rsidRDefault="000172DB" w:rsidP="004C3D07">
            <w:pPr>
              <w:spacing w:after="0" w:line="240" w:lineRule="auto"/>
              <w:jc w:val="both"/>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Walnut</w:t>
            </w:r>
          </w:p>
        </w:tc>
        <w:tc>
          <w:tcPr>
            <w:tcW w:w="1269" w:type="dxa"/>
            <w:shd w:val="clear" w:color="auto" w:fill="FFFFFF"/>
          </w:tcPr>
          <w:p w14:paraId="0BAFE986" w14:textId="77777777" w:rsidR="000172DB" w:rsidRPr="00B2784E" w:rsidRDefault="000172DB" w:rsidP="004C3D07">
            <w:pPr>
              <w:spacing w:after="0" w:line="240" w:lineRule="auto"/>
              <w:jc w:val="center"/>
              <w:rPr>
                <w:rFonts w:ascii="Arial" w:eastAsia="Times New Roman" w:hAnsi="Arial" w:cs="Arial"/>
                <w:bCs/>
                <w:i/>
                <w:color w:val="222222"/>
                <w:sz w:val="16"/>
                <w:szCs w:val="16"/>
                <w:lang w:val="en-GB"/>
              </w:rPr>
            </w:pPr>
            <w:r w:rsidRPr="00B2784E">
              <w:rPr>
                <w:rFonts w:ascii="Arial" w:eastAsia="Times New Roman" w:hAnsi="Arial" w:cs="Arial"/>
                <w:bCs/>
                <w:i/>
                <w:color w:val="222222"/>
                <w:sz w:val="16"/>
                <w:szCs w:val="16"/>
                <w:lang w:val="en-GB"/>
              </w:rPr>
              <w:t>t/ha</w:t>
            </w:r>
          </w:p>
        </w:tc>
        <w:tc>
          <w:tcPr>
            <w:tcW w:w="993" w:type="dxa"/>
            <w:shd w:val="clear" w:color="auto" w:fill="FFFFFF"/>
            <w:tcMar>
              <w:top w:w="0" w:type="dxa"/>
              <w:left w:w="108" w:type="dxa"/>
              <w:bottom w:w="0" w:type="dxa"/>
              <w:right w:w="108" w:type="dxa"/>
            </w:tcMar>
          </w:tcPr>
          <w:p w14:paraId="769E6B94"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1.0</w:t>
            </w:r>
          </w:p>
        </w:tc>
        <w:tc>
          <w:tcPr>
            <w:tcW w:w="992" w:type="dxa"/>
            <w:shd w:val="clear" w:color="auto" w:fill="FFFFFF"/>
            <w:tcMar>
              <w:top w:w="0" w:type="dxa"/>
              <w:left w:w="108" w:type="dxa"/>
              <w:bottom w:w="0" w:type="dxa"/>
              <w:right w:w="108" w:type="dxa"/>
            </w:tcMar>
          </w:tcPr>
          <w:p w14:paraId="36920BEB"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4.8</w:t>
            </w:r>
          </w:p>
        </w:tc>
        <w:tc>
          <w:tcPr>
            <w:tcW w:w="1843" w:type="dxa"/>
            <w:shd w:val="clear" w:color="auto" w:fill="auto"/>
            <w:tcMar>
              <w:top w:w="0" w:type="dxa"/>
              <w:left w:w="108" w:type="dxa"/>
              <w:bottom w:w="0" w:type="dxa"/>
              <w:right w:w="108" w:type="dxa"/>
            </w:tcMar>
          </w:tcPr>
          <w:p w14:paraId="1BE019A7"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0.7</w:t>
            </w:r>
          </w:p>
        </w:tc>
        <w:tc>
          <w:tcPr>
            <w:tcW w:w="1701" w:type="dxa"/>
            <w:shd w:val="clear" w:color="auto" w:fill="auto"/>
            <w:tcMar>
              <w:top w:w="0" w:type="dxa"/>
              <w:left w:w="108" w:type="dxa"/>
              <w:bottom w:w="0" w:type="dxa"/>
              <w:right w:w="108" w:type="dxa"/>
            </w:tcMar>
          </w:tcPr>
          <w:p w14:paraId="7F44E8FE" w14:textId="77777777" w:rsidR="000172DB" w:rsidRPr="00B2784E" w:rsidRDefault="000172DB" w:rsidP="004C3D07">
            <w:pPr>
              <w:spacing w:after="0" w:line="240" w:lineRule="auto"/>
              <w:jc w:val="center"/>
              <w:rPr>
                <w:rFonts w:ascii="Arial" w:eastAsia="Times New Roman" w:hAnsi="Arial" w:cs="Arial"/>
                <w:bCs/>
                <w:color w:val="222222"/>
                <w:sz w:val="16"/>
                <w:szCs w:val="16"/>
                <w:lang w:val="en-GB"/>
              </w:rPr>
            </w:pPr>
            <w:r w:rsidRPr="00B2784E">
              <w:rPr>
                <w:rFonts w:ascii="Arial" w:eastAsia="Times New Roman" w:hAnsi="Arial" w:cs="Arial"/>
                <w:bCs/>
                <w:color w:val="222222"/>
                <w:sz w:val="16"/>
                <w:szCs w:val="16"/>
                <w:lang w:val="en-GB"/>
              </w:rPr>
              <w:t>4.5</w:t>
            </w:r>
          </w:p>
        </w:tc>
      </w:tr>
    </w:tbl>
    <w:p w14:paraId="72493647" w14:textId="77777777" w:rsidR="000172DB" w:rsidRPr="007502F1" w:rsidRDefault="000172DB" w:rsidP="000172DB">
      <w:pPr>
        <w:pStyle w:val="ListParagraph"/>
        <w:snapToGrid w:val="0"/>
        <w:spacing w:after="120" w:line="240" w:lineRule="auto"/>
        <w:ind w:left="0"/>
        <w:contextualSpacing w:val="0"/>
        <w:jc w:val="both"/>
        <w:rPr>
          <w:rFonts w:ascii="Arial" w:hAnsi="Arial" w:cs="Arial"/>
          <w:sz w:val="20"/>
          <w:szCs w:val="20"/>
          <w:lang w:val="en-US"/>
        </w:rPr>
      </w:pPr>
    </w:p>
    <w:p w14:paraId="7DB42525"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sz w:val="20"/>
          <w:szCs w:val="20"/>
          <w:lang w:val="en-US"/>
        </w:rPr>
        <w:t xml:space="preserve">The technologies supported by the project are more suitable to the climate change context and produce higher benefits in the local context despite they have a higher cost. </w:t>
      </w:r>
    </w:p>
    <w:p w14:paraId="0301F741"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b/>
          <w:sz w:val="20"/>
          <w:szCs w:val="20"/>
          <w:lang w:val="en-US"/>
        </w:rPr>
        <w:t>Gradual increases in</w:t>
      </w:r>
      <w:r w:rsidRPr="00B2784E">
        <w:rPr>
          <w:rFonts w:ascii="Arial" w:hAnsi="Arial" w:cs="Arial"/>
          <w:sz w:val="20"/>
          <w:szCs w:val="20"/>
          <w:lang w:val="en-US"/>
        </w:rPr>
        <w:t xml:space="preserve"> </w:t>
      </w:r>
      <w:r w:rsidRPr="00B2784E">
        <w:rPr>
          <w:rFonts w:ascii="Arial" w:hAnsi="Arial" w:cs="Arial"/>
          <w:b/>
          <w:sz w:val="20"/>
          <w:szCs w:val="20"/>
          <w:lang w:val="en-US"/>
        </w:rPr>
        <w:t>capacity utilization</w:t>
      </w:r>
      <w:r w:rsidRPr="00B2784E">
        <w:rPr>
          <w:rFonts w:ascii="Arial" w:hAnsi="Arial" w:cs="Arial"/>
          <w:sz w:val="20"/>
          <w:szCs w:val="20"/>
          <w:lang w:val="en-US"/>
        </w:rPr>
        <w:t xml:space="preserve"> are applied to greenhouse, broiler and turkey management and agrifood processing models starting from first years of operation.</w:t>
      </w:r>
    </w:p>
    <w:p w14:paraId="7D7720FF"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b/>
          <w:bCs/>
          <w:sz w:val="20"/>
          <w:szCs w:val="20"/>
          <w:lang w:val="en-US"/>
        </w:rPr>
        <w:t>Financial Discount Rate.</w:t>
      </w:r>
      <w:r w:rsidRPr="00B2784E">
        <w:rPr>
          <w:rFonts w:ascii="Arial" w:hAnsi="Arial" w:cs="Arial"/>
          <w:sz w:val="20"/>
          <w:szCs w:val="20"/>
          <w:lang w:val="en-US"/>
        </w:rPr>
        <w:t xml:space="preserve"> The Financial Discount Rate of 8% is used in this analysis to assess the viability and robustness of investments.</w:t>
      </w:r>
      <w:r w:rsidRPr="007502F1">
        <w:rPr>
          <w:rFonts w:ascii="Arial" w:hAnsi="Arial" w:cs="Arial"/>
          <w:sz w:val="20"/>
          <w:szCs w:val="20"/>
          <w:lang w:val="en-US"/>
        </w:rPr>
        <w:t xml:space="preserve"> The Discount Rate </w:t>
      </w:r>
      <w:r w:rsidRPr="00B2784E">
        <w:rPr>
          <w:rFonts w:ascii="Arial" w:hAnsi="Arial" w:cs="Arial"/>
          <w:sz w:val="20"/>
          <w:szCs w:val="20"/>
          <w:lang w:val="en-US"/>
        </w:rPr>
        <w:t>is used as complementary selection criterion to consider viability for the project’s all investments with an IRR above the opportunity cost of capital, i.e. 8%</w:t>
      </w:r>
      <w:r w:rsidRPr="007502F1">
        <w:rPr>
          <w:rStyle w:val="FootnoteReference"/>
          <w:rFonts w:ascii="Arial" w:hAnsi="Arial" w:cs="Arial"/>
          <w:sz w:val="20"/>
          <w:szCs w:val="20"/>
          <w:lang w:val="en-US"/>
        </w:rPr>
        <w:footnoteReference w:id="5"/>
      </w:r>
      <w:r w:rsidRPr="007502F1">
        <w:rPr>
          <w:rFonts w:ascii="Arial" w:hAnsi="Arial" w:cs="Arial"/>
          <w:sz w:val="20"/>
          <w:szCs w:val="20"/>
          <w:lang w:val="en-US"/>
        </w:rPr>
        <w:t xml:space="preserve">. </w:t>
      </w:r>
      <w:r w:rsidRPr="00B2784E">
        <w:rPr>
          <w:rFonts w:ascii="Arial" w:hAnsi="Arial" w:cs="Arial"/>
          <w:sz w:val="20"/>
          <w:szCs w:val="20"/>
          <w:lang w:val="en-US"/>
        </w:rPr>
        <w:t xml:space="preserve"> </w:t>
      </w:r>
    </w:p>
    <w:p w14:paraId="5E39D32B" w14:textId="77777777" w:rsidR="000172DB" w:rsidRPr="007502F1"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b/>
          <w:bCs/>
          <w:sz w:val="20"/>
          <w:szCs w:val="20"/>
          <w:lang w:val="en-US"/>
        </w:rPr>
        <w:t>Analysis period</w:t>
      </w:r>
      <w:r w:rsidRPr="00B2784E">
        <w:rPr>
          <w:rFonts w:ascii="Arial" w:hAnsi="Arial" w:cs="Arial"/>
          <w:sz w:val="20"/>
          <w:szCs w:val="20"/>
          <w:lang w:val="en-US"/>
        </w:rPr>
        <w:t>. All models were analyzed in two time horizons: 10 years to show the financial prospects under market conditions, and 20 years, which coincides with the capitalization period of the investment for carbon sequestration. At aggregated level, the costs and benefits streams are presented for 10- and 20-year periods, while results of individual models are presented for a 10-year period. More details on production and financial parameters for the models are found in the Integrated Financial Model spreadsheet linked at the end of this chapter</w:t>
      </w:r>
      <w:r w:rsidRPr="007502F1">
        <w:rPr>
          <w:rFonts w:ascii="Arial" w:hAnsi="Arial" w:cs="Arial"/>
          <w:sz w:val="20"/>
          <w:szCs w:val="20"/>
          <w:lang w:val="en-US"/>
        </w:rPr>
        <w:t xml:space="preserve">. </w:t>
      </w:r>
    </w:p>
    <w:p w14:paraId="6B670531"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b/>
          <w:sz w:val="20"/>
          <w:szCs w:val="20"/>
          <w:lang w:val="en-US"/>
        </w:rPr>
        <w:t>Results of the Analysis.</w:t>
      </w:r>
      <w:r w:rsidRPr="00B2784E">
        <w:rPr>
          <w:rFonts w:ascii="Arial" w:hAnsi="Arial" w:cs="Arial"/>
          <w:sz w:val="20"/>
          <w:szCs w:val="20"/>
          <w:lang w:val="en-US"/>
        </w:rPr>
        <w:t xml:space="preserve"> The period of analysis is 10 and 20 years to account for the phasing and gestation period of the proposed interventions. Given the above benefit and cost streams, the FIRR is </w:t>
      </w:r>
      <w:r>
        <w:rPr>
          <w:rFonts w:ascii="Arial" w:hAnsi="Arial" w:cs="Arial"/>
          <w:sz w:val="20"/>
          <w:szCs w:val="20"/>
          <w:lang w:val="en-US"/>
        </w:rPr>
        <w:t xml:space="preserve">-1.9% </w:t>
      </w:r>
      <w:r w:rsidRPr="00B2784E">
        <w:rPr>
          <w:rFonts w:ascii="Arial" w:hAnsi="Arial" w:cs="Arial"/>
          <w:sz w:val="20"/>
          <w:szCs w:val="20"/>
          <w:lang w:val="en-US"/>
        </w:rPr>
        <w:t xml:space="preserve">for 10 years and is estimated at </w:t>
      </w:r>
      <w:r>
        <w:rPr>
          <w:rFonts w:ascii="Arial" w:hAnsi="Arial" w:cs="Arial"/>
          <w:sz w:val="20"/>
          <w:szCs w:val="20"/>
          <w:lang w:val="en-US"/>
        </w:rPr>
        <w:t>20.3</w:t>
      </w:r>
      <w:r w:rsidRPr="00B2784E">
        <w:rPr>
          <w:rFonts w:ascii="Arial" w:hAnsi="Arial" w:cs="Arial"/>
          <w:sz w:val="20"/>
          <w:szCs w:val="20"/>
          <w:lang w:val="en-US"/>
        </w:rPr>
        <w:t xml:space="preserve">% for 20 years. The net present value (NPV) of the project’s net benefit stream, discounted at 8%, is </w:t>
      </w:r>
      <w:r>
        <w:rPr>
          <w:rFonts w:ascii="Arial" w:hAnsi="Arial" w:cs="Arial"/>
          <w:sz w:val="20"/>
          <w:szCs w:val="20"/>
          <w:lang w:val="en-US"/>
        </w:rPr>
        <w:t>U</w:t>
      </w:r>
      <w:r w:rsidRPr="00B2784E">
        <w:rPr>
          <w:rFonts w:ascii="Arial" w:hAnsi="Arial" w:cs="Arial"/>
          <w:sz w:val="20"/>
          <w:szCs w:val="20"/>
          <w:lang w:val="en-US"/>
        </w:rPr>
        <w:t>S$ -</w:t>
      </w:r>
      <w:r>
        <w:rPr>
          <w:rFonts w:ascii="Arial" w:hAnsi="Arial" w:cs="Arial"/>
          <w:sz w:val="20"/>
          <w:szCs w:val="20"/>
          <w:lang w:val="en-US"/>
        </w:rPr>
        <w:t>12.5 million</w:t>
      </w:r>
      <w:r w:rsidRPr="00B2784E">
        <w:rPr>
          <w:rFonts w:ascii="Arial" w:hAnsi="Arial" w:cs="Arial"/>
          <w:sz w:val="20"/>
          <w:szCs w:val="20"/>
          <w:lang w:val="en-US"/>
        </w:rPr>
        <w:t xml:space="preserve"> for 10 years and US$</w:t>
      </w:r>
      <w:r>
        <w:rPr>
          <w:rFonts w:ascii="Arial" w:hAnsi="Arial" w:cs="Arial"/>
          <w:sz w:val="20"/>
          <w:szCs w:val="20"/>
          <w:lang w:val="en-US"/>
        </w:rPr>
        <w:t xml:space="preserve"> 55.4</w:t>
      </w:r>
      <w:r w:rsidRPr="00B2784E">
        <w:rPr>
          <w:rFonts w:ascii="Arial" w:hAnsi="Arial" w:cs="Arial"/>
          <w:sz w:val="20"/>
          <w:szCs w:val="20"/>
          <w:lang w:val="en-US"/>
        </w:rPr>
        <w:t xml:space="preserve"> million for 20 years. Detailed calculations of aggregated financial IRR and NPV are presented in the “Summary” spreadsheet of the Integrated Financial Model.</w:t>
      </w:r>
    </w:p>
    <w:p w14:paraId="6A3F0A35" w14:textId="77777777" w:rsidR="000172DB" w:rsidRPr="00B2784E" w:rsidRDefault="000172DB" w:rsidP="000172DB">
      <w:pPr>
        <w:pStyle w:val="ListParagraph"/>
        <w:snapToGrid w:val="0"/>
        <w:spacing w:after="120" w:line="240" w:lineRule="auto"/>
        <w:ind w:left="0"/>
        <w:contextualSpacing w:val="0"/>
        <w:jc w:val="both"/>
        <w:rPr>
          <w:rFonts w:ascii="Arial" w:hAnsi="Arial" w:cs="Arial"/>
          <w:b/>
          <w:sz w:val="20"/>
          <w:szCs w:val="20"/>
          <w:lang w:val="en-US"/>
        </w:rPr>
      </w:pPr>
    </w:p>
    <w:p w14:paraId="0F777231" w14:textId="77777777" w:rsidR="000172DB" w:rsidRPr="00B2784E" w:rsidRDefault="000172DB" w:rsidP="000172DB">
      <w:pPr>
        <w:pStyle w:val="ListParagraph"/>
        <w:snapToGrid w:val="0"/>
        <w:spacing w:after="120" w:line="240" w:lineRule="auto"/>
        <w:ind w:left="0"/>
        <w:contextualSpacing w:val="0"/>
        <w:jc w:val="both"/>
        <w:rPr>
          <w:rFonts w:ascii="Arial" w:hAnsi="Arial" w:cs="Arial"/>
          <w:sz w:val="20"/>
          <w:szCs w:val="20"/>
          <w:lang w:val="en-US"/>
        </w:rPr>
      </w:pPr>
      <w:r w:rsidRPr="00B2784E">
        <w:rPr>
          <w:rFonts w:ascii="Arial" w:hAnsi="Arial" w:cs="Arial"/>
          <w:b/>
          <w:sz w:val="20"/>
          <w:szCs w:val="20"/>
          <w:lang w:val="en-US"/>
        </w:rPr>
        <w:t xml:space="preserve">Sensitivity analysis on financial performance </w:t>
      </w:r>
    </w:p>
    <w:p w14:paraId="74647A98"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b/>
          <w:sz w:val="20"/>
          <w:szCs w:val="20"/>
          <w:lang w:val="en-US"/>
        </w:rPr>
        <w:t xml:space="preserve"> Climate change impacts on economic activities.</w:t>
      </w:r>
      <w:r w:rsidRPr="00B2784E">
        <w:rPr>
          <w:rFonts w:ascii="Arial" w:hAnsi="Arial" w:cs="Arial"/>
          <w:sz w:val="20"/>
          <w:szCs w:val="20"/>
          <w:lang w:val="en-US"/>
        </w:rPr>
        <w:t xml:space="preserve"> All models take into account the effect of climate change in their baseline scenario and adjust the costs and benefits streams according to the expected effect of climate change under baseline conditions (i.e., from the Third Communication to UNFCCC (reference to Chapter 1 of the Feasibility Study). The EFA sensitivity analysis (more details are available in spreadsheet “Sensitivity” of the Integrated Financial Model) assessed the effect of variations in benefits and costs in the realisation of benefits. In this analysis costs and benefits variations are considered due to climate change impacts which may affect the overall performance of the models, summarized in two channels: </w:t>
      </w:r>
    </w:p>
    <w:p w14:paraId="4DC00D48" w14:textId="77777777" w:rsidR="000172DB" w:rsidRPr="00B2784E" w:rsidRDefault="000172DB" w:rsidP="000172DB">
      <w:pPr>
        <w:pStyle w:val="ListParagraph"/>
        <w:numPr>
          <w:ilvl w:val="1"/>
          <w:numId w:val="16"/>
        </w:numPr>
        <w:snapToGrid w:val="0"/>
        <w:spacing w:after="120" w:line="240" w:lineRule="auto"/>
        <w:contextualSpacing w:val="0"/>
        <w:jc w:val="both"/>
        <w:rPr>
          <w:rFonts w:ascii="Arial" w:hAnsi="Arial" w:cs="Arial"/>
          <w:sz w:val="20"/>
          <w:szCs w:val="20"/>
          <w:lang w:val="en-US"/>
        </w:rPr>
      </w:pPr>
      <w:r w:rsidRPr="00B2784E">
        <w:rPr>
          <w:rFonts w:ascii="Arial" w:hAnsi="Arial" w:cs="Arial"/>
          <w:b/>
          <w:sz w:val="20"/>
          <w:szCs w:val="20"/>
          <w:lang w:val="en-US"/>
        </w:rPr>
        <w:lastRenderedPageBreak/>
        <w:t>Decreasing yields / productivity</w:t>
      </w:r>
      <w:r w:rsidRPr="00B2784E">
        <w:rPr>
          <w:rFonts w:ascii="Arial" w:hAnsi="Arial" w:cs="Arial"/>
          <w:sz w:val="20"/>
          <w:szCs w:val="20"/>
          <w:lang w:val="en-US"/>
        </w:rPr>
        <w:t xml:space="preserve">: capturing the impact of more intense droughts on yields of fruit and nut trees, pasture productivity and crop production </w:t>
      </w:r>
    </w:p>
    <w:p w14:paraId="5BCA6AEE" w14:textId="77777777" w:rsidR="000172DB" w:rsidRPr="00B2784E" w:rsidRDefault="000172DB" w:rsidP="000172DB">
      <w:pPr>
        <w:pStyle w:val="ListParagraph"/>
        <w:numPr>
          <w:ilvl w:val="1"/>
          <w:numId w:val="16"/>
        </w:numPr>
        <w:snapToGrid w:val="0"/>
        <w:spacing w:after="120" w:line="240" w:lineRule="auto"/>
        <w:contextualSpacing w:val="0"/>
        <w:jc w:val="both"/>
        <w:rPr>
          <w:rFonts w:ascii="Arial" w:hAnsi="Arial" w:cs="Arial"/>
          <w:sz w:val="20"/>
          <w:szCs w:val="20"/>
          <w:lang w:val="en-US"/>
        </w:rPr>
      </w:pPr>
      <w:r w:rsidRPr="00B2784E">
        <w:rPr>
          <w:rFonts w:ascii="Arial" w:hAnsi="Arial" w:cs="Arial"/>
          <w:b/>
          <w:sz w:val="20"/>
          <w:szCs w:val="20"/>
          <w:lang w:val="en-US"/>
        </w:rPr>
        <w:t>Increasing costs</w:t>
      </w:r>
      <w:r w:rsidRPr="00B2784E">
        <w:rPr>
          <w:rFonts w:ascii="Arial" w:hAnsi="Arial" w:cs="Arial"/>
          <w:sz w:val="20"/>
          <w:szCs w:val="20"/>
          <w:lang w:val="en-US"/>
        </w:rPr>
        <w:t xml:space="preserve">: including the need for replanting seedlings due to the influence of higher frequency of temperature and rainfall related stresses (or droughts), or the effect of landslides and mudslides on forests and rangeland infrastructures. </w:t>
      </w:r>
    </w:p>
    <w:p w14:paraId="7F751C40"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sz w:val="20"/>
          <w:szCs w:val="20"/>
          <w:lang w:val="en-US"/>
        </w:rPr>
        <w:t xml:space="preserve">The detailed results are presented below in Table 2. </w:t>
      </w:r>
      <w:r>
        <w:rPr>
          <w:rFonts w:ascii="Arial" w:hAnsi="Arial" w:cs="Arial"/>
          <w:sz w:val="20"/>
          <w:szCs w:val="20"/>
          <w:lang w:val="en-US"/>
        </w:rPr>
        <w:t>A</w:t>
      </w:r>
      <w:r w:rsidRPr="00B2784E">
        <w:rPr>
          <w:rFonts w:ascii="Arial" w:hAnsi="Arial" w:cs="Arial"/>
          <w:sz w:val="20"/>
          <w:szCs w:val="20"/>
          <w:lang w:val="en-US"/>
        </w:rPr>
        <w:t xml:space="preserve">n increase in total project costs by </w:t>
      </w:r>
      <w:r>
        <w:rPr>
          <w:rFonts w:ascii="Arial" w:hAnsi="Arial" w:cs="Arial"/>
          <w:sz w:val="20"/>
          <w:szCs w:val="20"/>
          <w:lang w:val="en-US"/>
        </w:rPr>
        <w:t>60% and a</w:t>
      </w:r>
      <w:r w:rsidRPr="00B2784E">
        <w:rPr>
          <w:rFonts w:ascii="Arial" w:hAnsi="Arial" w:cs="Arial"/>
          <w:sz w:val="20"/>
          <w:szCs w:val="20"/>
          <w:lang w:val="en-US"/>
        </w:rPr>
        <w:t xml:space="preserve"> fall in total project benefits by </w:t>
      </w:r>
      <w:r>
        <w:rPr>
          <w:rFonts w:ascii="Arial" w:hAnsi="Arial" w:cs="Arial"/>
          <w:sz w:val="20"/>
          <w:szCs w:val="20"/>
          <w:lang w:val="en-US"/>
        </w:rPr>
        <w:t>4</w:t>
      </w:r>
      <w:r w:rsidRPr="00B2784E">
        <w:rPr>
          <w:rFonts w:ascii="Arial" w:hAnsi="Arial" w:cs="Arial"/>
          <w:sz w:val="20"/>
          <w:szCs w:val="20"/>
          <w:lang w:val="en-US"/>
        </w:rPr>
        <w:t>0%</w:t>
      </w:r>
      <w:r>
        <w:rPr>
          <w:rFonts w:ascii="Arial" w:hAnsi="Arial" w:cs="Arial"/>
          <w:sz w:val="20"/>
          <w:szCs w:val="20"/>
          <w:lang w:val="en-US"/>
        </w:rPr>
        <w:t xml:space="preserve"> </w:t>
      </w:r>
      <w:r w:rsidRPr="00B2784E">
        <w:rPr>
          <w:rFonts w:ascii="Arial" w:hAnsi="Arial" w:cs="Arial"/>
          <w:sz w:val="20"/>
          <w:szCs w:val="20"/>
          <w:lang w:val="en-US"/>
        </w:rPr>
        <w:t xml:space="preserve">would reduce the base IRR to </w:t>
      </w:r>
      <w:r>
        <w:rPr>
          <w:rFonts w:ascii="Arial" w:hAnsi="Arial" w:cs="Arial"/>
          <w:sz w:val="20"/>
          <w:szCs w:val="20"/>
          <w:lang w:val="en-US"/>
        </w:rPr>
        <w:t>8.1</w:t>
      </w:r>
      <w:r w:rsidRPr="00B2784E">
        <w:rPr>
          <w:rFonts w:ascii="Arial" w:hAnsi="Arial" w:cs="Arial"/>
          <w:sz w:val="20"/>
          <w:szCs w:val="20"/>
          <w:lang w:val="en-US"/>
        </w:rPr>
        <w:t>% and 7.</w:t>
      </w:r>
      <w:r>
        <w:rPr>
          <w:rFonts w:ascii="Arial" w:hAnsi="Arial" w:cs="Arial"/>
          <w:sz w:val="20"/>
          <w:szCs w:val="20"/>
          <w:lang w:val="en-US"/>
        </w:rPr>
        <w:t>0</w:t>
      </w:r>
      <w:r w:rsidRPr="00B2784E">
        <w:rPr>
          <w:rFonts w:ascii="Arial" w:hAnsi="Arial" w:cs="Arial"/>
          <w:sz w:val="20"/>
          <w:szCs w:val="20"/>
          <w:lang w:val="en-US"/>
        </w:rPr>
        <w:t xml:space="preserve">% respectively for the 20-year period . </w:t>
      </w:r>
      <w:r>
        <w:rPr>
          <w:rFonts w:ascii="Arial" w:hAnsi="Arial" w:cs="Arial"/>
          <w:sz w:val="20"/>
          <w:szCs w:val="20"/>
          <w:lang w:val="en-US"/>
        </w:rPr>
        <w:t xml:space="preserve">In the case of 40% decline in aggregated benefits, </w:t>
      </w:r>
      <w:r w:rsidRPr="00B2784E">
        <w:rPr>
          <w:rFonts w:ascii="Arial" w:hAnsi="Arial" w:cs="Arial"/>
          <w:sz w:val="20"/>
          <w:szCs w:val="20"/>
          <w:lang w:val="en-US"/>
        </w:rPr>
        <w:t>NPV</w:t>
      </w:r>
      <w:r>
        <w:rPr>
          <w:rFonts w:ascii="Arial" w:hAnsi="Arial" w:cs="Arial"/>
          <w:sz w:val="20"/>
          <w:szCs w:val="20"/>
          <w:lang w:val="en-US"/>
        </w:rPr>
        <w:t xml:space="preserve"> i</w:t>
      </w:r>
      <w:r w:rsidRPr="00B2784E">
        <w:rPr>
          <w:rFonts w:ascii="Arial" w:hAnsi="Arial" w:cs="Arial"/>
          <w:sz w:val="20"/>
          <w:szCs w:val="20"/>
          <w:lang w:val="en-US"/>
        </w:rPr>
        <w:t>s</w:t>
      </w:r>
      <w:r>
        <w:rPr>
          <w:rFonts w:ascii="Arial" w:hAnsi="Arial" w:cs="Arial"/>
          <w:sz w:val="20"/>
          <w:szCs w:val="20"/>
          <w:lang w:val="en-US"/>
        </w:rPr>
        <w:t xml:space="preserve"> estimated at US$ -3.5 million</w:t>
      </w:r>
      <w:r w:rsidRPr="00B2784E">
        <w:rPr>
          <w:rFonts w:ascii="Arial" w:hAnsi="Arial" w:cs="Arial"/>
          <w:sz w:val="20"/>
          <w:szCs w:val="20"/>
          <w:lang w:val="en-US"/>
        </w:rPr>
        <w:t>.</w:t>
      </w:r>
    </w:p>
    <w:p w14:paraId="4AC9C3C0" w14:textId="77777777" w:rsidR="000172DB" w:rsidRPr="00DE2A0C" w:rsidRDefault="000172DB" w:rsidP="000172DB">
      <w:pPr>
        <w:pStyle w:val="Caption"/>
        <w:keepNext/>
        <w:ind w:left="567"/>
        <w:rPr>
          <w:rFonts w:ascii="Arial Bold" w:hAnsi="Arial Bold" w:cs="Arial"/>
          <w:smallCaps w:val="0"/>
          <w:sz w:val="18"/>
          <w:szCs w:val="20"/>
          <w:lang w:val="en-GB"/>
        </w:rPr>
      </w:pPr>
      <w:r w:rsidRPr="00DE2A0C">
        <w:rPr>
          <w:rFonts w:ascii="Arial Bold" w:hAnsi="Arial Bold" w:cs="Arial"/>
          <w:smallCaps w:val="0"/>
          <w:sz w:val="18"/>
          <w:szCs w:val="20"/>
          <w:lang w:val="en-GB"/>
        </w:rPr>
        <w:t>Table 2: Financial parameters in different scenarios due to climate change impacts</w:t>
      </w:r>
    </w:p>
    <w:tbl>
      <w:tblPr>
        <w:tblStyle w:val="TableGrid"/>
        <w:tblW w:w="9634" w:type="dxa"/>
        <w:tblLook w:val="04A0" w:firstRow="1" w:lastRow="0" w:firstColumn="1" w:lastColumn="0" w:noHBand="0" w:noVBand="1"/>
      </w:tblPr>
      <w:tblGrid>
        <w:gridCol w:w="4815"/>
        <w:gridCol w:w="992"/>
        <w:gridCol w:w="1418"/>
        <w:gridCol w:w="992"/>
        <w:gridCol w:w="1417"/>
      </w:tblGrid>
      <w:tr w:rsidR="000172DB" w:rsidRPr="0080132E" w14:paraId="1852A21A" w14:textId="77777777" w:rsidTr="004C3D07">
        <w:trPr>
          <w:trHeight w:val="240"/>
          <w:tblHeader/>
        </w:trPr>
        <w:tc>
          <w:tcPr>
            <w:tcW w:w="4815" w:type="dxa"/>
            <w:shd w:val="clear" w:color="auto" w:fill="auto"/>
            <w:noWrap/>
            <w:hideMark/>
          </w:tcPr>
          <w:p w14:paraId="39678A5F" w14:textId="77777777" w:rsidR="000172DB" w:rsidRPr="0080132E" w:rsidRDefault="000172DB" w:rsidP="004C3D07">
            <w:pPr>
              <w:pStyle w:val="IFADparagraphnumbering"/>
              <w:tabs>
                <w:tab w:val="left" w:pos="0"/>
              </w:tabs>
              <w:spacing w:after="0" w:line="240" w:lineRule="auto"/>
              <w:jc w:val="center"/>
              <w:rPr>
                <w:b/>
                <w:bCs/>
                <w:sz w:val="17"/>
                <w:szCs w:val="17"/>
                <w:lang w:val="en-US"/>
              </w:rPr>
            </w:pPr>
            <w:r w:rsidRPr="0080132E">
              <w:rPr>
                <w:b/>
                <w:bCs/>
                <w:sz w:val="17"/>
                <w:szCs w:val="17"/>
                <w:lang w:val="en-US"/>
              </w:rPr>
              <w:t>Scenario</w:t>
            </w:r>
          </w:p>
        </w:tc>
        <w:tc>
          <w:tcPr>
            <w:tcW w:w="992" w:type="dxa"/>
            <w:shd w:val="clear" w:color="auto" w:fill="auto"/>
          </w:tcPr>
          <w:p w14:paraId="54342E62" w14:textId="77777777" w:rsidR="000172DB" w:rsidRPr="0080132E" w:rsidRDefault="000172DB" w:rsidP="004C3D07">
            <w:pPr>
              <w:pStyle w:val="IFADparagraphnumbering"/>
              <w:tabs>
                <w:tab w:val="left" w:pos="0"/>
              </w:tabs>
              <w:spacing w:after="0" w:line="240" w:lineRule="auto"/>
              <w:jc w:val="center"/>
              <w:rPr>
                <w:b/>
                <w:bCs/>
                <w:sz w:val="17"/>
                <w:szCs w:val="17"/>
              </w:rPr>
            </w:pPr>
            <w:r w:rsidRPr="0080132E">
              <w:rPr>
                <w:b/>
                <w:bCs/>
                <w:sz w:val="17"/>
                <w:szCs w:val="17"/>
              </w:rPr>
              <w:t>IRR (%)</w:t>
            </w:r>
          </w:p>
        </w:tc>
        <w:tc>
          <w:tcPr>
            <w:tcW w:w="1418" w:type="dxa"/>
            <w:shd w:val="clear" w:color="auto" w:fill="auto"/>
          </w:tcPr>
          <w:p w14:paraId="70E45791" w14:textId="77777777" w:rsidR="000172DB" w:rsidRPr="0080132E" w:rsidRDefault="000172DB" w:rsidP="004C3D07">
            <w:pPr>
              <w:pStyle w:val="IFADparagraphnumbering"/>
              <w:tabs>
                <w:tab w:val="left" w:pos="0"/>
              </w:tabs>
              <w:spacing w:after="0" w:line="240" w:lineRule="auto"/>
              <w:jc w:val="center"/>
              <w:rPr>
                <w:b/>
                <w:bCs/>
                <w:sz w:val="17"/>
                <w:szCs w:val="17"/>
              </w:rPr>
            </w:pPr>
            <w:r w:rsidRPr="0080132E">
              <w:rPr>
                <w:b/>
                <w:bCs/>
                <w:sz w:val="17"/>
                <w:szCs w:val="17"/>
              </w:rPr>
              <w:t>NPV</w:t>
            </w:r>
            <w:r w:rsidRPr="0080132E">
              <w:rPr>
                <w:b/>
                <w:bCs/>
                <w:sz w:val="17"/>
                <w:szCs w:val="17"/>
              </w:rPr>
              <w:br/>
              <w:t>(million US$)</w:t>
            </w:r>
          </w:p>
        </w:tc>
        <w:tc>
          <w:tcPr>
            <w:tcW w:w="992" w:type="dxa"/>
            <w:shd w:val="clear" w:color="auto" w:fill="auto"/>
            <w:noWrap/>
            <w:hideMark/>
          </w:tcPr>
          <w:p w14:paraId="03003A15" w14:textId="77777777" w:rsidR="000172DB" w:rsidRPr="0080132E" w:rsidRDefault="000172DB" w:rsidP="004C3D07">
            <w:pPr>
              <w:pStyle w:val="IFADparagraphnumbering"/>
              <w:tabs>
                <w:tab w:val="left" w:pos="0"/>
              </w:tabs>
              <w:spacing w:after="0" w:line="240" w:lineRule="auto"/>
              <w:jc w:val="center"/>
              <w:rPr>
                <w:b/>
                <w:bCs/>
                <w:sz w:val="17"/>
                <w:szCs w:val="17"/>
              </w:rPr>
            </w:pPr>
            <w:r w:rsidRPr="0080132E">
              <w:rPr>
                <w:b/>
                <w:bCs/>
                <w:sz w:val="17"/>
                <w:szCs w:val="17"/>
              </w:rPr>
              <w:t>IRR (%)</w:t>
            </w:r>
          </w:p>
        </w:tc>
        <w:tc>
          <w:tcPr>
            <w:tcW w:w="1417" w:type="dxa"/>
            <w:shd w:val="clear" w:color="auto" w:fill="auto"/>
            <w:noWrap/>
            <w:hideMark/>
          </w:tcPr>
          <w:p w14:paraId="3AC0FA64" w14:textId="77777777" w:rsidR="000172DB" w:rsidRPr="0080132E" w:rsidRDefault="000172DB" w:rsidP="004C3D07">
            <w:pPr>
              <w:pStyle w:val="IFADparagraphnumbering"/>
              <w:tabs>
                <w:tab w:val="left" w:pos="0"/>
              </w:tabs>
              <w:spacing w:after="0" w:line="240" w:lineRule="auto"/>
              <w:jc w:val="center"/>
              <w:rPr>
                <w:b/>
                <w:bCs/>
                <w:sz w:val="17"/>
                <w:szCs w:val="17"/>
              </w:rPr>
            </w:pPr>
            <w:r w:rsidRPr="0080132E">
              <w:rPr>
                <w:b/>
                <w:bCs/>
                <w:sz w:val="17"/>
                <w:szCs w:val="17"/>
              </w:rPr>
              <w:t>NPV</w:t>
            </w:r>
            <w:r w:rsidRPr="0080132E">
              <w:rPr>
                <w:b/>
                <w:bCs/>
                <w:sz w:val="17"/>
                <w:szCs w:val="17"/>
              </w:rPr>
              <w:br/>
              <w:t>(million US$)</w:t>
            </w:r>
          </w:p>
        </w:tc>
      </w:tr>
      <w:tr w:rsidR="000172DB" w:rsidRPr="0080132E" w14:paraId="3BF8F02A" w14:textId="77777777" w:rsidTr="004C3D07">
        <w:trPr>
          <w:trHeight w:val="240"/>
          <w:tblHeader/>
        </w:trPr>
        <w:tc>
          <w:tcPr>
            <w:tcW w:w="4815" w:type="dxa"/>
            <w:shd w:val="clear" w:color="auto" w:fill="auto"/>
            <w:noWrap/>
          </w:tcPr>
          <w:p w14:paraId="35218CC6" w14:textId="77777777" w:rsidR="000172DB" w:rsidRPr="0080132E" w:rsidRDefault="000172DB" w:rsidP="004C3D07">
            <w:pPr>
              <w:pStyle w:val="IFADparagraphnumbering"/>
              <w:tabs>
                <w:tab w:val="left" w:pos="0"/>
              </w:tabs>
              <w:spacing w:after="0" w:line="240" w:lineRule="auto"/>
              <w:jc w:val="center"/>
              <w:rPr>
                <w:b/>
                <w:bCs/>
                <w:sz w:val="17"/>
                <w:szCs w:val="17"/>
                <w:lang w:val="en-US"/>
              </w:rPr>
            </w:pPr>
          </w:p>
        </w:tc>
        <w:tc>
          <w:tcPr>
            <w:tcW w:w="2410" w:type="dxa"/>
            <w:gridSpan w:val="2"/>
            <w:shd w:val="clear" w:color="auto" w:fill="auto"/>
          </w:tcPr>
          <w:p w14:paraId="63224CC9" w14:textId="77777777" w:rsidR="000172DB" w:rsidRPr="0080132E" w:rsidRDefault="000172DB" w:rsidP="004C3D07">
            <w:pPr>
              <w:pStyle w:val="IFADparagraphnumbering"/>
              <w:tabs>
                <w:tab w:val="left" w:pos="0"/>
              </w:tabs>
              <w:spacing w:after="0" w:line="240" w:lineRule="auto"/>
              <w:jc w:val="center"/>
              <w:rPr>
                <w:b/>
                <w:bCs/>
                <w:sz w:val="17"/>
                <w:szCs w:val="17"/>
              </w:rPr>
            </w:pPr>
            <w:r w:rsidRPr="0080132E">
              <w:rPr>
                <w:b/>
                <w:bCs/>
                <w:sz w:val="17"/>
                <w:szCs w:val="17"/>
              </w:rPr>
              <w:t>10-year period</w:t>
            </w:r>
          </w:p>
        </w:tc>
        <w:tc>
          <w:tcPr>
            <w:tcW w:w="2409" w:type="dxa"/>
            <w:gridSpan w:val="2"/>
            <w:shd w:val="clear" w:color="auto" w:fill="auto"/>
            <w:noWrap/>
          </w:tcPr>
          <w:p w14:paraId="35E8B873" w14:textId="77777777" w:rsidR="000172DB" w:rsidRPr="0080132E" w:rsidRDefault="000172DB" w:rsidP="004C3D07">
            <w:pPr>
              <w:pStyle w:val="IFADparagraphnumbering"/>
              <w:tabs>
                <w:tab w:val="left" w:pos="0"/>
              </w:tabs>
              <w:spacing w:after="0" w:line="240" w:lineRule="auto"/>
              <w:jc w:val="center"/>
              <w:rPr>
                <w:b/>
                <w:bCs/>
                <w:sz w:val="17"/>
                <w:szCs w:val="17"/>
              </w:rPr>
            </w:pPr>
            <w:r w:rsidRPr="0080132E">
              <w:rPr>
                <w:b/>
                <w:bCs/>
                <w:sz w:val="17"/>
                <w:szCs w:val="17"/>
              </w:rPr>
              <w:t>20-year period</w:t>
            </w:r>
          </w:p>
        </w:tc>
      </w:tr>
      <w:tr w:rsidR="000172DB" w:rsidRPr="0080132E" w14:paraId="7C0A21EC" w14:textId="77777777" w:rsidTr="004C3D07">
        <w:trPr>
          <w:trHeight w:val="240"/>
        </w:trPr>
        <w:tc>
          <w:tcPr>
            <w:tcW w:w="4815" w:type="dxa"/>
            <w:shd w:val="clear" w:color="auto" w:fill="auto"/>
            <w:noWrap/>
            <w:hideMark/>
          </w:tcPr>
          <w:p w14:paraId="582253AC" w14:textId="77777777" w:rsidR="000172DB" w:rsidRPr="0080132E" w:rsidRDefault="000172DB" w:rsidP="004C3D07">
            <w:pPr>
              <w:pStyle w:val="IFADparagraphnumbering"/>
              <w:tabs>
                <w:tab w:val="left" w:pos="0"/>
              </w:tabs>
              <w:spacing w:after="0" w:line="240" w:lineRule="auto"/>
              <w:jc w:val="left"/>
              <w:rPr>
                <w:sz w:val="17"/>
                <w:szCs w:val="17"/>
              </w:rPr>
            </w:pPr>
            <w:r w:rsidRPr="0080132E">
              <w:rPr>
                <w:sz w:val="17"/>
                <w:szCs w:val="17"/>
              </w:rPr>
              <w:t>Base scenario</w:t>
            </w:r>
          </w:p>
        </w:tc>
        <w:tc>
          <w:tcPr>
            <w:tcW w:w="992" w:type="dxa"/>
            <w:shd w:val="clear" w:color="auto" w:fill="auto"/>
            <w:vAlign w:val="bottom"/>
          </w:tcPr>
          <w:p w14:paraId="37F0D436" w14:textId="77777777" w:rsidR="000172DB" w:rsidRPr="0080132E" w:rsidRDefault="000172DB" w:rsidP="004C3D07">
            <w:pPr>
              <w:pStyle w:val="IFADparagraphnumbering"/>
              <w:tabs>
                <w:tab w:val="left" w:pos="0"/>
              </w:tabs>
              <w:spacing w:after="0" w:line="240" w:lineRule="auto"/>
              <w:jc w:val="center"/>
              <w:rPr>
                <w:sz w:val="17"/>
                <w:szCs w:val="17"/>
              </w:rPr>
            </w:pPr>
            <w:r w:rsidRPr="0080132E">
              <w:rPr>
                <w:sz w:val="17"/>
                <w:szCs w:val="17"/>
              </w:rPr>
              <w:t>-1,9%</w:t>
            </w:r>
          </w:p>
        </w:tc>
        <w:tc>
          <w:tcPr>
            <w:tcW w:w="1418" w:type="dxa"/>
            <w:shd w:val="clear" w:color="auto" w:fill="auto"/>
            <w:vAlign w:val="bottom"/>
          </w:tcPr>
          <w:p w14:paraId="2D09F695" w14:textId="77777777" w:rsidR="000172DB" w:rsidRPr="0080132E" w:rsidRDefault="000172DB" w:rsidP="004C3D07">
            <w:pPr>
              <w:pStyle w:val="IFADparagraphnumbering"/>
              <w:tabs>
                <w:tab w:val="left" w:pos="0"/>
              </w:tabs>
              <w:spacing w:after="0" w:line="240" w:lineRule="auto"/>
              <w:jc w:val="center"/>
              <w:rPr>
                <w:sz w:val="17"/>
                <w:szCs w:val="17"/>
              </w:rPr>
            </w:pPr>
            <w:r w:rsidRPr="0080132E">
              <w:rPr>
                <w:sz w:val="17"/>
                <w:szCs w:val="17"/>
              </w:rPr>
              <w:t>-12,5</w:t>
            </w:r>
          </w:p>
        </w:tc>
        <w:tc>
          <w:tcPr>
            <w:tcW w:w="992" w:type="dxa"/>
            <w:shd w:val="clear" w:color="auto" w:fill="auto"/>
            <w:noWrap/>
            <w:vAlign w:val="bottom"/>
          </w:tcPr>
          <w:p w14:paraId="7245793C" w14:textId="77777777" w:rsidR="000172DB" w:rsidRPr="0080132E" w:rsidRDefault="000172DB" w:rsidP="004C3D07">
            <w:pPr>
              <w:pStyle w:val="IFADparagraphnumbering"/>
              <w:tabs>
                <w:tab w:val="left" w:pos="0"/>
              </w:tabs>
              <w:spacing w:after="0" w:line="240" w:lineRule="auto"/>
              <w:jc w:val="center"/>
              <w:rPr>
                <w:sz w:val="17"/>
                <w:szCs w:val="17"/>
              </w:rPr>
            </w:pPr>
            <w:r w:rsidRPr="0080132E">
              <w:rPr>
                <w:sz w:val="17"/>
                <w:szCs w:val="17"/>
              </w:rPr>
              <w:t>20,3%</w:t>
            </w:r>
          </w:p>
        </w:tc>
        <w:tc>
          <w:tcPr>
            <w:tcW w:w="1417" w:type="dxa"/>
            <w:shd w:val="clear" w:color="auto" w:fill="auto"/>
            <w:noWrap/>
            <w:vAlign w:val="bottom"/>
          </w:tcPr>
          <w:p w14:paraId="6E48DB18" w14:textId="77777777" w:rsidR="000172DB" w:rsidRPr="0080132E" w:rsidRDefault="000172DB" w:rsidP="004C3D07">
            <w:pPr>
              <w:pStyle w:val="IFADparagraphnumbering"/>
              <w:tabs>
                <w:tab w:val="left" w:pos="0"/>
              </w:tabs>
              <w:spacing w:after="0" w:line="240" w:lineRule="auto"/>
              <w:jc w:val="center"/>
              <w:rPr>
                <w:sz w:val="17"/>
                <w:szCs w:val="17"/>
              </w:rPr>
            </w:pPr>
            <w:r w:rsidRPr="0080132E">
              <w:rPr>
                <w:sz w:val="17"/>
                <w:szCs w:val="17"/>
              </w:rPr>
              <w:t>55,4</w:t>
            </w:r>
          </w:p>
        </w:tc>
      </w:tr>
      <w:tr w:rsidR="000172DB" w:rsidRPr="0080132E" w14:paraId="2F67BC36" w14:textId="77777777" w:rsidTr="004C3D07">
        <w:trPr>
          <w:trHeight w:val="240"/>
        </w:trPr>
        <w:tc>
          <w:tcPr>
            <w:tcW w:w="4815" w:type="dxa"/>
            <w:shd w:val="clear" w:color="auto" w:fill="auto"/>
            <w:noWrap/>
            <w:hideMark/>
          </w:tcPr>
          <w:p w14:paraId="2BC464D4" w14:textId="77777777" w:rsidR="000172DB" w:rsidRPr="0080132E" w:rsidRDefault="000172DB" w:rsidP="004C3D07">
            <w:pPr>
              <w:pStyle w:val="IFADparagraphnumbering"/>
              <w:tabs>
                <w:tab w:val="left" w:pos="0"/>
              </w:tabs>
              <w:spacing w:after="0" w:line="240" w:lineRule="auto"/>
              <w:jc w:val="left"/>
              <w:rPr>
                <w:sz w:val="17"/>
                <w:szCs w:val="17"/>
              </w:rPr>
            </w:pPr>
            <w:r w:rsidRPr="0080132E">
              <w:rPr>
                <w:sz w:val="17"/>
                <w:szCs w:val="17"/>
              </w:rPr>
              <w:t>Increase of costs due climate change impacts by 60%</w:t>
            </w:r>
          </w:p>
        </w:tc>
        <w:tc>
          <w:tcPr>
            <w:tcW w:w="992" w:type="dxa"/>
            <w:shd w:val="clear" w:color="auto" w:fill="auto"/>
            <w:vAlign w:val="bottom"/>
          </w:tcPr>
          <w:p w14:paraId="285CE9DD" w14:textId="77777777" w:rsidR="000172DB" w:rsidRPr="0080132E" w:rsidRDefault="000172DB" w:rsidP="004C3D07">
            <w:pPr>
              <w:pStyle w:val="IFADparagraphnumbering"/>
              <w:tabs>
                <w:tab w:val="left" w:pos="0"/>
              </w:tabs>
              <w:spacing w:after="0" w:line="240" w:lineRule="auto"/>
              <w:jc w:val="center"/>
              <w:rPr>
                <w:sz w:val="17"/>
                <w:szCs w:val="17"/>
              </w:rPr>
            </w:pPr>
            <w:r>
              <w:rPr>
                <w:sz w:val="17"/>
                <w:szCs w:val="17"/>
              </w:rPr>
              <w:t>NA</w:t>
            </w:r>
          </w:p>
        </w:tc>
        <w:tc>
          <w:tcPr>
            <w:tcW w:w="1418" w:type="dxa"/>
            <w:shd w:val="clear" w:color="auto" w:fill="auto"/>
            <w:vAlign w:val="bottom"/>
          </w:tcPr>
          <w:p w14:paraId="0F849CC1" w14:textId="77777777" w:rsidR="000172DB" w:rsidRPr="0080132E" w:rsidRDefault="000172DB" w:rsidP="004C3D07">
            <w:pPr>
              <w:pStyle w:val="IFADparagraphnumbering"/>
              <w:tabs>
                <w:tab w:val="left" w:pos="0"/>
              </w:tabs>
              <w:spacing w:after="0" w:line="240" w:lineRule="auto"/>
              <w:jc w:val="center"/>
              <w:rPr>
                <w:sz w:val="17"/>
                <w:szCs w:val="17"/>
              </w:rPr>
            </w:pPr>
            <w:r w:rsidRPr="0080132E">
              <w:rPr>
                <w:sz w:val="17"/>
                <w:szCs w:val="17"/>
              </w:rPr>
              <w:t>-51,7</w:t>
            </w:r>
          </w:p>
        </w:tc>
        <w:tc>
          <w:tcPr>
            <w:tcW w:w="992" w:type="dxa"/>
            <w:shd w:val="clear" w:color="auto" w:fill="auto"/>
            <w:noWrap/>
            <w:vAlign w:val="bottom"/>
          </w:tcPr>
          <w:p w14:paraId="6D7E46F1" w14:textId="77777777" w:rsidR="000172DB" w:rsidRPr="0080132E" w:rsidRDefault="000172DB" w:rsidP="004C3D07">
            <w:pPr>
              <w:pStyle w:val="IFADparagraphnumbering"/>
              <w:tabs>
                <w:tab w:val="left" w:pos="0"/>
              </w:tabs>
              <w:spacing w:after="0" w:line="240" w:lineRule="auto"/>
              <w:jc w:val="center"/>
              <w:rPr>
                <w:sz w:val="17"/>
                <w:szCs w:val="17"/>
              </w:rPr>
            </w:pPr>
            <w:r w:rsidRPr="0080132E">
              <w:rPr>
                <w:sz w:val="17"/>
                <w:szCs w:val="17"/>
              </w:rPr>
              <w:t>8,1%</w:t>
            </w:r>
          </w:p>
        </w:tc>
        <w:tc>
          <w:tcPr>
            <w:tcW w:w="1417" w:type="dxa"/>
            <w:shd w:val="clear" w:color="auto" w:fill="auto"/>
            <w:noWrap/>
            <w:vAlign w:val="bottom"/>
          </w:tcPr>
          <w:p w14:paraId="2074798C" w14:textId="77777777" w:rsidR="000172DB" w:rsidRPr="0080132E" w:rsidRDefault="000172DB" w:rsidP="004C3D07">
            <w:pPr>
              <w:pStyle w:val="IFADparagraphnumbering"/>
              <w:tabs>
                <w:tab w:val="left" w:pos="0"/>
              </w:tabs>
              <w:spacing w:after="0" w:line="240" w:lineRule="auto"/>
              <w:jc w:val="center"/>
              <w:rPr>
                <w:sz w:val="17"/>
                <w:szCs w:val="17"/>
              </w:rPr>
            </w:pPr>
            <w:r w:rsidRPr="0080132E">
              <w:rPr>
                <w:sz w:val="17"/>
                <w:szCs w:val="17"/>
              </w:rPr>
              <w:t>0,3</w:t>
            </w:r>
          </w:p>
        </w:tc>
      </w:tr>
      <w:tr w:rsidR="000172DB" w:rsidRPr="0080132E" w14:paraId="043F0EED" w14:textId="77777777" w:rsidTr="004C3D07">
        <w:trPr>
          <w:trHeight w:val="240"/>
        </w:trPr>
        <w:tc>
          <w:tcPr>
            <w:tcW w:w="4815" w:type="dxa"/>
            <w:shd w:val="clear" w:color="auto" w:fill="auto"/>
            <w:noWrap/>
            <w:hideMark/>
          </w:tcPr>
          <w:p w14:paraId="39AC40FB" w14:textId="77777777" w:rsidR="000172DB" w:rsidRPr="0080132E" w:rsidRDefault="000172DB" w:rsidP="004C3D07">
            <w:pPr>
              <w:pStyle w:val="IFADparagraphnumbering"/>
              <w:tabs>
                <w:tab w:val="left" w:pos="0"/>
              </w:tabs>
              <w:spacing w:after="0" w:line="240" w:lineRule="auto"/>
              <w:jc w:val="left"/>
              <w:rPr>
                <w:sz w:val="17"/>
                <w:szCs w:val="17"/>
              </w:rPr>
            </w:pPr>
            <w:r w:rsidRPr="0080132E">
              <w:rPr>
                <w:sz w:val="17"/>
                <w:szCs w:val="17"/>
              </w:rPr>
              <w:t>Decrease of benefits due climate change impacts by 40%</w:t>
            </w:r>
          </w:p>
        </w:tc>
        <w:tc>
          <w:tcPr>
            <w:tcW w:w="992" w:type="dxa"/>
            <w:shd w:val="clear" w:color="auto" w:fill="auto"/>
            <w:vAlign w:val="bottom"/>
          </w:tcPr>
          <w:p w14:paraId="20459D1A" w14:textId="77777777" w:rsidR="000172DB" w:rsidRPr="0080132E" w:rsidRDefault="000172DB" w:rsidP="004C3D07">
            <w:pPr>
              <w:pStyle w:val="IFADparagraphnumbering"/>
              <w:tabs>
                <w:tab w:val="left" w:pos="0"/>
              </w:tabs>
              <w:spacing w:after="0" w:line="240" w:lineRule="auto"/>
              <w:jc w:val="center"/>
              <w:rPr>
                <w:sz w:val="17"/>
                <w:szCs w:val="17"/>
              </w:rPr>
            </w:pPr>
            <w:r w:rsidRPr="0080132E">
              <w:rPr>
                <w:sz w:val="17"/>
                <w:szCs w:val="17"/>
              </w:rPr>
              <w:t>NA</w:t>
            </w:r>
          </w:p>
        </w:tc>
        <w:tc>
          <w:tcPr>
            <w:tcW w:w="1418" w:type="dxa"/>
            <w:shd w:val="clear" w:color="auto" w:fill="auto"/>
            <w:vAlign w:val="bottom"/>
          </w:tcPr>
          <w:p w14:paraId="29A89F9A" w14:textId="77777777" w:rsidR="000172DB" w:rsidRPr="0080132E" w:rsidRDefault="000172DB" w:rsidP="004C3D07">
            <w:pPr>
              <w:pStyle w:val="IFADparagraphnumbering"/>
              <w:tabs>
                <w:tab w:val="left" w:pos="0"/>
              </w:tabs>
              <w:spacing w:after="0" w:line="240" w:lineRule="auto"/>
              <w:jc w:val="center"/>
              <w:rPr>
                <w:sz w:val="17"/>
                <w:szCs w:val="17"/>
              </w:rPr>
            </w:pPr>
            <w:r w:rsidRPr="0080132E">
              <w:rPr>
                <w:sz w:val="17"/>
                <w:szCs w:val="17"/>
              </w:rPr>
              <w:t>-33,6</w:t>
            </w:r>
          </w:p>
        </w:tc>
        <w:tc>
          <w:tcPr>
            <w:tcW w:w="992" w:type="dxa"/>
            <w:shd w:val="clear" w:color="auto" w:fill="auto"/>
            <w:noWrap/>
            <w:vAlign w:val="bottom"/>
          </w:tcPr>
          <w:p w14:paraId="44FF906A" w14:textId="77777777" w:rsidR="000172DB" w:rsidRPr="0080132E" w:rsidRDefault="000172DB" w:rsidP="004C3D07">
            <w:pPr>
              <w:pStyle w:val="IFADparagraphnumbering"/>
              <w:tabs>
                <w:tab w:val="left" w:pos="0"/>
              </w:tabs>
              <w:spacing w:after="0" w:line="240" w:lineRule="auto"/>
              <w:jc w:val="center"/>
              <w:rPr>
                <w:sz w:val="17"/>
                <w:szCs w:val="17"/>
              </w:rPr>
            </w:pPr>
            <w:r w:rsidRPr="0080132E">
              <w:rPr>
                <w:sz w:val="17"/>
                <w:szCs w:val="17"/>
              </w:rPr>
              <w:t>7,0%</w:t>
            </w:r>
          </w:p>
        </w:tc>
        <w:tc>
          <w:tcPr>
            <w:tcW w:w="1417" w:type="dxa"/>
            <w:shd w:val="clear" w:color="auto" w:fill="auto"/>
            <w:noWrap/>
            <w:vAlign w:val="bottom"/>
          </w:tcPr>
          <w:p w14:paraId="1B541890" w14:textId="77777777" w:rsidR="000172DB" w:rsidRPr="0080132E" w:rsidRDefault="000172DB" w:rsidP="004C3D07">
            <w:pPr>
              <w:pStyle w:val="IFADparagraphnumbering"/>
              <w:tabs>
                <w:tab w:val="left" w:pos="0"/>
              </w:tabs>
              <w:spacing w:after="0" w:line="240" w:lineRule="auto"/>
              <w:jc w:val="center"/>
              <w:rPr>
                <w:sz w:val="17"/>
                <w:szCs w:val="17"/>
              </w:rPr>
            </w:pPr>
            <w:r w:rsidRPr="0080132E">
              <w:rPr>
                <w:sz w:val="17"/>
                <w:szCs w:val="17"/>
              </w:rPr>
              <w:t>-3,5</w:t>
            </w:r>
          </w:p>
        </w:tc>
      </w:tr>
    </w:tbl>
    <w:p w14:paraId="022C5FEF" w14:textId="77777777" w:rsidR="000172DB" w:rsidRPr="007502F1" w:rsidRDefault="000172DB" w:rsidP="000172DB">
      <w:pPr>
        <w:pStyle w:val="IFADparagraphnumbering"/>
        <w:tabs>
          <w:tab w:val="left" w:pos="0"/>
        </w:tabs>
      </w:pPr>
    </w:p>
    <w:p w14:paraId="7B691263" w14:textId="77777777" w:rsidR="000172DB" w:rsidRPr="00B2784E" w:rsidRDefault="000172DB" w:rsidP="000172DB">
      <w:pPr>
        <w:pStyle w:val="IFADparagraphnumbering"/>
        <w:tabs>
          <w:tab w:val="left" w:pos="0"/>
        </w:tabs>
        <w:rPr>
          <w:b/>
        </w:rPr>
      </w:pPr>
      <w:r w:rsidRPr="00B2784E">
        <w:rPr>
          <w:b/>
        </w:rPr>
        <w:t>Impacts of macroeconomic deve</w:t>
      </w:r>
      <w:r>
        <w:rPr>
          <w:b/>
        </w:rPr>
        <w:t>lopments on economic activities</w:t>
      </w:r>
    </w:p>
    <w:p w14:paraId="08F35383"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sz w:val="20"/>
          <w:szCs w:val="20"/>
          <w:lang w:val="en-US"/>
        </w:rPr>
        <w:t xml:space="preserve">In addition to climate change impacts, the analysis considered the possible effects of macroeconomic developments (e.g. high inflation, grow of capital cost, ad-hoc trade barriers) to the Project results. The effects of change in such parameters as a discount rate, interest rate (for RKDF loans) and adoption rate are presented below: </w:t>
      </w:r>
    </w:p>
    <w:p w14:paraId="79D77039" w14:textId="77777777" w:rsidR="000172DB" w:rsidRPr="00B2784E" w:rsidRDefault="000172DB" w:rsidP="000172DB">
      <w:pPr>
        <w:pStyle w:val="ListParagraph"/>
        <w:snapToGrid w:val="0"/>
        <w:spacing w:after="120" w:line="240" w:lineRule="auto"/>
        <w:ind w:left="0"/>
        <w:contextualSpacing w:val="0"/>
        <w:jc w:val="both"/>
        <w:rPr>
          <w:rFonts w:ascii="Arial" w:hAnsi="Arial" w:cs="Arial"/>
          <w:sz w:val="20"/>
          <w:szCs w:val="20"/>
          <w:lang w:val="en-US"/>
        </w:rPr>
      </w:pPr>
    </w:p>
    <w:p w14:paraId="58F93E48" w14:textId="77777777" w:rsidR="000172DB" w:rsidRPr="00DE2A0C" w:rsidRDefault="000172DB" w:rsidP="000172DB">
      <w:pPr>
        <w:pStyle w:val="Caption"/>
        <w:keepNext/>
        <w:jc w:val="center"/>
        <w:rPr>
          <w:rFonts w:ascii="Arial Bold" w:hAnsi="Arial Bold" w:cs="Arial"/>
          <w:smallCaps w:val="0"/>
          <w:sz w:val="18"/>
          <w:szCs w:val="20"/>
          <w:lang w:val="en-GB"/>
        </w:rPr>
      </w:pPr>
      <w:r w:rsidRPr="00DE2A0C">
        <w:rPr>
          <w:rFonts w:ascii="Arial Bold" w:hAnsi="Arial Bold" w:cs="Arial"/>
          <w:smallCaps w:val="0"/>
          <w:sz w:val="18"/>
          <w:szCs w:val="20"/>
          <w:lang w:val="en-GB"/>
        </w:rPr>
        <w:t>Table 3: Financial parameters in different scenarios due to change of macroeconomic situation</w:t>
      </w:r>
    </w:p>
    <w:tbl>
      <w:tblPr>
        <w:tblStyle w:val="TableGrid"/>
        <w:tblW w:w="0" w:type="auto"/>
        <w:tblLayout w:type="fixed"/>
        <w:tblLook w:val="04A0" w:firstRow="1" w:lastRow="0" w:firstColumn="1" w:lastColumn="0" w:noHBand="0" w:noVBand="1"/>
      </w:tblPr>
      <w:tblGrid>
        <w:gridCol w:w="2830"/>
        <w:gridCol w:w="993"/>
        <w:gridCol w:w="1381"/>
        <w:gridCol w:w="1382"/>
        <w:gridCol w:w="1382"/>
        <w:gridCol w:w="1382"/>
      </w:tblGrid>
      <w:tr w:rsidR="000172DB" w:rsidRPr="00B2784E" w14:paraId="1412FDCD" w14:textId="77777777" w:rsidTr="004C3D07">
        <w:trPr>
          <w:trHeight w:val="240"/>
          <w:tblHeader/>
        </w:trPr>
        <w:tc>
          <w:tcPr>
            <w:tcW w:w="2830" w:type="dxa"/>
            <w:shd w:val="clear" w:color="auto" w:fill="D5DCE4" w:themeFill="text2" w:themeFillTint="33"/>
            <w:noWrap/>
            <w:hideMark/>
          </w:tcPr>
          <w:p w14:paraId="6CD7287F"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lang w:val="en-US"/>
              </w:rPr>
              <w:t>Scenario</w:t>
            </w:r>
          </w:p>
        </w:tc>
        <w:tc>
          <w:tcPr>
            <w:tcW w:w="993" w:type="dxa"/>
            <w:shd w:val="clear" w:color="auto" w:fill="D5DCE4" w:themeFill="text2" w:themeFillTint="33"/>
          </w:tcPr>
          <w:p w14:paraId="15396FE6" w14:textId="77777777" w:rsidR="000172DB" w:rsidRPr="00B2784E" w:rsidRDefault="000172DB" w:rsidP="004C3D07">
            <w:pPr>
              <w:pStyle w:val="IFADparagraphnumbering"/>
              <w:tabs>
                <w:tab w:val="left" w:pos="0"/>
              </w:tabs>
              <w:spacing w:after="0" w:line="240" w:lineRule="auto"/>
              <w:jc w:val="center"/>
              <w:rPr>
                <w:b/>
                <w:bCs/>
                <w:sz w:val="16"/>
                <w:szCs w:val="16"/>
                <w:lang w:val="en-US"/>
              </w:rPr>
            </w:pPr>
          </w:p>
        </w:tc>
        <w:tc>
          <w:tcPr>
            <w:tcW w:w="1381" w:type="dxa"/>
            <w:shd w:val="clear" w:color="auto" w:fill="D5DCE4" w:themeFill="text2" w:themeFillTint="33"/>
            <w:noWrap/>
            <w:hideMark/>
          </w:tcPr>
          <w:p w14:paraId="5786836D"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lang w:val="en-US"/>
              </w:rPr>
              <w:t>IRR (%)</w:t>
            </w:r>
          </w:p>
        </w:tc>
        <w:tc>
          <w:tcPr>
            <w:tcW w:w="1382" w:type="dxa"/>
            <w:shd w:val="clear" w:color="auto" w:fill="D5DCE4" w:themeFill="text2" w:themeFillTint="33"/>
            <w:noWrap/>
            <w:hideMark/>
          </w:tcPr>
          <w:p w14:paraId="5E6CC144"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lang w:val="en-US"/>
              </w:rPr>
              <w:t xml:space="preserve">NPV </w:t>
            </w:r>
            <w:r w:rsidRPr="00B2784E">
              <w:rPr>
                <w:b/>
                <w:bCs/>
                <w:sz w:val="16"/>
                <w:szCs w:val="16"/>
                <w:lang w:val="en-US"/>
              </w:rPr>
              <w:br/>
              <w:t>(million US$)</w:t>
            </w:r>
          </w:p>
        </w:tc>
        <w:tc>
          <w:tcPr>
            <w:tcW w:w="1382" w:type="dxa"/>
            <w:shd w:val="clear" w:color="auto" w:fill="D5DCE4" w:themeFill="text2" w:themeFillTint="33"/>
          </w:tcPr>
          <w:p w14:paraId="0D3F3149"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lang w:val="en-US"/>
              </w:rPr>
              <w:t>IRR (%)</w:t>
            </w:r>
          </w:p>
        </w:tc>
        <w:tc>
          <w:tcPr>
            <w:tcW w:w="1382" w:type="dxa"/>
            <w:shd w:val="clear" w:color="auto" w:fill="D5DCE4" w:themeFill="text2" w:themeFillTint="33"/>
          </w:tcPr>
          <w:p w14:paraId="4C52805B"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lang w:val="en-US"/>
              </w:rPr>
              <w:t xml:space="preserve">NPV </w:t>
            </w:r>
            <w:r w:rsidRPr="00B2784E">
              <w:rPr>
                <w:b/>
                <w:bCs/>
                <w:sz w:val="16"/>
                <w:szCs w:val="16"/>
                <w:lang w:val="en-US"/>
              </w:rPr>
              <w:br/>
              <w:t>(million US$)</w:t>
            </w:r>
          </w:p>
        </w:tc>
      </w:tr>
      <w:tr w:rsidR="000172DB" w:rsidRPr="00B2784E" w14:paraId="13C820E4" w14:textId="77777777" w:rsidTr="004C3D07">
        <w:trPr>
          <w:trHeight w:val="240"/>
          <w:tblHeader/>
        </w:trPr>
        <w:tc>
          <w:tcPr>
            <w:tcW w:w="2830" w:type="dxa"/>
            <w:shd w:val="clear" w:color="auto" w:fill="D5DCE4" w:themeFill="text2" w:themeFillTint="33"/>
            <w:noWrap/>
          </w:tcPr>
          <w:p w14:paraId="379F53AD" w14:textId="77777777" w:rsidR="000172DB" w:rsidRPr="00B2784E" w:rsidRDefault="000172DB" w:rsidP="004C3D07">
            <w:pPr>
              <w:pStyle w:val="IFADparagraphnumbering"/>
              <w:tabs>
                <w:tab w:val="left" w:pos="0"/>
              </w:tabs>
              <w:spacing w:after="0" w:line="240" w:lineRule="auto"/>
              <w:jc w:val="center"/>
              <w:rPr>
                <w:b/>
                <w:bCs/>
                <w:sz w:val="16"/>
                <w:szCs w:val="16"/>
                <w:lang w:val="en-US"/>
              </w:rPr>
            </w:pPr>
          </w:p>
        </w:tc>
        <w:tc>
          <w:tcPr>
            <w:tcW w:w="993" w:type="dxa"/>
            <w:shd w:val="clear" w:color="auto" w:fill="D5DCE4" w:themeFill="text2" w:themeFillTint="33"/>
          </w:tcPr>
          <w:p w14:paraId="7659E225" w14:textId="77777777" w:rsidR="000172DB" w:rsidRPr="00B2784E" w:rsidRDefault="000172DB" w:rsidP="004C3D07">
            <w:pPr>
              <w:pStyle w:val="IFADparagraphnumbering"/>
              <w:tabs>
                <w:tab w:val="left" w:pos="0"/>
              </w:tabs>
              <w:spacing w:after="0" w:line="240" w:lineRule="auto"/>
              <w:jc w:val="center"/>
              <w:rPr>
                <w:b/>
                <w:bCs/>
                <w:sz w:val="16"/>
                <w:szCs w:val="16"/>
                <w:lang w:val="en-US"/>
              </w:rPr>
            </w:pPr>
          </w:p>
        </w:tc>
        <w:tc>
          <w:tcPr>
            <w:tcW w:w="2763" w:type="dxa"/>
            <w:gridSpan w:val="2"/>
            <w:shd w:val="clear" w:color="auto" w:fill="D5DCE4" w:themeFill="text2" w:themeFillTint="33"/>
            <w:noWrap/>
          </w:tcPr>
          <w:p w14:paraId="71459E86"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rPr>
              <w:t>10-year period</w:t>
            </w:r>
          </w:p>
        </w:tc>
        <w:tc>
          <w:tcPr>
            <w:tcW w:w="2764" w:type="dxa"/>
            <w:gridSpan w:val="2"/>
            <w:shd w:val="clear" w:color="auto" w:fill="D5DCE4" w:themeFill="text2" w:themeFillTint="33"/>
          </w:tcPr>
          <w:p w14:paraId="16DF68E7"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rPr>
              <w:t>20-year period</w:t>
            </w:r>
          </w:p>
        </w:tc>
      </w:tr>
      <w:tr w:rsidR="000172DB" w:rsidRPr="00B2784E" w14:paraId="178C6B3E" w14:textId="77777777" w:rsidTr="004C3D07">
        <w:trPr>
          <w:trHeight w:val="240"/>
        </w:trPr>
        <w:tc>
          <w:tcPr>
            <w:tcW w:w="9350" w:type="dxa"/>
            <w:gridSpan w:val="6"/>
            <w:shd w:val="clear" w:color="auto" w:fill="D5DCE4" w:themeFill="text2" w:themeFillTint="33"/>
            <w:noWrap/>
          </w:tcPr>
          <w:p w14:paraId="7FA27C6D"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DISCOUNT RATE</w:t>
            </w:r>
          </w:p>
        </w:tc>
      </w:tr>
      <w:tr w:rsidR="000172DB" w:rsidRPr="00B2784E" w14:paraId="3B900187" w14:textId="77777777" w:rsidTr="004C3D07">
        <w:trPr>
          <w:trHeight w:val="240"/>
        </w:trPr>
        <w:tc>
          <w:tcPr>
            <w:tcW w:w="2830" w:type="dxa"/>
            <w:shd w:val="clear" w:color="auto" w:fill="auto"/>
            <w:noWrap/>
          </w:tcPr>
          <w:p w14:paraId="00FAF6EE"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Base case</w:t>
            </w:r>
          </w:p>
        </w:tc>
        <w:tc>
          <w:tcPr>
            <w:tcW w:w="993" w:type="dxa"/>
            <w:shd w:val="clear" w:color="auto" w:fill="auto"/>
            <w:vAlign w:val="bottom"/>
          </w:tcPr>
          <w:p w14:paraId="36DFADED"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8%</w:t>
            </w:r>
          </w:p>
        </w:tc>
        <w:tc>
          <w:tcPr>
            <w:tcW w:w="1381" w:type="dxa"/>
            <w:tcBorders>
              <w:bottom w:val="single" w:sz="4" w:space="0" w:color="auto"/>
            </w:tcBorders>
            <w:shd w:val="clear" w:color="auto" w:fill="auto"/>
            <w:noWrap/>
            <w:vAlign w:val="bottom"/>
          </w:tcPr>
          <w:p w14:paraId="3E20300B" w14:textId="77777777" w:rsidR="000172DB" w:rsidRPr="00B2784E" w:rsidRDefault="000172DB" w:rsidP="004C3D07">
            <w:pPr>
              <w:pStyle w:val="IFADparagraphnumbering"/>
              <w:tabs>
                <w:tab w:val="left" w:pos="0"/>
              </w:tabs>
              <w:spacing w:after="0" w:line="240" w:lineRule="auto"/>
              <w:jc w:val="center"/>
              <w:rPr>
                <w:sz w:val="16"/>
                <w:szCs w:val="16"/>
              </w:rPr>
            </w:pPr>
            <w:r w:rsidRPr="0080132E">
              <w:rPr>
                <w:sz w:val="17"/>
                <w:szCs w:val="17"/>
              </w:rPr>
              <w:t>-1,9%</w:t>
            </w:r>
          </w:p>
        </w:tc>
        <w:tc>
          <w:tcPr>
            <w:tcW w:w="1382" w:type="dxa"/>
            <w:tcBorders>
              <w:top w:val="single" w:sz="4" w:space="0" w:color="auto"/>
              <w:bottom w:val="single" w:sz="4" w:space="0" w:color="auto"/>
              <w:right w:val="single" w:sz="4" w:space="0" w:color="auto"/>
            </w:tcBorders>
            <w:shd w:val="clear" w:color="auto" w:fill="auto"/>
            <w:noWrap/>
            <w:vAlign w:val="bottom"/>
          </w:tcPr>
          <w:p w14:paraId="73DFFE38" w14:textId="77777777" w:rsidR="000172DB" w:rsidRPr="00B2784E" w:rsidRDefault="000172DB" w:rsidP="004C3D07">
            <w:pPr>
              <w:pStyle w:val="IFADparagraphnumbering"/>
              <w:tabs>
                <w:tab w:val="left" w:pos="0"/>
              </w:tabs>
              <w:spacing w:after="0" w:line="240" w:lineRule="auto"/>
              <w:jc w:val="center"/>
              <w:rPr>
                <w:sz w:val="16"/>
                <w:szCs w:val="16"/>
              </w:rPr>
            </w:pPr>
            <w:r w:rsidRPr="0080132E">
              <w:rPr>
                <w:sz w:val="17"/>
                <w:szCs w:val="17"/>
              </w:rPr>
              <w:t>-12,5</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73289D95" w14:textId="77777777" w:rsidR="000172DB" w:rsidRPr="00B2784E" w:rsidRDefault="000172DB" w:rsidP="004C3D07">
            <w:pPr>
              <w:pStyle w:val="IFADparagraphnumbering"/>
              <w:tabs>
                <w:tab w:val="left" w:pos="0"/>
              </w:tabs>
              <w:spacing w:after="0" w:line="240" w:lineRule="auto"/>
              <w:jc w:val="center"/>
              <w:rPr>
                <w:sz w:val="16"/>
                <w:szCs w:val="16"/>
              </w:rPr>
            </w:pPr>
            <w:r w:rsidRPr="0080132E">
              <w:rPr>
                <w:sz w:val="17"/>
                <w:szCs w:val="17"/>
              </w:rPr>
              <w:t>20,3%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7832450D" w14:textId="77777777" w:rsidR="000172DB" w:rsidRPr="00B2784E" w:rsidRDefault="000172DB" w:rsidP="004C3D07">
            <w:pPr>
              <w:pStyle w:val="IFADparagraphnumbering"/>
              <w:tabs>
                <w:tab w:val="left" w:pos="0"/>
              </w:tabs>
              <w:spacing w:after="0" w:line="240" w:lineRule="auto"/>
              <w:jc w:val="center"/>
              <w:rPr>
                <w:sz w:val="16"/>
                <w:szCs w:val="16"/>
              </w:rPr>
            </w:pPr>
            <w:r w:rsidRPr="0080132E">
              <w:rPr>
                <w:sz w:val="17"/>
                <w:szCs w:val="17"/>
              </w:rPr>
              <w:t>55,4</w:t>
            </w:r>
          </w:p>
        </w:tc>
      </w:tr>
      <w:tr w:rsidR="000172DB" w:rsidRPr="00B2784E" w14:paraId="3295C577" w14:textId="77777777" w:rsidTr="004C3D07">
        <w:trPr>
          <w:trHeight w:val="240"/>
        </w:trPr>
        <w:tc>
          <w:tcPr>
            <w:tcW w:w="2830" w:type="dxa"/>
            <w:shd w:val="clear" w:color="auto" w:fill="auto"/>
            <w:noWrap/>
          </w:tcPr>
          <w:p w14:paraId="1E9770FC" w14:textId="77777777" w:rsidR="000172DB" w:rsidRPr="00B2784E" w:rsidRDefault="000172DB" w:rsidP="004C3D07">
            <w:pPr>
              <w:pStyle w:val="IFADparagraphnumbering"/>
              <w:tabs>
                <w:tab w:val="left" w:pos="0"/>
              </w:tabs>
              <w:spacing w:after="0" w:line="240" w:lineRule="auto"/>
              <w:jc w:val="left"/>
              <w:rPr>
                <w:sz w:val="16"/>
                <w:szCs w:val="16"/>
              </w:rPr>
            </w:pPr>
          </w:p>
        </w:tc>
        <w:tc>
          <w:tcPr>
            <w:tcW w:w="993" w:type="dxa"/>
            <w:shd w:val="clear" w:color="auto" w:fill="auto"/>
            <w:vAlign w:val="bottom"/>
          </w:tcPr>
          <w:p w14:paraId="32D63E54"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12%</w:t>
            </w:r>
          </w:p>
        </w:tc>
        <w:tc>
          <w:tcPr>
            <w:tcW w:w="1381" w:type="dxa"/>
            <w:tcBorders>
              <w:top w:val="single" w:sz="4" w:space="0" w:color="auto"/>
              <w:left w:val="nil"/>
              <w:bottom w:val="single" w:sz="4" w:space="0" w:color="auto"/>
              <w:right w:val="single" w:sz="4" w:space="0" w:color="auto"/>
            </w:tcBorders>
            <w:shd w:val="clear" w:color="auto" w:fill="auto"/>
            <w:noWrap/>
            <w:vAlign w:val="bottom"/>
          </w:tcPr>
          <w:p w14:paraId="6021DAA1"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-1,9%</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CD4296"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-13,9</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16801DC8"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20,3%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4C03385A"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25,6</w:t>
            </w:r>
          </w:p>
        </w:tc>
      </w:tr>
      <w:tr w:rsidR="000172DB" w:rsidRPr="00B2784E" w14:paraId="44974DFC" w14:textId="77777777" w:rsidTr="004C3D07">
        <w:trPr>
          <w:trHeight w:val="240"/>
        </w:trPr>
        <w:tc>
          <w:tcPr>
            <w:tcW w:w="9350" w:type="dxa"/>
            <w:gridSpan w:val="6"/>
            <w:shd w:val="clear" w:color="auto" w:fill="D5DCE4" w:themeFill="text2" w:themeFillTint="33"/>
            <w:noWrap/>
          </w:tcPr>
          <w:p w14:paraId="36C527DE"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INTEREST RATE (RKDF LOANS)</w:t>
            </w:r>
          </w:p>
        </w:tc>
      </w:tr>
      <w:tr w:rsidR="000172DB" w:rsidRPr="00B2784E" w14:paraId="0F20769F" w14:textId="77777777" w:rsidTr="004C3D07">
        <w:trPr>
          <w:trHeight w:val="240"/>
        </w:trPr>
        <w:tc>
          <w:tcPr>
            <w:tcW w:w="2830" w:type="dxa"/>
            <w:shd w:val="clear" w:color="auto" w:fill="auto"/>
            <w:noWrap/>
          </w:tcPr>
          <w:p w14:paraId="7B978A52"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Base case</w:t>
            </w:r>
          </w:p>
        </w:tc>
        <w:tc>
          <w:tcPr>
            <w:tcW w:w="993" w:type="dxa"/>
            <w:shd w:val="clear" w:color="auto" w:fill="auto"/>
            <w:vAlign w:val="bottom"/>
          </w:tcPr>
          <w:p w14:paraId="7FA25A74"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10%</w:t>
            </w:r>
          </w:p>
        </w:tc>
        <w:tc>
          <w:tcPr>
            <w:tcW w:w="1381" w:type="dxa"/>
            <w:tcBorders>
              <w:bottom w:val="single" w:sz="4" w:space="0" w:color="auto"/>
            </w:tcBorders>
            <w:shd w:val="clear" w:color="auto" w:fill="auto"/>
            <w:noWrap/>
            <w:vAlign w:val="bottom"/>
          </w:tcPr>
          <w:p w14:paraId="12751F49" w14:textId="77777777" w:rsidR="000172DB" w:rsidRPr="00B2784E" w:rsidRDefault="000172DB" w:rsidP="004C3D07">
            <w:pPr>
              <w:pStyle w:val="IFADparagraphnumbering"/>
              <w:tabs>
                <w:tab w:val="left" w:pos="0"/>
              </w:tabs>
              <w:spacing w:after="0" w:line="240" w:lineRule="auto"/>
              <w:jc w:val="center"/>
              <w:rPr>
                <w:sz w:val="16"/>
                <w:szCs w:val="16"/>
              </w:rPr>
            </w:pPr>
            <w:r w:rsidRPr="0080132E">
              <w:rPr>
                <w:sz w:val="17"/>
                <w:szCs w:val="17"/>
              </w:rPr>
              <w:t>-1,9%</w:t>
            </w:r>
          </w:p>
        </w:tc>
        <w:tc>
          <w:tcPr>
            <w:tcW w:w="1382" w:type="dxa"/>
            <w:tcBorders>
              <w:top w:val="single" w:sz="4" w:space="0" w:color="auto"/>
              <w:left w:val="nil"/>
              <w:bottom w:val="single" w:sz="4" w:space="0" w:color="auto"/>
              <w:right w:val="single" w:sz="4" w:space="0" w:color="auto"/>
            </w:tcBorders>
            <w:shd w:val="clear" w:color="auto" w:fill="auto"/>
            <w:noWrap/>
            <w:vAlign w:val="bottom"/>
          </w:tcPr>
          <w:p w14:paraId="323DF2D6" w14:textId="77777777" w:rsidR="000172DB" w:rsidRPr="00B2784E" w:rsidRDefault="000172DB" w:rsidP="004C3D07">
            <w:pPr>
              <w:pStyle w:val="IFADparagraphnumbering"/>
              <w:tabs>
                <w:tab w:val="left" w:pos="0"/>
              </w:tabs>
              <w:spacing w:after="0" w:line="240" w:lineRule="auto"/>
              <w:jc w:val="center"/>
              <w:rPr>
                <w:sz w:val="16"/>
                <w:szCs w:val="16"/>
              </w:rPr>
            </w:pPr>
            <w:r w:rsidRPr="0080132E">
              <w:rPr>
                <w:sz w:val="17"/>
                <w:szCs w:val="17"/>
              </w:rPr>
              <w:t>-12,5</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0D99C1E1" w14:textId="77777777" w:rsidR="000172DB" w:rsidRPr="00B2784E" w:rsidRDefault="000172DB" w:rsidP="004C3D07">
            <w:pPr>
              <w:pStyle w:val="IFADparagraphnumbering"/>
              <w:tabs>
                <w:tab w:val="left" w:pos="0"/>
              </w:tabs>
              <w:spacing w:after="0" w:line="240" w:lineRule="auto"/>
              <w:jc w:val="center"/>
              <w:rPr>
                <w:sz w:val="16"/>
                <w:szCs w:val="16"/>
              </w:rPr>
            </w:pPr>
            <w:r w:rsidRPr="0080132E">
              <w:rPr>
                <w:sz w:val="17"/>
                <w:szCs w:val="17"/>
              </w:rPr>
              <w:t>20,3%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5EAF88D0" w14:textId="77777777" w:rsidR="000172DB" w:rsidRPr="00B2784E" w:rsidRDefault="000172DB" w:rsidP="004C3D07">
            <w:pPr>
              <w:pStyle w:val="IFADparagraphnumbering"/>
              <w:tabs>
                <w:tab w:val="left" w:pos="0"/>
              </w:tabs>
              <w:spacing w:after="0" w:line="240" w:lineRule="auto"/>
              <w:jc w:val="center"/>
              <w:rPr>
                <w:sz w:val="16"/>
                <w:szCs w:val="16"/>
              </w:rPr>
            </w:pPr>
            <w:r w:rsidRPr="0080132E">
              <w:rPr>
                <w:sz w:val="17"/>
                <w:szCs w:val="17"/>
              </w:rPr>
              <w:t>55,4</w:t>
            </w:r>
          </w:p>
        </w:tc>
      </w:tr>
      <w:tr w:rsidR="000172DB" w:rsidRPr="00B2784E" w14:paraId="5C640565" w14:textId="77777777" w:rsidTr="004C3D07">
        <w:trPr>
          <w:trHeight w:val="240"/>
        </w:trPr>
        <w:tc>
          <w:tcPr>
            <w:tcW w:w="2830" w:type="dxa"/>
            <w:shd w:val="clear" w:color="auto" w:fill="auto"/>
            <w:noWrap/>
          </w:tcPr>
          <w:p w14:paraId="6B736A2E" w14:textId="77777777" w:rsidR="000172DB" w:rsidRPr="00B2784E" w:rsidRDefault="000172DB" w:rsidP="004C3D07">
            <w:pPr>
              <w:pStyle w:val="IFADparagraphnumbering"/>
              <w:tabs>
                <w:tab w:val="left" w:pos="0"/>
              </w:tabs>
              <w:spacing w:after="0" w:line="240" w:lineRule="auto"/>
              <w:jc w:val="left"/>
              <w:rPr>
                <w:sz w:val="16"/>
                <w:szCs w:val="16"/>
              </w:rPr>
            </w:pPr>
          </w:p>
        </w:tc>
        <w:tc>
          <w:tcPr>
            <w:tcW w:w="993" w:type="dxa"/>
            <w:shd w:val="clear" w:color="auto" w:fill="auto"/>
            <w:vAlign w:val="bottom"/>
          </w:tcPr>
          <w:p w14:paraId="45BD5E4C"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15%</w:t>
            </w:r>
          </w:p>
        </w:tc>
        <w:tc>
          <w:tcPr>
            <w:tcW w:w="1381" w:type="dxa"/>
            <w:tcBorders>
              <w:top w:val="single" w:sz="4" w:space="0" w:color="auto"/>
              <w:left w:val="nil"/>
              <w:bottom w:val="single" w:sz="4" w:space="0" w:color="auto"/>
              <w:right w:val="single" w:sz="4" w:space="0" w:color="auto"/>
            </w:tcBorders>
            <w:shd w:val="clear" w:color="auto" w:fill="auto"/>
            <w:noWrap/>
            <w:vAlign w:val="bottom"/>
          </w:tcPr>
          <w:p w14:paraId="0CD75F8E"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-2,9%</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98B2D"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-14,1</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7ADD06D9"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19,7%</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0C5CBA4E"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53,9</w:t>
            </w:r>
          </w:p>
        </w:tc>
      </w:tr>
      <w:tr w:rsidR="000172DB" w:rsidRPr="00B2784E" w14:paraId="7BBB0778" w14:textId="77777777" w:rsidTr="004C3D07">
        <w:trPr>
          <w:trHeight w:val="240"/>
        </w:trPr>
        <w:tc>
          <w:tcPr>
            <w:tcW w:w="2830" w:type="dxa"/>
            <w:shd w:val="clear" w:color="auto" w:fill="auto"/>
            <w:noWrap/>
          </w:tcPr>
          <w:p w14:paraId="042FE357" w14:textId="77777777" w:rsidR="000172DB" w:rsidRPr="00B2784E" w:rsidRDefault="000172DB" w:rsidP="004C3D07">
            <w:pPr>
              <w:pStyle w:val="IFADparagraphnumbering"/>
              <w:tabs>
                <w:tab w:val="left" w:pos="0"/>
              </w:tabs>
              <w:spacing w:after="0" w:line="240" w:lineRule="auto"/>
              <w:jc w:val="left"/>
              <w:rPr>
                <w:sz w:val="16"/>
                <w:szCs w:val="16"/>
              </w:rPr>
            </w:pPr>
          </w:p>
        </w:tc>
        <w:tc>
          <w:tcPr>
            <w:tcW w:w="993" w:type="dxa"/>
            <w:shd w:val="clear" w:color="auto" w:fill="auto"/>
            <w:vAlign w:val="bottom"/>
          </w:tcPr>
          <w:p w14:paraId="3C312672"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20%</w:t>
            </w:r>
          </w:p>
        </w:tc>
        <w:tc>
          <w:tcPr>
            <w:tcW w:w="1381" w:type="dxa"/>
            <w:tcBorders>
              <w:top w:val="single" w:sz="4" w:space="0" w:color="auto"/>
              <w:left w:val="nil"/>
              <w:bottom w:val="single" w:sz="4" w:space="0" w:color="auto"/>
              <w:right w:val="single" w:sz="4" w:space="0" w:color="auto"/>
            </w:tcBorders>
            <w:shd w:val="clear" w:color="auto" w:fill="auto"/>
            <w:noWrap/>
            <w:vAlign w:val="bottom"/>
          </w:tcPr>
          <w:p w14:paraId="449CB2D7"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-3,9%</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5AA43"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-15,7</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04E1A31C"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19,1%</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5F3B29AF"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52,3</w:t>
            </w:r>
          </w:p>
        </w:tc>
      </w:tr>
      <w:tr w:rsidR="000172DB" w:rsidRPr="00B2784E" w14:paraId="0366FE34" w14:textId="77777777" w:rsidTr="004C3D07">
        <w:trPr>
          <w:trHeight w:val="240"/>
        </w:trPr>
        <w:tc>
          <w:tcPr>
            <w:tcW w:w="9350" w:type="dxa"/>
            <w:gridSpan w:val="6"/>
            <w:shd w:val="clear" w:color="auto" w:fill="D5DCE4" w:themeFill="text2" w:themeFillTint="33"/>
            <w:noWrap/>
          </w:tcPr>
          <w:p w14:paraId="511A922F"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ADOPTION RATE</w:t>
            </w:r>
          </w:p>
        </w:tc>
      </w:tr>
      <w:tr w:rsidR="000172DB" w:rsidRPr="00B2784E" w14:paraId="2499C8EB" w14:textId="77777777" w:rsidTr="004C3D07">
        <w:trPr>
          <w:trHeight w:val="240"/>
        </w:trPr>
        <w:tc>
          <w:tcPr>
            <w:tcW w:w="2830" w:type="dxa"/>
            <w:shd w:val="clear" w:color="auto" w:fill="auto"/>
            <w:noWrap/>
          </w:tcPr>
          <w:p w14:paraId="2132BE4D"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Base case</w:t>
            </w:r>
          </w:p>
        </w:tc>
        <w:tc>
          <w:tcPr>
            <w:tcW w:w="993" w:type="dxa"/>
            <w:shd w:val="clear" w:color="auto" w:fill="auto"/>
            <w:vAlign w:val="bottom"/>
          </w:tcPr>
          <w:p w14:paraId="32BB464C"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80%</w:t>
            </w:r>
          </w:p>
        </w:tc>
        <w:tc>
          <w:tcPr>
            <w:tcW w:w="1381" w:type="dxa"/>
            <w:tcBorders>
              <w:bottom w:val="single" w:sz="4" w:space="0" w:color="auto"/>
            </w:tcBorders>
            <w:shd w:val="clear" w:color="auto" w:fill="auto"/>
            <w:noWrap/>
            <w:vAlign w:val="bottom"/>
          </w:tcPr>
          <w:p w14:paraId="55849F89" w14:textId="77777777" w:rsidR="000172DB" w:rsidRPr="00B2784E" w:rsidRDefault="000172DB" w:rsidP="004C3D07">
            <w:pPr>
              <w:pStyle w:val="IFADparagraphnumbering"/>
              <w:tabs>
                <w:tab w:val="left" w:pos="0"/>
              </w:tabs>
              <w:spacing w:after="0" w:line="240" w:lineRule="auto"/>
              <w:jc w:val="center"/>
              <w:rPr>
                <w:sz w:val="16"/>
                <w:szCs w:val="16"/>
              </w:rPr>
            </w:pPr>
            <w:r w:rsidRPr="0080132E">
              <w:rPr>
                <w:sz w:val="17"/>
                <w:szCs w:val="17"/>
              </w:rPr>
              <w:t>-1,9%</w:t>
            </w:r>
          </w:p>
        </w:tc>
        <w:tc>
          <w:tcPr>
            <w:tcW w:w="1382" w:type="dxa"/>
            <w:tcBorders>
              <w:top w:val="single" w:sz="4" w:space="0" w:color="auto"/>
              <w:left w:val="nil"/>
              <w:bottom w:val="single" w:sz="4" w:space="0" w:color="auto"/>
              <w:right w:val="single" w:sz="4" w:space="0" w:color="auto"/>
            </w:tcBorders>
            <w:shd w:val="clear" w:color="auto" w:fill="auto"/>
            <w:noWrap/>
            <w:vAlign w:val="bottom"/>
          </w:tcPr>
          <w:p w14:paraId="5BE92103" w14:textId="77777777" w:rsidR="000172DB" w:rsidRPr="00B2784E" w:rsidRDefault="000172DB" w:rsidP="004C3D07">
            <w:pPr>
              <w:pStyle w:val="IFADparagraphnumbering"/>
              <w:tabs>
                <w:tab w:val="left" w:pos="0"/>
              </w:tabs>
              <w:spacing w:after="0" w:line="240" w:lineRule="auto"/>
              <w:jc w:val="center"/>
              <w:rPr>
                <w:sz w:val="16"/>
                <w:szCs w:val="16"/>
              </w:rPr>
            </w:pPr>
            <w:r w:rsidRPr="0080132E">
              <w:rPr>
                <w:sz w:val="17"/>
                <w:szCs w:val="17"/>
              </w:rPr>
              <w:t>-12,5</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19A44C8E" w14:textId="77777777" w:rsidR="000172DB" w:rsidRPr="00B2784E" w:rsidRDefault="000172DB" w:rsidP="004C3D07">
            <w:pPr>
              <w:pStyle w:val="IFADparagraphnumbering"/>
              <w:tabs>
                <w:tab w:val="left" w:pos="0"/>
              </w:tabs>
              <w:spacing w:after="0" w:line="240" w:lineRule="auto"/>
              <w:jc w:val="center"/>
              <w:rPr>
                <w:sz w:val="16"/>
                <w:szCs w:val="16"/>
              </w:rPr>
            </w:pPr>
            <w:r w:rsidRPr="0080132E">
              <w:rPr>
                <w:sz w:val="17"/>
                <w:szCs w:val="17"/>
              </w:rPr>
              <w:t>20,3%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4F199C9B" w14:textId="77777777" w:rsidR="000172DB" w:rsidRPr="00B2784E" w:rsidRDefault="000172DB" w:rsidP="004C3D07">
            <w:pPr>
              <w:pStyle w:val="IFADparagraphnumbering"/>
              <w:tabs>
                <w:tab w:val="left" w:pos="0"/>
              </w:tabs>
              <w:spacing w:after="0" w:line="240" w:lineRule="auto"/>
              <w:jc w:val="center"/>
              <w:rPr>
                <w:sz w:val="16"/>
                <w:szCs w:val="16"/>
              </w:rPr>
            </w:pPr>
            <w:r w:rsidRPr="0080132E">
              <w:rPr>
                <w:sz w:val="17"/>
                <w:szCs w:val="17"/>
              </w:rPr>
              <w:t>55,4</w:t>
            </w:r>
          </w:p>
        </w:tc>
      </w:tr>
      <w:tr w:rsidR="000172DB" w:rsidRPr="00B2784E" w14:paraId="4402B2AD" w14:textId="77777777" w:rsidTr="004C3D07">
        <w:trPr>
          <w:trHeight w:val="240"/>
        </w:trPr>
        <w:tc>
          <w:tcPr>
            <w:tcW w:w="2830" w:type="dxa"/>
            <w:shd w:val="clear" w:color="auto" w:fill="auto"/>
            <w:noWrap/>
          </w:tcPr>
          <w:p w14:paraId="3ABD9459" w14:textId="77777777" w:rsidR="000172DB" w:rsidRPr="00B2784E" w:rsidRDefault="000172DB" w:rsidP="004C3D07">
            <w:pPr>
              <w:pStyle w:val="IFADparagraphnumbering"/>
              <w:tabs>
                <w:tab w:val="left" w:pos="0"/>
              </w:tabs>
              <w:spacing w:after="0" w:line="240" w:lineRule="auto"/>
              <w:jc w:val="left"/>
              <w:rPr>
                <w:sz w:val="16"/>
                <w:szCs w:val="16"/>
              </w:rPr>
            </w:pPr>
          </w:p>
        </w:tc>
        <w:tc>
          <w:tcPr>
            <w:tcW w:w="993" w:type="dxa"/>
            <w:shd w:val="clear" w:color="auto" w:fill="auto"/>
            <w:vAlign w:val="bottom"/>
          </w:tcPr>
          <w:p w14:paraId="15F0DDEC"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70%</w:t>
            </w:r>
          </w:p>
        </w:tc>
        <w:tc>
          <w:tcPr>
            <w:tcW w:w="1381" w:type="dxa"/>
            <w:tcBorders>
              <w:top w:val="single" w:sz="4" w:space="0" w:color="auto"/>
              <w:left w:val="nil"/>
              <w:bottom w:val="single" w:sz="4" w:space="0" w:color="auto"/>
              <w:right w:val="single" w:sz="4" w:space="0" w:color="auto"/>
            </w:tcBorders>
            <w:shd w:val="clear" w:color="auto" w:fill="auto"/>
            <w:noWrap/>
            <w:vAlign w:val="bottom"/>
          </w:tcPr>
          <w:p w14:paraId="547E5411"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-8,2%</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BE5E6"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-19,1</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7F5F543C"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16,7%</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072F7E08"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37,0</w:t>
            </w:r>
          </w:p>
        </w:tc>
      </w:tr>
      <w:tr w:rsidR="000172DB" w:rsidRPr="00B2784E" w14:paraId="48F1C548" w14:textId="77777777" w:rsidTr="004C3D07">
        <w:trPr>
          <w:trHeight w:val="240"/>
        </w:trPr>
        <w:tc>
          <w:tcPr>
            <w:tcW w:w="2830" w:type="dxa"/>
            <w:shd w:val="clear" w:color="auto" w:fill="auto"/>
            <w:noWrap/>
          </w:tcPr>
          <w:p w14:paraId="368D7269" w14:textId="77777777" w:rsidR="000172DB" w:rsidRPr="00B2784E" w:rsidRDefault="000172DB" w:rsidP="004C3D07">
            <w:pPr>
              <w:pStyle w:val="IFADparagraphnumbering"/>
              <w:tabs>
                <w:tab w:val="left" w:pos="0"/>
              </w:tabs>
              <w:spacing w:after="0" w:line="240" w:lineRule="auto"/>
              <w:jc w:val="left"/>
              <w:rPr>
                <w:sz w:val="16"/>
                <w:szCs w:val="16"/>
              </w:rPr>
            </w:pPr>
          </w:p>
        </w:tc>
        <w:tc>
          <w:tcPr>
            <w:tcW w:w="993" w:type="dxa"/>
            <w:shd w:val="clear" w:color="auto" w:fill="auto"/>
            <w:vAlign w:val="bottom"/>
          </w:tcPr>
          <w:p w14:paraId="6B6AFEA2" w14:textId="77777777" w:rsidR="000172DB" w:rsidRPr="00B2784E" w:rsidRDefault="000172DB" w:rsidP="004C3D07">
            <w:pPr>
              <w:pStyle w:val="IFADparagraphnumbering"/>
              <w:tabs>
                <w:tab w:val="left" w:pos="0"/>
              </w:tabs>
              <w:spacing w:after="0" w:line="240" w:lineRule="auto"/>
              <w:jc w:val="center"/>
              <w:rPr>
                <w:sz w:val="16"/>
                <w:szCs w:val="16"/>
              </w:rPr>
            </w:pPr>
            <w:r>
              <w:rPr>
                <w:sz w:val="16"/>
                <w:szCs w:val="16"/>
              </w:rPr>
              <w:t>50</w:t>
            </w:r>
            <w:r w:rsidRPr="00B2784E">
              <w:rPr>
                <w:sz w:val="16"/>
                <w:szCs w:val="16"/>
              </w:rPr>
              <w:t>%</w:t>
            </w:r>
          </w:p>
        </w:tc>
        <w:tc>
          <w:tcPr>
            <w:tcW w:w="1381" w:type="dxa"/>
            <w:tcBorders>
              <w:top w:val="single" w:sz="4" w:space="0" w:color="auto"/>
              <w:left w:val="nil"/>
              <w:bottom w:val="single" w:sz="4" w:space="0" w:color="auto"/>
              <w:right w:val="single" w:sz="4" w:space="0" w:color="auto"/>
            </w:tcBorders>
            <w:shd w:val="clear" w:color="auto" w:fill="auto"/>
            <w:noWrap/>
            <w:vAlign w:val="bottom"/>
          </w:tcPr>
          <w:p w14:paraId="02B77A8D"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NA</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523B3"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-32,3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189777E1"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8,1%</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05DEA1CC" w14:textId="77777777" w:rsidR="000172DB" w:rsidRPr="00D172B0" w:rsidRDefault="000172DB" w:rsidP="004C3D07">
            <w:pPr>
              <w:pStyle w:val="IFADparagraphnumbering"/>
              <w:tabs>
                <w:tab w:val="left" w:pos="0"/>
              </w:tabs>
              <w:spacing w:after="0" w:line="240" w:lineRule="auto"/>
              <w:jc w:val="center"/>
              <w:rPr>
                <w:sz w:val="17"/>
                <w:szCs w:val="17"/>
              </w:rPr>
            </w:pPr>
            <w:r w:rsidRPr="00D172B0">
              <w:rPr>
                <w:sz w:val="17"/>
                <w:szCs w:val="17"/>
              </w:rPr>
              <w:t>0,2</w:t>
            </w:r>
          </w:p>
        </w:tc>
      </w:tr>
    </w:tbl>
    <w:p w14:paraId="7E2A4181" w14:textId="77777777" w:rsidR="000172DB" w:rsidRPr="006933E6" w:rsidRDefault="000172DB" w:rsidP="000172DB">
      <w:pPr>
        <w:pStyle w:val="IFADparagraphnumbering"/>
        <w:tabs>
          <w:tab w:val="left" w:pos="0"/>
        </w:tabs>
      </w:pPr>
    </w:p>
    <w:p w14:paraId="361FF6B6" w14:textId="77777777" w:rsidR="000172DB" w:rsidRPr="00DD25B5"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Pr>
          <w:rFonts w:ascii="Arial" w:hAnsi="Arial" w:cs="Arial"/>
          <w:sz w:val="20"/>
          <w:szCs w:val="20"/>
          <w:lang w:val="en-US"/>
        </w:rPr>
        <w:t>CS-FOR</w:t>
      </w:r>
      <w:r w:rsidRPr="006933E6">
        <w:rPr>
          <w:rFonts w:ascii="Arial" w:hAnsi="Arial" w:cs="Arial"/>
          <w:sz w:val="20"/>
          <w:szCs w:val="20"/>
          <w:lang w:val="en-US"/>
        </w:rPr>
        <w:t xml:space="preserve"> </w:t>
      </w:r>
      <w:r>
        <w:rPr>
          <w:rFonts w:ascii="Arial" w:hAnsi="Arial" w:cs="Arial"/>
          <w:sz w:val="20"/>
          <w:szCs w:val="20"/>
          <w:lang w:val="en-US"/>
        </w:rPr>
        <w:t xml:space="preserve">20-year </w:t>
      </w:r>
      <w:r w:rsidRPr="006933E6">
        <w:rPr>
          <w:rFonts w:ascii="Arial" w:hAnsi="Arial" w:cs="Arial"/>
          <w:sz w:val="20"/>
          <w:szCs w:val="20"/>
          <w:lang w:val="en-US"/>
        </w:rPr>
        <w:t xml:space="preserve">results are sensitive to the further reduction in adoption rate of benefits and increase in the dsicount rate: </w:t>
      </w:r>
      <w:r>
        <w:rPr>
          <w:rFonts w:ascii="Arial" w:hAnsi="Arial" w:cs="Arial"/>
          <w:sz w:val="20"/>
          <w:szCs w:val="20"/>
          <w:lang w:val="en-US"/>
        </w:rPr>
        <w:t>50</w:t>
      </w:r>
      <w:r w:rsidRPr="006933E6">
        <w:rPr>
          <w:rFonts w:ascii="Arial" w:hAnsi="Arial" w:cs="Arial"/>
          <w:sz w:val="20"/>
          <w:szCs w:val="20"/>
          <w:lang w:val="en-US"/>
        </w:rPr>
        <w:t xml:space="preserve">% adoption rate </w:t>
      </w:r>
      <w:r>
        <w:rPr>
          <w:rFonts w:ascii="Arial" w:hAnsi="Arial" w:cs="Arial"/>
          <w:sz w:val="20"/>
          <w:szCs w:val="20"/>
          <w:lang w:val="en-US"/>
        </w:rPr>
        <w:t xml:space="preserve">reduces base IRR to 8.1% and NPV to US$ 0.2 million, while </w:t>
      </w:r>
      <w:r w:rsidRPr="006933E6">
        <w:rPr>
          <w:rFonts w:ascii="Arial" w:hAnsi="Arial" w:cs="Arial"/>
          <w:sz w:val="20"/>
          <w:szCs w:val="20"/>
          <w:lang w:val="en-US"/>
        </w:rPr>
        <w:t>1</w:t>
      </w:r>
      <w:r>
        <w:rPr>
          <w:rFonts w:ascii="Arial" w:hAnsi="Arial" w:cs="Arial"/>
          <w:sz w:val="20"/>
          <w:szCs w:val="20"/>
          <w:lang w:val="en-US"/>
        </w:rPr>
        <w:t>2</w:t>
      </w:r>
      <w:r w:rsidRPr="006933E6">
        <w:rPr>
          <w:rFonts w:ascii="Arial" w:hAnsi="Arial" w:cs="Arial"/>
          <w:sz w:val="20"/>
          <w:szCs w:val="20"/>
          <w:lang w:val="en-US"/>
        </w:rPr>
        <w:t>% disc</w:t>
      </w:r>
      <w:r w:rsidRPr="00DD25B5">
        <w:rPr>
          <w:rFonts w:ascii="Arial" w:hAnsi="Arial" w:cs="Arial"/>
          <w:sz w:val="20"/>
          <w:szCs w:val="20"/>
          <w:lang w:val="en-US"/>
        </w:rPr>
        <w:t>ount rate provide</w:t>
      </w:r>
      <w:r>
        <w:rPr>
          <w:rFonts w:ascii="Arial" w:hAnsi="Arial" w:cs="Arial"/>
          <w:sz w:val="20"/>
          <w:szCs w:val="20"/>
          <w:lang w:val="en-US"/>
        </w:rPr>
        <w:t>s</w:t>
      </w:r>
      <w:r w:rsidRPr="00DD25B5">
        <w:rPr>
          <w:rFonts w:ascii="Arial" w:hAnsi="Arial" w:cs="Arial"/>
          <w:sz w:val="20"/>
          <w:szCs w:val="20"/>
          <w:lang w:val="en-US"/>
        </w:rPr>
        <w:t xml:space="preserve"> NPV</w:t>
      </w:r>
      <w:r>
        <w:rPr>
          <w:rFonts w:ascii="Arial" w:hAnsi="Arial" w:cs="Arial"/>
          <w:sz w:val="20"/>
          <w:szCs w:val="20"/>
          <w:lang w:val="en-US"/>
        </w:rPr>
        <w:t xml:space="preserve"> of  US$ 25.6 million</w:t>
      </w:r>
      <w:r w:rsidRPr="00DD25B5">
        <w:rPr>
          <w:rFonts w:ascii="Arial" w:hAnsi="Arial" w:cs="Arial"/>
          <w:sz w:val="20"/>
          <w:szCs w:val="20"/>
          <w:lang w:val="en-US"/>
        </w:rPr>
        <w:t xml:space="preserve">. Increase in the interest rate of RKDF loans to from 10% to 20% </w:t>
      </w:r>
      <w:r>
        <w:rPr>
          <w:rFonts w:ascii="Arial" w:hAnsi="Arial" w:cs="Arial"/>
          <w:sz w:val="20"/>
          <w:szCs w:val="20"/>
          <w:lang w:val="en-US"/>
        </w:rPr>
        <w:t xml:space="preserve">slightly </w:t>
      </w:r>
      <w:r w:rsidRPr="00DD25B5">
        <w:rPr>
          <w:rFonts w:ascii="Arial" w:hAnsi="Arial" w:cs="Arial"/>
          <w:sz w:val="20"/>
          <w:szCs w:val="20"/>
          <w:lang w:val="en-US"/>
        </w:rPr>
        <w:t xml:space="preserve">reduces base IRR to </w:t>
      </w:r>
      <w:r>
        <w:rPr>
          <w:rFonts w:ascii="Arial" w:hAnsi="Arial" w:cs="Arial"/>
          <w:sz w:val="20"/>
          <w:szCs w:val="20"/>
          <w:lang w:val="en-US"/>
        </w:rPr>
        <w:t>19.1</w:t>
      </w:r>
      <w:r w:rsidRPr="00DD25B5">
        <w:rPr>
          <w:rFonts w:ascii="Arial" w:hAnsi="Arial" w:cs="Arial"/>
          <w:sz w:val="20"/>
          <w:szCs w:val="20"/>
          <w:lang w:val="en-US"/>
        </w:rPr>
        <w:t xml:space="preserve">% and NPV US$ </w:t>
      </w:r>
      <w:r>
        <w:rPr>
          <w:rFonts w:ascii="Arial" w:hAnsi="Arial" w:cs="Arial"/>
          <w:sz w:val="20"/>
          <w:szCs w:val="20"/>
          <w:lang w:val="en-US"/>
        </w:rPr>
        <w:t>52.3</w:t>
      </w:r>
      <w:r w:rsidRPr="00DD25B5">
        <w:rPr>
          <w:rFonts w:ascii="Arial" w:hAnsi="Arial" w:cs="Arial"/>
          <w:sz w:val="20"/>
          <w:szCs w:val="20"/>
          <w:lang w:val="en-US"/>
        </w:rPr>
        <w:t xml:space="preserve"> million.      </w:t>
      </w:r>
    </w:p>
    <w:p w14:paraId="03487FE9"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2C192F">
        <w:rPr>
          <w:rFonts w:ascii="Arial" w:hAnsi="Arial" w:cs="Arial"/>
          <w:sz w:val="20"/>
          <w:szCs w:val="20"/>
          <w:lang w:val="en-US"/>
        </w:rPr>
        <w:t>Finally</w:t>
      </w:r>
      <w:r w:rsidRPr="00B2784E">
        <w:rPr>
          <w:rFonts w:ascii="Arial" w:hAnsi="Arial" w:cs="Arial"/>
          <w:sz w:val="20"/>
          <w:szCs w:val="20"/>
          <w:lang w:val="en-US"/>
        </w:rPr>
        <w:t xml:space="preserve">, the impact of </w:t>
      </w:r>
      <w:r w:rsidRPr="00B2784E">
        <w:rPr>
          <w:rFonts w:ascii="Arial" w:hAnsi="Arial" w:cs="Arial"/>
          <w:b/>
          <w:sz w:val="20"/>
          <w:szCs w:val="20"/>
          <w:lang w:val="en-US"/>
        </w:rPr>
        <w:t>institu</w:t>
      </w:r>
      <w:r>
        <w:rPr>
          <w:rFonts w:ascii="Arial" w:hAnsi="Arial" w:cs="Arial"/>
          <w:b/>
          <w:sz w:val="20"/>
          <w:szCs w:val="20"/>
          <w:lang w:val="en-US"/>
        </w:rPr>
        <w:t>ti</w:t>
      </w:r>
      <w:r w:rsidRPr="00B2784E">
        <w:rPr>
          <w:rFonts w:ascii="Arial" w:hAnsi="Arial" w:cs="Arial"/>
          <w:b/>
          <w:sz w:val="20"/>
          <w:szCs w:val="20"/>
          <w:lang w:val="en-US"/>
        </w:rPr>
        <w:t xml:space="preserve">onal and organizational aspects </w:t>
      </w:r>
      <w:r w:rsidRPr="00B2784E">
        <w:rPr>
          <w:rFonts w:ascii="Arial" w:hAnsi="Arial" w:cs="Arial"/>
          <w:sz w:val="20"/>
          <w:szCs w:val="20"/>
          <w:lang w:val="en-US"/>
        </w:rPr>
        <w:t xml:space="preserve">may negatively affect the Project results through delay in implementation of activities, e.g., </w:t>
      </w:r>
      <w:r>
        <w:rPr>
          <w:rFonts w:ascii="Arial" w:hAnsi="Arial" w:cs="Arial"/>
          <w:sz w:val="20"/>
          <w:szCs w:val="20"/>
          <w:lang w:val="en-US"/>
        </w:rPr>
        <w:t>2</w:t>
      </w:r>
      <w:r w:rsidRPr="00B2784E">
        <w:rPr>
          <w:rFonts w:ascii="Arial" w:hAnsi="Arial" w:cs="Arial"/>
          <w:sz w:val="20"/>
          <w:szCs w:val="20"/>
          <w:lang w:val="en-US"/>
        </w:rPr>
        <w:t xml:space="preserve">-year delay results in IRR of </w:t>
      </w:r>
      <w:r>
        <w:rPr>
          <w:rFonts w:ascii="Arial" w:hAnsi="Arial" w:cs="Arial"/>
          <w:sz w:val="20"/>
          <w:szCs w:val="20"/>
          <w:lang w:val="en-US"/>
        </w:rPr>
        <w:t>12.2</w:t>
      </w:r>
      <w:r w:rsidRPr="00B2784E">
        <w:rPr>
          <w:rFonts w:ascii="Arial" w:hAnsi="Arial" w:cs="Arial"/>
          <w:sz w:val="20"/>
          <w:szCs w:val="20"/>
          <w:lang w:val="en-US"/>
        </w:rPr>
        <w:t xml:space="preserve">% and NPV of US$ </w:t>
      </w:r>
      <w:r>
        <w:rPr>
          <w:rFonts w:ascii="Arial" w:hAnsi="Arial" w:cs="Arial"/>
          <w:sz w:val="20"/>
          <w:szCs w:val="20"/>
          <w:lang w:val="en-US"/>
        </w:rPr>
        <w:t>22.1</w:t>
      </w:r>
      <w:r w:rsidRPr="00B2784E">
        <w:rPr>
          <w:rFonts w:ascii="Arial" w:hAnsi="Arial" w:cs="Arial"/>
          <w:sz w:val="20"/>
          <w:szCs w:val="20"/>
          <w:lang w:val="en-US"/>
        </w:rPr>
        <w:t xml:space="preserve"> million </w:t>
      </w:r>
      <w:r>
        <w:rPr>
          <w:rFonts w:ascii="Arial" w:hAnsi="Arial" w:cs="Arial"/>
          <w:sz w:val="20"/>
          <w:szCs w:val="20"/>
          <w:lang w:val="en-US"/>
        </w:rPr>
        <w:t xml:space="preserve">for 1 20-year horizon </w:t>
      </w:r>
      <w:r w:rsidRPr="00B2784E">
        <w:rPr>
          <w:rFonts w:ascii="Arial" w:hAnsi="Arial" w:cs="Arial"/>
          <w:sz w:val="20"/>
          <w:szCs w:val="20"/>
          <w:lang w:val="en-US"/>
        </w:rPr>
        <w:t>(Table 4)</w:t>
      </w:r>
      <w:r>
        <w:rPr>
          <w:rFonts w:ascii="Arial" w:hAnsi="Arial" w:cs="Arial"/>
          <w:sz w:val="20"/>
          <w:szCs w:val="20"/>
          <w:lang w:val="en-US"/>
        </w:rPr>
        <w:t>.</w:t>
      </w:r>
    </w:p>
    <w:p w14:paraId="0F5FAE51" w14:textId="77777777" w:rsidR="000172DB" w:rsidRPr="00DE2A0C" w:rsidRDefault="000172DB" w:rsidP="000172DB">
      <w:pPr>
        <w:pStyle w:val="Caption"/>
        <w:keepNext/>
        <w:ind w:left="567"/>
        <w:rPr>
          <w:rFonts w:ascii="Arial Bold" w:hAnsi="Arial Bold" w:cs="Arial"/>
          <w:smallCaps w:val="0"/>
          <w:sz w:val="18"/>
          <w:szCs w:val="20"/>
          <w:lang w:val="en-GB"/>
        </w:rPr>
      </w:pPr>
      <w:r w:rsidRPr="00DE2A0C">
        <w:rPr>
          <w:rFonts w:ascii="Arial Bold" w:hAnsi="Arial Bold" w:cs="Arial"/>
          <w:smallCaps w:val="0"/>
          <w:sz w:val="18"/>
          <w:szCs w:val="20"/>
          <w:lang w:val="en-GB"/>
        </w:rPr>
        <w:lastRenderedPageBreak/>
        <w:t>Table 4: Financial parameters in different scenarios due to delay in project activities</w:t>
      </w:r>
    </w:p>
    <w:tbl>
      <w:tblPr>
        <w:tblStyle w:val="TableGrid"/>
        <w:tblW w:w="0" w:type="auto"/>
        <w:tblLook w:val="04A0" w:firstRow="1" w:lastRow="0" w:firstColumn="1" w:lastColumn="0" w:noHBand="0" w:noVBand="1"/>
      </w:tblPr>
      <w:tblGrid>
        <w:gridCol w:w="2263"/>
        <w:gridCol w:w="1276"/>
        <w:gridCol w:w="1843"/>
        <w:gridCol w:w="1843"/>
        <w:gridCol w:w="1843"/>
      </w:tblGrid>
      <w:tr w:rsidR="000172DB" w:rsidRPr="00B2784E" w14:paraId="47BAF3C9" w14:textId="77777777" w:rsidTr="004C3D07">
        <w:trPr>
          <w:trHeight w:val="240"/>
          <w:tblHeader/>
        </w:trPr>
        <w:tc>
          <w:tcPr>
            <w:tcW w:w="2263" w:type="dxa"/>
            <w:tcBorders>
              <w:bottom w:val="single" w:sz="4" w:space="0" w:color="auto"/>
            </w:tcBorders>
            <w:shd w:val="clear" w:color="auto" w:fill="BDD6EE" w:themeFill="accent1" w:themeFillTint="66"/>
            <w:noWrap/>
            <w:hideMark/>
          </w:tcPr>
          <w:p w14:paraId="64AF1465"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lang w:val="en-US"/>
              </w:rPr>
              <w:t>Scenario</w:t>
            </w:r>
          </w:p>
        </w:tc>
        <w:tc>
          <w:tcPr>
            <w:tcW w:w="1276" w:type="dxa"/>
            <w:tcBorders>
              <w:bottom w:val="single" w:sz="4" w:space="0" w:color="auto"/>
            </w:tcBorders>
            <w:shd w:val="clear" w:color="auto" w:fill="BDD6EE" w:themeFill="accent1" w:themeFillTint="66"/>
            <w:noWrap/>
            <w:hideMark/>
          </w:tcPr>
          <w:p w14:paraId="2BAE55A9" w14:textId="77777777" w:rsidR="000172DB" w:rsidRPr="00B2784E" w:rsidRDefault="000172DB" w:rsidP="004C3D07">
            <w:pPr>
              <w:pStyle w:val="IFADparagraphnumbering"/>
              <w:tabs>
                <w:tab w:val="left" w:pos="0"/>
              </w:tabs>
              <w:spacing w:after="0" w:line="240" w:lineRule="auto"/>
              <w:jc w:val="center"/>
              <w:rPr>
                <w:b/>
                <w:bCs/>
                <w:sz w:val="16"/>
                <w:szCs w:val="16"/>
              </w:rPr>
            </w:pPr>
            <w:r w:rsidRPr="00B2784E">
              <w:rPr>
                <w:b/>
                <w:bCs/>
                <w:sz w:val="16"/>
                <w:szCs w:val="16"/>
              </w:rPr>
              <w:t>IRR (%)</w:t>
            </w:r>
          </w:p>
        </w:tc>
        <w:tc>
          <w:tcPr>
            <w:tcW w:w="1843" w:type="dxa"/>
            <w:tcBorders>
              <w:bottom w:val="single" w:sz="4" w:space="0" w:color="auto"/>
            </w:tcBorders>
            <w:shd w:val="clear" w:color="auto" w:fill="BDD6EE" w:themeFill="accent1" w:themeFillTint="66"/>
            <w:noWrap/>
            <w:hideMark/>
          </w:tcPr>
          <w:p w14:paraId="5A190E9B" w14:textId="77777777" w:rsidR="000172DB" w:rsidRPr="00B2784E" w:rsidRDefault="000172DB" w:rsidP="004C3D07">
            <w:pPr>
              <w:pStyle w:val="IFADparagraphnumbering"/>
              <w:tabs>
                <w:tab w:val="left" w:pos="0"/>
              </w:tabs>
              <w:spacing w:after="0" w:line="240" w:lineRule="auto"/>
              <w:jc w:val="center"/>
              <w:rPr>
                <w:b/>
                <w:bCs/>
                <w:sz w:val="16"/>
                <w:szCs w:val="16"/>
              </w:rPr>
            </w:pPr>
            <w:r w:rsidRPr="00B2784E">
              <w:rPr>
                <w:b/>
                <w:bCs/>
                <w:sz w:val="16"/>
                <w:szCs w:val="16"/>
              </w:rPr>
              <w:t>NPV (million US$)</w:t>
            </w:r>
          </w:p>
        </w:tc>
        <w:tc>
          <w:tcPr>
            <w:tcW w:w="1843" w:type="dxa"/>
            <w:tcBorders>
              <w:bottom w:val="single" w:sz="4" w:space="0" w:color="auto"/>
            </w:tcBorders>
            <w:shd w:val="clear" w:color="auto" w:fill="BDD6EE" w:themeFill="accent1" w:themeFillTint="66"/>
          </w:tcPr>
          <w:p w14:paraId="0E5244D3" w14:textId="77777777" w:rsidR="000172DB" w:rsidRPr="00B2784E" w:rsidRDefault="000172DB" w:rsidP="004C3D07">
            <w:pPr>
              <w:pStyle w:val="IFADparagraphnumbering"/>
              <w:tabs>
                <w:tab w:val="left" w:pos="0"/>
              </w:tabs>
              <w:spacing w:after="0" w:line="240" w:lineRule="auto"/>
              <w:jc w:val="center"/>
              <w:rPr>
                <w:b/>
                <w:bCs/>
                <w:sz w:val="16"/>
                <w:szCs w:val="16"/>
              </w:rPr>
            </w:pPr>
            <w:r w:rsidRPr="00B2784E">
              <w:rPr>
                <w:b/>
                <w:bCs/>
                <w:sz w:val="16"/>
                <w:szCs w:val="16"/>
              </w:rPr>
              <w:t>IRR (%)</w:t>
            </w:r>
          </w:p>
        </w:tc>
        <w:tc>
          <w:tcPr>
            <w:tcW w:w="1843" w:type="dxa"/>
            <w:tcBorders>
              <w:bottom w:val="single" w:sz="4" w:space="0" w:color="auto"/>
            </w:tcBorders>
            <w:shd w:val="clear" w:color="auto" w:fill="BDD6EE" w:themeFill="accent1" w:themeFillTint="66"/>
          </w:tcPr>
          <w:p w14:paraId="05271771" w14:textId="77777777" w:rsidR="000172DB" w:rsidRPr="00B2784E" w:rsidRDefault="000172DB" w:rsidP="004C3D07">
            <w:pPr>
              <w:pStyle w:val="IFADparagraphnumbering"/>
              <w:tabs>
                <w:tab w:val="left" w:pos="0"/>
              </w:tabs>
              <w:spacing w:after="0" w:line="240" w:lineRule="auto"/>
              <w:jc w:val="center"/>
              <w:rPr>
                <w:b/>
                <w:bCs/>
                <w:sz w:val="16"/>
                <w:szCs w:val="16"/>
              </w:rPr>
            </w:pPr>
            <w:r w:rsidRPr="00B2784E">
              <w:rPr>
                <w:b/>
                <w:bCs/>
                <w:sz w:val="16"/>
                <w:szCs w:val="16"/>
              </w:rPr>
              <w:t>NPV (million US$)</w:t>
            </w:r>
          </w:p>
        </w:tc>
      </w:tr>
      <w:tr w:rsidR="000172DB" w:rsidRPr="00B2784E" w14:paraId="2AB13D18" w14:textId="77777777" w:rsidTr="004C3D07">
        <w:trPr>
          <w:trHeight w:val="240"/>
          <w:tblHeader/>
        </w:trPr>
        <w:tc>
          <w:tcPr>
            <w:tcW w:w="2263" w:type="dxa"/>
            <w:tcBorders>
              <w:bottom w:val="single" w:sz="4" w:space="0" w:color="auto"/>
            </w:tcBorders>
            <w:shd w:val="clear" w:color="auto" w:fill="BDD6EE" w:themeFill="accent1" w:themeFillTint="66"/>
            <w:noWrap/>
          </w:tcPr>
          <w:p w14:paraId="6A274686" w14:textId="77777777" w:rsidR="000172DB" w:rsidRPr="00B2784E" w:rsidRDefault="000172DB" w:rsidP="004C3D07">
            <w:pPr>
              <w:pStyle w:val="IFADparagraphnumbering"/>
              <w:tabs>
                <w:tab w:val="left" w:pos="0"/>
              </w:tabs>
              <w:spacing w:after="0" w:line="240" w:lineRule="auto"/>
              <w:jc w:val="center"/>
              <w:rPr>
                <w:b/>
                <w:bCs/>
                <w:sz w:val="16"/>
                <w:szCs w:val="16"/>
                <w:lang w:val="en-US"/>
              </w:rPr>
            </w:pPr>
          </w:p>
        </w:tc>
        <w:tc>
          <w:tcPr>
            <w:tcW w:w="3119" w:type="dxa"/>
            <w:gridSpan w:val="2"/>
            <w:tcBorders>
              <w:bottom w:val="single" w:sz="4" w:space="0" w:color="auto"/>
            </w:tcBorders>
            <w:shd w:val="clear" w:color="auto" w:fill="BDD6EE" w:themeFill="accent1" w:themeFillTint="66"/>
            <w:noWrap/>
          </w:tcPr>
          <w:p w14:paraId="7FC98115" w14:textId="77777777" w:rsidR="000172DB" w:rsidRPr="00B2784E" w:rsidRDefault="000172DB" w:rsidP="004C3D07">
            <w:pPr>
              <w:pStyle w:val="IFADparagraphnumbering"/>
              <w:tabs>
                <w:tab w:val="left" w:pos="0"/>
              </w:tabs>
              <w:spacing w:after="0" w:line="240" w:lineRule="auto"/>
              <w:jc w:val="center"/>
              <w:rPr>
                <w:b/>
                <w:bCs/>
                <w:sz w:val="16"/>
                <w:szCs w:val="16"/>
              </w:rPr>
            </w:pPr>
            <w:r w:rsidRPr="00B2784E">
              <w:rPr>
                <w:b/>
                <w:bCs/>
                <w:sz w:val="16"/>
                <w:szCs w:val="16"/>
              </w:rPr>
              <w:t>10-year period</w:t>
            </w:r>
          </w:p>
        </w:tc>
        <w:tc>
          <w:tcPr>
            <w:tcW w:w="3686" w:type="dxa"/>
            <w:gridSpan w:val="2"/>
            <w:tcBorders>
              <w:bottom w:val="single" w:sz="4" w:space="0" w:color="auto"/>
            </w:tcBorders>
            <w:shd w:val="clear" w:color="auto" w:fill="BDD6EE" w:themeFill="accent1" w:themeFillTint="66"/>
          </w:tcPr>
          <w:p w14:paraId="7069ECE0" w14:textId="77777777" w:rsidR="000172DB" w:rsidRPr="00B2784E" w:rsidRDefault="000172DB" w:rsidP="004C3D07">
            <w:pPr>
              <w:pStyle w:val="IFADparagraphnumbering"/>
              <w:tabs>
                <w:tab w:val="left" w:pos="0"/>
              </w:tabs>
              <w:spacing w:after="0" w:line="240" w:lineRule="auto"/>
              <w:jc w:val="center"/>
              <w:rPr>
                <w:b/>
                <w:bCs/>
                <w:sz w:val="16"/>
                <w:szCs w:val="16"/>
              </w:rPr>
            </w:pPr>
            <w:r w:rsidRPr="00B2784E">
              <w:rPr>
                <w:b/>
                <w:bCs/>
                <w:sz w:val="16"/>
                <w:szCs w:val="16"/>
              </w:rPr>
              <w:t>20-year period</w:t>
            </w:r>
          </w:p>
        </w:tc>
      </w:tr>
      <w:tr w:rsidR="000172DB" w:rsidRPr="00B2784E" w14:paraId="2D399D1B" w14:textId="77777777" w:rsidTr="004C3D07">
        <w:trPr>
          <w:trHeight w:val="240"/>
        </w:trPr>
        <w:tc>
          <w:tcPr>
            <w:tcW w:w="2263" w:type="dxa"/>
            <w:shd w:val="clear" w:color="auto" w:fill="auto"/>
            <w:noWrap/>
            <w:hideMark/>
          </w:tcPr>
          <w:p w14:paraId="6C8194F6" w14:textId="77777777" w:rsidR="000172DB" w:rsidRPr="00B2784E" w:rsidRDefault="000172DB" w:rsidP="004C3D07">
            <w:pPr>
              <w:pStyle w:val="IFADparagraphnumbering"/>
              <w:tabs>
                <w:tab w:val="left" w:pos="0"/>
              </w:tabs>
              <w:spacing w:after="0" w:line="240" w:lineRule="auto"/>
              <w:jc w:val="left"/>
              <w:rPr>
                <w:sz w:val="16"/>
                <w:szCs w:val="16"/>
              </w:rPr>
            </w:pPr>
            <w:r w:rsidRPr="00B2784E">
              <w:rPr>
                <w:sz w:val="16"/>
                <w:szCs w:val="16"/>
              </w:rPr>
              <w:t>Base scenario</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423C9A00" w14:textId="77777777" w:rsidR="000172DB" w:rsidRPr="00512E30" w:rsidRDefault="000172DB" w:rsidP="004C3D07">
            <w:pPr>
              <w:pStyle w:val="IFADparagraphnumbering"/>
              <w:tabs>
                <w:tab w:val="left" w:pos="0"/>
              </w:tabs>
              <w:spacing w:after="0" w:line="240" w:lineRule="auto"/>
              <w:jc w:val="center"/>
              <w:rPr>
                <w:sz w:val="17"/>
                <w:szCs w:val="17"/>
              </w:rPr>
            </w:pPr>
            <w:r w:rsidRPr="00512E30">
              <w:rPr>
                <w:sz w:val="17"/>
                <w:szCs w:val="17"/>
              </w:rPr>
              <w:t>-1,9%</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CDCED" w14:textId="77777777" w:rsidR="000172DB" w:rsidRPr="00512E30" w:rsidRDefault="000172DB" w:rsidP="004C3D07">
            <w:pPr>
              <w:pStyle w:val="IFADparagraphnumbering"/>
              <w:tabs>
                <w:tab w:val="left" w:pos="0"/>
              </w:tabs>
              <w:spacing w:after="0" w:line="240" w:lineRule="auto"/>
              <w:jc w:val="center"/>
              <w:rPr>
                <w:sz w:val="17"/>
                <w:szCs w:val="17"/>
              </w:rPr>
            </w:pPr>
            <w:r w:rsidRPr="00512E30">
              <w:rPr>
                <w:sz w:val="17"/>
                <w:szCs w:val="17"/>
              </w:rPr>
              <w:t>-12,5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7EE42B4A" w14:textId="77777777" w:rsidR="000172DB" w:rsidRPr="00512E30" w:rsidRDefault="000172DB" w:rsidP="004C3D07">
            <w:pPr>
              <w:pStyle w:val="IFADparagraphnumbering"/>
              <w:tabs>
                <w:tab w:val="left" w:pos="0"/>
              </w:tabs>
              <w:spacing w:after="0" w:line="240" w:lineRule="auto"/>
              <w:jc w:val="center"/>
              <w:rPr>
                <w:sz w:val="17"/>
                <w:szCs w:val="17"/>
              </w:rPr>
            </w:pPr>
            <w:r w:rsidRPr="00512E30">
              <w:rPr>
                <w:sz w:val="17"/>
                <w:szCs w:val="17"/>
              </w:rPr>
              <w:t>20,3%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125DA2C2" w14:textId="77777777" w:rsidR="000172DB" w:rsidRPr="00512E30" w:rsidRDefault="000172DB" w:rsidP="004C3D07">
            <w:pPr>
              <w:pStyle w:val="IFADparagraphnumbering"/>
              <w:tabs>
                <w:tab w:val="left" w:pos="0"/>
              </w:tabs>
              <w:spacing w:after="0" w:line="240" w:lineRule="auto"/>
              <w:jc w:val="center"/>
              <w:rPr>
                <w:sz w:val="17"/>
                <w:szCs w:val="17"/>
              </w:rPr>
            </w:pPr>
            <w:r w:rsidRPr="00512E30">
              <w:rPr>
                <w:sz w:val="17"/>
                <w:szCs w:val="17"/>
              </w:rPr>
              <w:t>55,4</w:t>
            </w:r>
          </w:p>
        </w:tc>
      </w:tr>
      <w:tr w:rsidR="000172DB" w:rsidRPr="00B2784E" w14:paraId="2D196135" w14:textId="77777777" w:rsidTr="004C3D07">
        <w:trPr>
          <w:trHeight w:val="24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CEA3B" w14:textId="77777777" w:rsidR="000172DB" w:rsidRPr="00B2784E" w:rsidRDefault="000172DB" w:rsidP="004C3D07">
            <w:pPr>
              <w:pStyle w:val="IFADparagraphnumbering"/>
              <w:tabs>
                <w:tab w:val="left" w:pos="0"/>
              </w:tabs>
              <w:spacing w:after="0" w:line="240" w:lineRule="auto"/>
              <w:jc w:val="left"/>
              <w:rPr>
                <w:sz w:val="16"/>
                <w:szCs w:val="16"/>
              </w:rPr>
            </w:pPr>
            <w:r w:rsidRPr="00B2784E">
              <w:rPr>
                <w:sz w:val="16"/>
                <w:szCs w:val="16"/>
              </w:rPr>
              <w:t>1 year delay</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1FC28F9C" w14:textId="77777777" w:rsidR="000172DB" w:rsidRPr="00512E30" w:rsidRDefault="000172DB" w:rsidP="004C3D07">
            <w:pPr>
              <w:pStyle w:val="IFADparagraphnumbering"/>
              <w:tabs>
                <w:tab w:val="left" w:pos="0"/>
              </w:tabs>
              <w:spacing w:after="0" w:line="240" w:lineRule="auto"/>
              <w:jc w:val="center"/>
              <w:rPr>
                <w:sz w:val="17"/>
                <w:szCs w:val="17"/>
              </w:rPr>
            </w:pPr>
            <w:r w:rsidRPr="00512E30">
              <w:rPr>
                <w:sz w:val="17"/>
                <w:szCs w:val="17"/>
              </w:rPr>
              <w:t>-14,2%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C13AA" w14:textId="77777777" w:rsidR="000172DB" w:rsidRPr="00512E30" w:rsidRDefault="000172DB" w:rsidP="004C3D07">
            <w:pPr>
              <w:pStyle w:val="IFADparagraphnumbering"/>
              <w:tabs>
                <w:tab w:val="left" w:pos="0"/>
              </w:tabs>
              <w:spacing w:after="0" w:line="240" w:lineRule="auto"/>
              <w:jc w:val="center"/>
              <w:rPr>
                <w:sz w:val="17"/>
                <w:szCs w:val="17"/>
              </w:rPr>
            </w:pPr>
            <w:r w:rsidRPr="00512E30">
              <w:rPr>
                <w:sz w:val="17"/>
                <w:szCs w:val="17"/>
              </w:rPr>
              <w:t>-27,3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185B18E2" w14:textId="77777777" w:rsidR="000172DB" w:rsidRPr="00512E30" w:rsidRDefault="000172DB" w:rsidP="004C3D07">
            <w:pPr>
              <w:pStyle w:val="IFADparagraphnumbering"/>
              <w:tabs>
                <w:tab w:val="left" w:pos="0"/>
              </w:tabs>
              <w:spacing w:after="0" w:line="240" w:lineRule="auto"/>
              <w:jc w:val="center"/>
              <w:rPr>
                <w:sz w:val="17"/>
                <w:szCs w:val="17"/>
              </w:rPr>
            </w:pPr>
            <w:r w:rsidRPr="00512E30">
              <w:rPr>
                <w:sz w:val="17"/>
                <w:szCs w:val="17"/>
              </w:rPr>
              <w:t>15,7%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79D64B73" w14:textId="77777777" w:rsidR="000172DB" w:rsidRPr="00512E30" w:rsidRDefault="000172DB" w:rsidP="004C3D07">
            <w:pPr>
              <w:pStyle w:val="IFADparagraphnumbering"/>
              <w:tabs>
                <w:tab w:val="left" w:pos="0"/>
              </w:tabs>
              <w:spacing w:after="0" w:line="240" w:lineRule="auto"/>
              <w:jc w:val="center"/>
              <w:rPr>
                <w:sz w:val="17"/>
                <w:szCs w:val="17"/>
              </w:rPr>
            </w:pPr>
            <w:r w:rsidRPr="00512E30">
              <w:rPr>
                <w:sz w:val="17"/>
                <w:szCs w:val="17"/>
              </w:rPr>
              <w:t>38,1</w:t>
            </w:r>
          </w:p>
        </w:tc>
      </w:tr>
      <w:tr w:rsidR="000172DB" w:rsidRPr="00B2784E" w14:paraId="14270889" w14:textId="77777777" w:rsidTr="004C3D07">
        <w:trPr>
          <w:trHeight w:val="24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B2ED6B" w14:textId="77777777" w:rsidR="000172DB" w:rsidRPr="00B2784E" w:rsidRDefault="000172DB" w:rsidP="004C3D07">
            <w:pPr>
              <w:pStyle w:val="IFADparagraphnumbering"/>
              <w:tabs>
                <w:tab w:val="left" w:pos="0"/>
              </w:tabs>
              <w:spacing w:after="0" w:line="240" w:lineRule="auto"/>
              <w:jc w:val="left"/>
              <w:rPr>
                <w:sz w:val="16"/>
                <w:szCs w:val="16"/>
              </w:rPr>
            </w:pPr>
            <w:r w:rsidRPr="00B2784E">
              <w:rPr>
                <w:sz w:val="16"/>
                <w:szCs w:val="16"/>
              </w:rPr>
              <w:t>2 year delay</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84B006F" w14:textId="77777777" w:rsidR="000172DB" w:rsidRPr="00512E30" w:rsidRDefault="000172DB" w:rsidP="004C3D07">
            <w:pPr>
              <w:pStyle w:val="IFADparagraphnumbering"/>
              <w:tabs>
                <w:tab w:val="left" w:pos="0"/>
              </w:tabs>
              <w:spacing w:after="0" w:line="240" w:lineRule="auto"/>
              <w:jc w:val="center"/>
              <w:rPr>
                <w:sz w:val="17"/>
                <w:szCs w:val="17"/>
              </w:rPr>
            </w:pPr>
            <w:r w:rsidRPr="00512E30">
              <w:rPr>
                <w:sz w:val="17"/>
                <w:szCs w:val="17"/>
              </w:rPr>
              <w:t>NA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C5EA4" w14:textId="77777777" w:rsidR="000172DB" w:rsidRPr="00512E30" w:rsidRDefault="000172DB" w:rsidP="004C3D07">
            <w:pPr>
              <w:pStyle w:val="IFADparagraphnumbering"/>
              <w:tabs>
                <w:tab w:val="left" w:pos="0"/>
              </w:tabs>
              <w:spacing w:after="0" w:line="240" w:lineRule="auto"/>
              <w:jc w:val="center"/>
              <w:rPr>
                <w:sz w:val="17"/>
                <w:szCs w:val="17"/>
              </w:rPr>
            </w:pPr>
            <w:r w:rsidRPr="00512E30">
              <w:rPr>
                <w:sz w:val="17"/>
                <w:szCs w:val="17"/>
              </w:rPr>
              <w:t>-40,2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32A79BE3" w14:textId="77777777" w:rsidR="000172DB" w:rsidRPr="00512E30" w:rsidRDefault="000172DB" w:rsidP="004C3D07">
            <w:pPr>
              <w:pStyle w:val="IFADparagraphnumbering"/>
              <w:tabs>
                <w:tab w:val="left" w:pos="0"/>
              </w:tabs>
              <w:spacing w:after="0" w:line="240" w:lineRule="auto"/>
              <w:jc w:val="center"/>
              <w:rPr>
                <w:sz w:val="17"/>
                <w:szCs w:val="17"/>
              </w:rPr>
            </w:pPr>
            <w:r w:rsidRPr="00512E30">
              <w:rPr>
                <w:sz w:val="17"/>
                <w:szCs w:val="17"/>
              </w:rPr>
              <w:t>12,2%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631412ED" w14:textId="77777777" w:rsidR="000172DB" w:rsidRPr="00512E30" w:rsidRDefault="000172DB" w:rsidP="004C3D07">
            <w:pPr>
              <w:pStyle w:val="IFADparagraphnumbering"/>
              <w:tabs>
                <w:tab w:val="left" w:pos="0"/>
              </w:tabs>
              <w:spacing w:after="0" w:line="240" w:lineRule="auto"/>
              <w:jc w:val="center"/>
              <w:rPr>
                <w:sz w:val="17"/>
                <w:szCs w:val="17"/>
              </w:rPr>
            </w:pPr>
            <w:r w:rsidRPr="00512E30">
              <w:rPr>
                <w:sz w:val="17"/>
                <w:szCs w:val="17"/>
              </w:rPr>
              <w:t>22,1</w:t>
            </w:r>
          </w:p>
        </w:tc>
      </w:tr>
    </w:tbl>
    <w:p w14:paraId="387F1B9A" w14:textId="77777777" w:rsidR="000172DB" w:rsidRPr="006933E6" w:rsidRDefault="000172DB" w:rsidP="000172DB">
      <w:pPr>
        <w:pStyle w:val="IFADparagraphnumbering"/>
        <w:tabs>
          <w:tab w:val="left" w:pos="0"/>
        </w:tabs>
      </w:pPr>
    </w:p>
    <w:p w14:paraId="7F52C6BF" w14:textId="77777777" w:rsidR="000172DB" w:rsidRPr="006933E6" w:rsidRDefault="000172DB" w:rsidP="000172DB">
      <w:pPr>
        <w:pStyle w:val="Heading1"/>
        <w:spacing w:after="240"/>
        <w:rPr>
          <w:rFonts w:ascii="Arial" w:hAnsi="Arial" w:cs="Arial"/>
          <w:b/>
          <w:sz w:val="24"/>
          <w:szCs w:val="20"/>
        </w:rPr>
      </w:pPr>
      <w:bookmarkStart w:id="11" w:name="_Toc513813604"/>
      <w:bookmarkStart w:id="12" w:name="_Toc516501560"/>
      <w:r w:rsidRPr="006933E6">
        <w:rPr>
          <w:rFonts w:ascii="Arial" w:hAnsi="Arial" w:cs="Arial"/>
          <w:b/>
          <w:sz w:val="24"/>
          <w:szCs w:val="20"/>
        </w:rPr>
        <w:t>Summary of Models Overview</w:t>
      </w:r>
      <w:bookmarkEnd w:id="11"/>
      <w:bookmarkEnd w:id="12"/>
    </w:p>
    <w:p w14:paraId="259F8B7E" w14:textId="77777777" w:rsidR="000172DB" w:rsidRPr="002467B9"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2467B9">
        <w:rPr>
          <w:rFonts w:ascii="Arial" w:hAnsi="Arial" w:cs="Arial"/>
          <w:sz w:val="20"/>
          <w:szCs w:val="20"/>
          <w:lang w:val="en-US"/>
        </w:rPr>
        <w:t>A detailed description of models is provided within the sections below.</w:t>
      </w:r>
    </w:p>
    <w:p w14:paraId="74B72F38" w14:textId="77777777" w:rsidR="000172DB" w:rsidRPr="002467B9"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2467B9">
        <w:rPr>
          <w:rFonts w:ascii="Arial" w:hAnsi="Arial" w:cs="Arial"/>
          <w:b/>
          <w:sz w:val="20"/>
          <w:szCs w:val="20"/>
          <w:lang w:val="en-US"/>
        </w:rPr>
        <w:t>Summary</w:t>
      </w:r>
      <w:r w:rsidRPr="002467B9">
        <w:rPr>
          <w:rFonts w:ascii="Arial" w:hAnsi="Arial" w:cs="Arial"/>
          <w:b/>
          <w:bCs/>
          <w:sz w:val="20"/>
          <w:szCs w:val="20"/>
          <w:lang w:val="en-US"/>
        </w:rPr>
        <w:t>.</w:t>
      </w:r>
      <w:r w:rsidRPr="002467B9">
        <w:rPr>
          <w:rFonts w:ascii="Arial" w:hAnsi="Arial" w:cs="Arial"/>
          <w:sz w:val="20"/>
          <w:szCs w:val="20"/>
          <w:lang w:val="en-US"/>
        </w:rPr>
        <w:t xml:space="preserve"> The main result of the financial analysis provides: (i) mixed financial results for forestry-pasture investments (e.g., negative NPV for spruce forestry operations associated with long-term benefits and positive NPV with walnut related activities); (ii) a significant increase in gross and net returns from the most of </w:t>
      </w:r>
      <w:r>
        <w:rPr>
          <w:rFonts w:ascii="Arial" w:hAnsi="Arial" w:cs="Arial"/>
          <w:sz w:val="20"/>
          <w:szCs w:val="20"/>
          <w:lang w:val="en-US"/>
        </w:rPr>
        <w:t>climate-sensitive</w:t>
      </w:r>
      <w:r w:rsidRPr="002467B9">
        <w:rPr>
          <w:rFonts w:ascii="Arial" w:hAnsi="Arial" w:cs="Arial"/>
          <w:sz w:val="20"/>
          <w:szCs w:val="20"/>
          <w:lang w:val="en-US"/>
        </w:rPr>
        <w:t xml:space="preserve"> value chain models compared with and without-project situation illustrating the worthiness of the investments. </w:t>
      </w:r>
    </w:p>
    <w:p w14:paraId="329B7E5E" w14:textId="77777777" w:rsidR="000172DB" w:rsidRPr="002467B9"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2467B9">
        <w:rPr>
          <w:rFonts w:ascii="Arial" w:hAnsi="Arial" w:cs="Arial"/>
          <w:sz w:val="20"/>
          <w:szCs w:val="20"/>
          <w:lang w:val="en-US"/>
        </w:rPr>
        <w:t xml:space="preserve">10-year financial IRR and NPV for aggregated cash flows of </w:t>
      </w:r>
      <w:r>
        <w:rPr>
          <w:rFonts w:ascii="Arial" w:hAnsi="Arial" w:cs="Arial"/>
          <w:sz w:val="20"/>
          <w:szCs w:val="20"/>
          <w:lang w:val="en-US"/>
        </w:rPr>
        <w:t>Component 2 (</w:t>
      </w:r>
      <w:r w:rsidRPr="002467B9">
        <w:rPr>
          <w:rFonts w:ascii="Arial" w:hAnsi="Arial" w:cs="Arial"/>
          <w:sz w:val="20"/>
          <w:szCs w:val="20"/>
          <w:lang w:val="en-US"/>
        </w:rPr>
        <w:t>forests and rangelands</w:t>
      </w:r>
      <w:r>
        <w:rPr>
          <w:rFonts w:ascii="Arial" w:hAnsi="Arial" w:cs="Arial"/>
          <w:sz w:val="20"/>
          <w:szCs w:val="20"/>
          <w:lang w:val="en-US"/>
        </w:rPr>
        <w:t>)</w:t>
      </w:r>
      <w:r w:rsidRPr="002467B9">
        <w:rPr>
          <w:rFonts w:ascii="Arial" w:hAnsi="Arial" w:cs="Arial"/>
          <w:sz w:val="20"/>
          <w:szCs w:val="20"/>
          <w:lang w:val="en-US"/>
        </w:rPr>
        <w:t xml:space="preserve"> investment are -20.9% </w:t>
      </w:r>
      <w:r>
        <w:rPr>
          <w:rFonts w:ascii="Arial" w:hAnsi="Arial" w:cs="Arial"/>
          <w:sz w:val="20"/>
          <w:szCs w:val="20"/>
          <w:lang w:val="en-US"/>
        </w:rPr>
        <w:t xml:space="preserve">and </w:t>
      </w:r>
      <w:r w:rsidRPr="002467B9">
        <w:rPr>
          <w:rFonts w:ascii="Arial" w:hAnsi="Arial" w:cs="Arial"/>
          <w:sz w:val="20"/>
          <w:szCs w:val="20"/>
          <w:lang w:val="en-US"/>
        </w:rPr>
        <w:t xml:space="preserve">US$ -13.3 </w:t>
      </w:r>
      <w:r>
        <w:rPr>
          <w:rFonts w:ascii="Arial" w:hAnsi="Arial" w:cs="Arial"/>
          <w:sz w:val="20"/>
          <w:szCs w:val="20"/>
          <w:lang w:val="en-US"/>
        </w:rPr>
        <w:t>million</w:t>
      </w:r>
      <w:r w:rsidRPr="002467B9">
        <w:rPr>
          <w:rFonts w:ascii="Arial" w:hAnsi="Arial" w:cs="Arial"/>
          <w:sz w:val="20"/>
          <w:szCs w:val="20"/>
          <w:lang w:val="en-US"/>
        </w:rPr>
        <w:t xml:space="preserve">  respectively, while financial IRR and NPV achieve 8.8% and US$ 1.3 </w:t>
      </w:r>
      <w:r>
        <w:rPr>
          <w:rFonts w:ascii="Arial" w:hAnsi="Arial" w:cs="Arial"/>
          <w:sz w:val="20"/>
          <w:szCs w:val="20"/>
          <w:lang w:val="en-US"/>
        </w:rPr>
        <w:t>million</w:t>
      </w:r>
      <w:r w:rsidRPr="002467B9">
        <w:rPr>
          <w:rFonts w:ascii="Arial" w:hAnsi="Arial" w:cs="Arial"/>
          <w:sz w:val="20"/>
          <w:szCs w:val="20"/>
          <w:lang w:val="en-US"/>
        </w:rPr>
        <w:t xml:space="preserve"> USD in 20</w:t>
      </w:r>
      <w:r>
        <w:rPr>
          <w:rFonts w:ascii="Arial" w:hAnsi="Arial" w:cs="Arial"/>
          <w:sz w:val="20"/>
          <w:szCs w:val="20"/>
          <w:lang w:val="en-US"/>
        </w:rPr>
        <w:t xml:space="preserve"> </w:t>
      </w:r>
      <w:r w:rsidRPr="002467B9">
        <w:rPr>
          <w:rFonts w:ascii="Arial" w:hAnsi="Arial" w:cs="Arial"/>
          <w:sz w:val="20"/>
          <w:szCs w:val="20"/>
          <w:lang w:val="en-US"/>
        </w:rPr>
        <w:t xml:space="preserve">years. This underlines weak attractiveness of forest and pasture interventions from a pivate sector view.    </w:t>
      </w:r>
    </w:p>
    <w:p w14:paraId="124B9BEA"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2467B9">
        <w:rPr>
          <w:rFonts w:ascii="Arial" w:hAnsi="Arial" w:cs="Arial"/>
          <w:sz w:val="20"/>
          <w:szCs w:val="20"/>
          <w:lang w:val="en-US"/>
        </w:rPr>
        <w:t>The indicative models show a positive impact on employment. Hired labour details</w:t>
      </w:r>
      <w:r w:rsidRPr="007502F1">
        <w:rPr>
          <w:rFonts w:ascii="Arial" w:hAnsi="Arial" w:cs="Arial"/>
          <w:sz w:val="20"/>
          <w:szCs w:val="20"/>
          <w:lang w:val="en-US"/>
        </w:rPr>
        <w:t xml:space="preserve"> for each of the models are described below. Favourable cash flows from the possible programme financed investments indicated that the improvements in incomes at the farm/ enterprise levels would be sufficient to ensure uptake of the proposed activities. Also, a beneficiary’s contribution is likely to transl</w:t>
      </w:r>
      <w:r w:rsidRPr="00B2784E">
        <w:rPr>
          <w:rFonts w:ascii="Arial" w:hAnsi="Arial" w:cs="Arial"/>
          <w:sz w:val="20"/>
          <w:szCs w:val="20"/>
          <w:lang w:val="en-US"/>
        </w:rPr>
        <w:t>ate into a high degree of economic attractiveness. Detailed business proposals would be required for each value chain investment in the “Jobs” spreadsheet of the Integrated Financial Model document.</w:t>
      </w:r>
    </w:p>
    <w:p w14:paraId="79A92996" w14:textId="77777777" w:rsidR="000172DB" w:rsidRPr="006933E6" w:rsidRDefault="000172DB" w:rsidP="000172DB">
      <w:pPr>
        <w:pStyle w:val="Heading1"/>
        <w:spacing w:after="240"/>
        <w:rPr>
          <w:rFonts w:ascii="Arial" w:hAnsi="Arial" w:cs="Arial"/>
          <w:b/>
          <w:sz w:val="24"/>
          <w:szCs w:val="20"/>
        </w:rPr>
      </w:pPr>
      <w:bookmarkStart w:id="13" w:name="_Toc513813605"/>
      <w:bookmarkStart w:id="14" w:name="_Toc516501561"/>
      <w:r w:rsidRPr="006933E6">
        <w:rPr>
          <w:rFonts w:ascii="Arial" w:hAnsi="Arial" w:cs="Arial"/>
          <w:b/>
          <w:sz w:val="24"/>
          <w:szCs w:val="20"/>
        </w:rPr>
        <w:t>Integrated forestry – pasture rehabilitation</w:t>
      </w:r>
      <w:bookmarkEnd w:id="13"/>
      <w:bookmarkEnd w:id="14"/>
    </w:p>
    <w:p w14:paraId="69AD4791"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eastAsia="MS Mincho" w:hAnsi="Arial" w:cs="Arial"/>
          <w:kern w:val="2"/>
          <w:sz w:val="20"/>
          <w:szCs w:val="20"/>
          <w:lang w:val="en-US"/>
        </w:rPr>
      </w:pPr>
      <w:r w:rsidRPr="006933E6">
        <w:rPr>
          <w:rFonts w:ascii="Arial" w:eastAsia="MS Mincho" w:hAnsi="Arial" w:cs="Arial"/>
          <w:kern w:val="2"/>
          <w:sz w:val="20"/>
          <w:szCs w:val="20"/>
          <w:lang w:val="en-US"/>
        </w:rPr>
        <w:t>Component 2 constitutes the bulk of investment for carbon sequestration via investment in restoration and improvement of forests and pastures in the target area through the INRMCRP developed based on ecosystem and climate-smart agriculture approaches.</w:t>
      </w:r>
    </w:p>
    <w:p w14:paraId="379F6B0E"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eastAsia="MS Mincho" w:hAnsi="Arial" w:cs="Arial"/>
          <w:kern w:val="2"/>
          <w:sz w:val="20"/>
          <w:szCs w:val="20"/>
          <w:lang w:val="en-US"/>
        </w:rPr>
      </w:pPr>
      <w:r w:rsidRPr="006933E6">
        <w:rPr>
          <w:rFonts w:ascii="Arial" w:eastAsia="MS Mincho" w:hAnsi="Arial" w:cs="Arial"/>
          <w:kern w:val="2"/>
          <w:sz w:val="20"/>
          <w:szCs w:val="20"/>
          <w:lang w:val="en-US"/>
        </w:rPr>
        <w:t xml:space="preserve">Pastures and forests, as keystones of the supply chain, should be managed responsibly in compliance with </w:t>
      </w:r>
      <w:r w:rsidRPr="006933E6">
        <w:rPr>
          <w:rFonts w:ascii="Arial" w:hAnsi="Arial" w:cs="Arial"/>
          <w:sz w:val="20"/>
          <w:szCs w:val="20"/>
          <w:lang w:val="en-US"/>
        </w:rPr>
        <w:t>environmental</w:t>
      </w:r>
      <w:r w:rsidRPr="006933E6">
        <w:rPr>
          <w:rFonts w:ascii="Arial" w:eastAsia="MS Mincho" w:hAnsi="Arial" w:cs="Arial"/>
          <w:kern w:val="2"/>
          <w:sz w:val="20"/>
          <w:szCs w:val="20"/>
          <w:lang w:val="en-US"/>
        </w:rPr>
        <w:t xml:space="preserve">, social, and economically sustainable good practices and with a specific attention to climate change impacts, thus making sure that local communities’ needs, rights and responsibilities are well factored in the ecosystem management equation of target areas to ensure improved natural </w:t>
      </w:r>
      <w:r w:rsidRPr="006933E6">
        <w:rPr>
          <w:rFonts w:ascii="Arial" w:hAnsi="Arial" w:cs="Arial"/>
          <w:sz w:val="20"/>
          <w:szCs w:val="20"/>
          <w:lang w:val="en-US"/>
        </w:rPr>
        <w:t>resource</w:t>
      </w:r>
      <w:r w:rsidRPr="006933E6">
        <w:rPr>
          <w:rFonts w:ascii="Arial" w:eastAsia="MS Mincho" w:hAnsi="Arial" w:cs="Arial"/>
          <w:kern w:val="2"/>
          <w:sz w:val="20"/>
          <w:szCs w:val="20"/>
          <w:lang w:val="en-US"/>
        </w:rPr>
        <w:t xml:space="preserve"> management. </w:t>
      </w:r>
    </w:p>
    <w:p w14:paraId="79DAC8B5"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eastAsia="MS Mincho" w:hAnsi="Arial" w:cs="Arial"/>
          <w:kern w:val="2"/>
          <w:sz w:val="20"/>
          <w:szCs w:val="20"/>
          <w:lang w:val="en-US"/>
        </w:rPr>
      </w:pPr>
      <w:r w:rsidRPr="006933E6">
        <w:rPr>
          <w:rFonts w:ascii="Arial" w:eastAsia="MS Mincho" w:hAnsi="Arial" w:cs="Arial"/>
          <w:kern w:val="2"/>
          <w:sz w:val="20"/>
          <w:szCs w:val="20"/>
          <w:lang w:val="en-US"/>
        </w:rPr>
        <w:t xml:space="preserve">Allegedly, current prevailing practices of reforestation/afforestation, and the restoration of pasture and forest </w:t>
      </w:r>
      <w:r w:rsidRPr="006933E6">
        <w:rPr>
          <w:rFonts w:ascii="Arial" w:hAnsi="Arial" w:cs="Arial"/>
          <w:sz w:val="20"/>
          <w:szCs w:val="20"/>
          <w:lang w:val="en-US"/>
        </w:rPr>
        <w:t>ecosystems</w:t>
      </w:r>
      <w:r w:rsidRPr="006933E6">
        <w:rPr>
          <w:rFonts w:ascii="Arial" w:eastAsia="MS Mincho" w:hAnsi="Arial" w:cs="Arial"/>
          <w:kern w:val="2"/>
          <w:sz w:val="20"/>
          <w:szCs w:val="20"/>
          <w:lang w:val="en-US"/>
        </w:rPr>
        <w:t xml:space="preserve"> have not been leading to the desired result. Overexploitation of forests is due to illegal felling and fuel-wood harvesting, and of pastures on both forest and municipal land is due to the unsustainable number of livestock heads, poor incentive schemes leading to inappropriate management practices, and insufficient capacity of the leskhozes (forest institutions) to secure survival of planted species, control resources, and to effectively involve communities in the process. For example, some species (pistachio and almond) are eaten up by cattle, and some trampled (walnut). In this regard, there is an urgent need to revise the approach to management of natural resources as well as in shifting from an economy of pure exploitation - with high dependency from natural stocks and low level of climate resilience - to a greener one resulting from sustainable management of available resources (natural, financial and human) supported by processes of productivity enhancement via increased quality and efficiency. It is therefore necessary to involve private sector and local communities in this process to stimulate approaches </w:t>
      </w:r>
      <w:r w:rsidRPr="006933E6">
        <w:rPr>
          <w:rFonts w:ascii="Arial" w:eastAsia="MS Mincho" w:hAnsi="Arial" w:cs="Arial"/>
          <w:kern w:val="2"/>
          <w:sz w:val="20"/>
          <w:szCs w:val="20"/>
          <w:lang w:val="en-US"/>
        </w:rPr>
        <w:lastRenderedPageBreak/>
        <w:t xml:space="preserve">and management/control practices so to shift incentives from pure exploitation of the commons to sustainable management of community’s resources. </w:t>
      </w:r>
    </w:p>
    <w:p w14:paraId="5952B2AD" w14:textId="77777777" w:rsidR="000172DB" w:rsidRPr="006933E6" w:rsidRDefault="000172DB" w:rsidP="000172DB">
      <w:pPr>
        <w:pStyle w:val="Heading2"/>
        <w:keepLines w:val="0"/>
        <w:numPr>
          <w:ilvl w:val="7"/>
          <w:numId w:val="16"/>
        </w:numPr>
        <w:spacing w:before="240" w:after="80" w:line="264" w:lineRule="auto"/>
        <w:ind w:left="720"/>
        <w:rPr>
          <w:rFonts w:ascii="Arial" w:hAnsi="Arial" w:cs="Arial"/>
          <w:sz w:val="20"/>
          <w:szCs w:val="20"/>
        </w:rPr>
      </w:pPr>
      <w:bookmarkStart w:id="15" w:name="_Toc513813606"/>
      <w:bookmarkStart w:id="16" w:name="_Toc516501562"/>
      <w:r w:rsidRPr="006933E6">
        <w:rPr>
          <w:rFonts w:ascii="Arial" w:hAnsi="Arial" w:cs="Arial"/>
          <w:sz w:val="20"/>
          <w:szCs w:val="20"/>
        </w:rPr>
        <w:t>Forestry</w:t>
      </w:r>
      <w:bookmarkEnd w:id="15"/>
      <w:bookmarkEnd w:id="16"/>
    </w:p>
    <w:p w14:paraId="549D787A"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sz w:val="20"/>
          <w:szCs w:val="20"/>
          <w:lang w:val="en-US"/>
        </w:rPr>
        <w:t>The proposed investments aim at ensuring carbon sequestration by collaborative and more effective afforestation/reforestation on degraded forest areas. The investment are also beneficial to mitigate forest conversion and degradation, and to start replenishing the forest cover. The investment will impact on ecosystems and produce benefits in the form of alternative sources of income to reduce the over-dependence on livestock and its related heavy toll on natural balance of sustainable landscapes.</w:t>
      </w:r>
    </w:p>
    <w:p w14:paraId="3823D429"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sz w:val="20"/>
          <w:szCs w:val="20"/>
          <w:lang w:val="en-US"/>
        </w:rPr>
        <w:t xml:space="preserve">The INRMCRP will include investments in following activities: (i) afforestation/reforestation and (ii) forest enrichment. </w:t>
      </w:r>
    </w:p>
    <w:p w14:paraId="518EFBB1"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b/>
          <w:sz w:val="20"/>
          <w:szCs w:val="20"/>
          <w:lang w:val="en-US"/>
        </w:rPr>
        <w:t>Afforestation/Reforestation.</w:t>
      </w:r>
      <w:r w:rsidRPr="006933E6">
        <w:rPr>
          <w:rFonts w:ascii="Arial" w:hAnsi="Arial" w:cs="Arial"/>
          <w:sz w:val="20"/>
          <w:szCs w:val="20"/>
          <w:lang w:val="en-US"/>
        </w:rPr>
        <w:t xml:space="preserve"> The models include investment in prevailing and adapted and tree species, including spruce, juniper, poplar, walnut, pistachio and other forests (mixed). The implementation will require interaction between leskhoz, private sector and local communities in the process of creating new approaches and management/control practices to shift incentives from pure exploitation of the commons to sustainable management of community’s resources based on the INRMCRP. Based on the current tenure of pasture and forests, leskhozes will concentrate on supervision and monitoring duties, leaving the forest-related economic functions to communities and private sector. </w:t>
      </w:r>
    </w:p>
    <w:p w14:paraId="755A841F"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sz w:val="20"/>
          <w:szCs w:val="20"/>
          <w:lang w:val="en-US"/>
        </w:rPr>
        <w:t xml:space="preserve">The Project will support the identification of opportunities for forest investment according to three prevalent models that take into account the altitude, dominant tree species, forest legal status, custodianship and the main partners, as follows. The investment models will include: </w:t>
      </w:r>
      <w:r w:rsidRPr="006933E6">
        <w:rPr>
          <w:rFonts w:ascii="Arial" w:hAnsi="Arial" w:cs="Arial"/>
          <w:b/>
          <w:sz w:val="20"/>
          <w:szCs w:val="20"/>
          <w:lang w:val="en-US"/>
        </w:rPr>
        <w:t>(a)</w:t>
      </w:r>
      <w:r w:rsidRPr="006933E6">
        <w:rPr>
          <w:rFonts w:ascii="Arial" w:hAnsi="Arial" w:cs="Arial"/>
          <w:sz w:val="20"/>
          <w:szCs w:val="20"/>
          <w:lang w:val="en-US"/>
        </w:rPr>
        <w:t xml:space="preserve"> Leskhoz investments in high-altitude spruce and juniper forests; </w:t>
      </w:r>
      <w:r w:rsidRPr="006933E6">
        <w:rPr>
          <w:rFonts w:ascii="Arial" w:hAnsi="Arial" w:cs="Arial"/>
          <w:b/>
          <w:sz w:val="20"/>
          <w:szCs w:val="20"/>
          <w:lang w:val="en-US"/>
        </w:rPr>
        <w:t>(b)</w:t>
      </w:r>
      <w:r w:rsidRPr="006933E6">
        <w:rPr>
          <w:rFonts w:ascii="Arial" w:hAnsi="Arial" w:cs="Arial"/>
          <w:sz w:val="20"/>
          <w:szCs w:val="20"/>
          <w:lang w:val="en-US"/>
        </w:rPr>
        <w:t xml:space="preserve"> collaborative forest management through long-term leasing of walnut and pistachio forests on state forest fund (SFF) lands from leskhozes; </w:t>
      </w:r>
      <w:r w:rsidRPr="006933E6">
        <w:rPr>
          <w:rFonts w:ascii="Arial" w:hAnsi="Arial" w:cs="Arial"/>
          <w:b/>
          <w:sz w:val="20"/>
          <w:szCs w:val="20"/>
          <w:lang w:val="en-US"/>
        </w:rPr>
        <w:t>(c)</w:t>
      </w:r>
      <w:r w:rsidRPr="006933E6">
        <w:rPr>
          <w:rFonts w:ascii="Arial" w:hAnsi="Arial" w:cs="Arial"/>
          <w:sz w:val="20"/>
          <w:szCs w:val="20"/>
          <w:lang w:val="en-US"/>
        </w:rPr>
        <w:t xml:space="preserve"> individuals investing in tree-planting on municipal under-developed state land fund (SLF) lands, with long-term leases tendered from aiyl okmotus (AO) (poplar and mixed broadleaved trees). </w:t>
      </w:r>
    </w:p>
    <w:p w14:paraId="2C8B9CC3" w14:textId="77777777" w:rsidR="000172DB" w:rsidRPr="00DE2A0C" w:rsidRDefault="000172DB" w:rsidP="000172DB">
      <w:pPr>
        <w:pStyle w:val="ListParagraph"/>
        <w:numPr>
          <w:ilvl w:val="0"/>
          <w:numId w:val="16"/>
        </w:numPr>
        <w:snapToGrid w:val="0"/>
        <w:spacing w:after="120" w:line="240" w:lineRule="auto"/>
        <w:ind w:left="0" w:firstLine="0"/>
        <w:contextualSpacing w:val="0"/>
        <w:jc w:val="both"/>
        <w:rPr>
          <w:rFonts w:ascii="Arial" w:hAnsi="Arial" w:cs="Arial"/>
          <w:b/>
          <w:sz w:val="20"/>
          <w:szCs w:val="20"/>
          <w:lang w:val="en-US"/>
        </w:rPr>
      </w:pPr>
      <w:r w:rsidRPr="006933E6">
        <w:rPr>
          <w:rFonts w:ascii="Arial" w:hAnsi="Arial" w:cs="Arial"/>
          <w:sz w:val="20"/>
          <w:szCs w:val="20"/>
          <w:lang w:val="en-US"/>
        </w:rPr>
        <w:t xml:space="preserve">Based on the participatory INRMCRP planning, areas for forestry activities will be identified where private sector and local communities will be willing to invest. In this case, the Project will provide co-financing (up to 65% of total costs) – this is justified by the fact that these species are not as productive as commercial orchards and the main benefit is the carbon sequestration potential. On the other side, the Project will cover up to 90% of total costs of investment in areas with low attractiveness for the private sector, but with high vulnerability to the impacts of climate change. The investment will be phased as illustrated in Table 5. </w:t>
      </w:r>
    </w:p>
    <w:p w14:paraId="0309B64A" w14:textId="77777777" w:rsidR="000172DB" w:rsidRPr="00DE2A0C" w:rsidRDefault="000172DB" w:rsidP="000172DB">
      <w:pPr>
        <w:pStyle w:val="Caption"/>
        <w:keepNext/>
        <w:jc w:val="center"/>
        <w:rPr>
          <w:rFonts w:ascii="Arial Bold" w:hAnsi="Arial Bold" w:cs="Arial"/>
          <w:smallCaps w:val="0"/>
          <w:sz w:val="18"/>
          <w:szCs w:val="20"/>
          <w:lang w:val="en-GB"/>
        </w:rPr>
      </w:pPr>
      <w:r w:rsidRPr="00DE2A0C">
        <w:rPr>
          <w:rFonts w:ascii="Arial Bold" w:hAnsi="Arial Bold" w:cs="Arial"/>
          <w:smallCaps w:val="0"/>
          <w:sz w:val="18"/>
          <w:szCs w:val="20"/>
          <w:lang w:val="en-GB"/>
        </w:rPr>
        <w:t>Table 5. Afforestation / reforestation / Forest Enrichment phased investment</w:t>
      </w:r>
    </w:p>
    <w:tbl>
      <w:tblPr>
        <w:tblW w:w="9000" w:type="dxa"/>
        <w:tblInd w:w="108" w:type="dxa"/>
        <w:tblLook w:val="04A0" w:firstRow="1" w:lastRow="0" w:firstColumn="1" w:lastColumn="0" w:noHBand="0" w:noVBand="1"/>
      </w:tblPr>
      <w:tblGrid>
        <w:gridCol w:w="2547"/>
        <w:gridCol w:w="963"/>
        <w:gridCol w:w="720"/>
        <w:gridCol w:w="630"/>
        <w:gridCol w:w="720"/>
        <w:gridCol w:w="720"/>
        <w:gridCol w:w="720"/>
        <w:gridCol w:w="720"/>
        <w:gridCol w:w="630"/>
        <w:gridCol w:w="630"/>
      </w:tblGrid>
      <w:tr w:rsidR="000172DB" w:rsidRPr="00B2784E" w14:paraId="692040AD" w14:textId="77777777" w:rsidTr="004C3D07">
        <w:trPr>
          <w:trHeight w:val="480"/>
          <w:tblHeader/>
        </w:trPr>
        <w:tc>
          <w:tcPr>
            <w:tcW w:w="2547" w:type="dxa"/>
            <w:tcBorders>
              <w:top w:val="nil"/>
              <w:left w:val="nil"/>
              <w:bottom w:val="single" w:sz="4" w:space="0" w:color="auto"/>
              <w:right w:val="nil"/>
            </w:tcBorders>
            <w:shd w:val="clear" w:color="000000" w:fill="8EA9DB"/>
            <w:noWrap/>
            <w:vAlign w:val="bottom"/>
            <w:hideMark/>
          </w:tcPr>
          <w:p w14:paraId="26A2F95F" w14:textId="77777777" w:rsidR="000172DB" w:rsidRPr="00B2784E" w:rsidRDefault="000172DB" w:rsidP="004C3D07">
            <w:pPr>
              <w:spacing w:after="0" w:line="240" w:lineRule="auto"/>
              <w:rPr>
                <w:rFonts w:ascii="Arial" w:hAnsi="Arial" w:cs="Arial"/>
                <w:color w:val="000000"/>
                <w:sz w:val="16"/>
                <w:szCs w:val="16"/>
                <w:lang w:val="en-US"/>
              </w:rPr>
            </w:pPr>
            <w:r w:rsidRPr="00B2784E">
              <w:rPr>
                <w:rFonts w:ascii="Arial" w:hAnsi="Arial" w:cs="Arial"/>
                <w:color w:val="000000"/>
                <w:sz w:val="16"/>
                <w:szCs w:val="16"/>
                <w:lang w:val="en-US"/>
              </w:rPr>
              <w:t>TOTAL TARGET</w:t>
            </w:r>
          </w:p>
        </w:tc>
        <w:tc>
          <w:tcPr>
            <w:tcW w:w="963" w:type="dxa"/>
            <w:tcBorders>
              <w:top w:val="nil"/>
              <w:left w:val="nil"/>
              <w:bottom w:val="single" w:sz="4" w:space="0" w:color="auto"/>
              <w:right w:val="nil"/>
            </w:tcBorders>
            <w:shd w:val="clear" w:color="000000" w:fill="8EA9DB"/>
            <w:noWrap/>
            <w:vAlign w:val="center"/>
            <w:hideMark/>
          </w:tcPr>
          <w:p w14:paraId="554565BD" w14:textId="77777777" w:rsidR="000172DB" w:rsidRPr="00B2784E" w:rsidRDefault="000172DB" w:rsidP="004C3D07">
            <w:pPr>
              <w:spacing w:after="0" w:line="240" w:lineRule="auto"/>
              <w:rPr>
                <w:rFonts w:ascii="Arial" w:hAnsi="Arial" w:cs="Arial"/>
                <w:b/>
                <w:bCs/>
                <w:color w:val="000000"/>
                <w:sz w:val="16"/>
                <w:szCs w:val="16"/>
                <w:lang w:val="en-US"/>
              </w:rPr>
            </w:pPr>
            <w:r w:rsidRPr="00B2784E">
              <w:rPr>
                <w:rFonts w:ascii="Arial" w:hAnsi="Arial" w:cs="Arial"/>
                <w:b/>
                <w:bCs/>
                <w:color w:val="000000"/>
                <w:sz w:val="16"/>
                <w:szCs w:val="16"/>
                <w:lang w:val="en-US"/>
              </w:rPr>
              <w:t>Area, ha</w:t>
            </w:r>
          </w:p>
        </w:tc>
        <w:tc>
          <w:tcPr>
            <w:tcW w:w="720" w:type="dxa"/>
            <w:tcBorders>
              <w:top w:val="nil"/>
              <w:left w:val="nil"/>
              <w:bottom w:val="single" w:sz="4" w:space="0" w:color="auto"/>
              <w:right w:val="nil"/>
            </w:tcBorders>
            <w:shd w:val="clear" w:color="000000" w:fill="8EA9DB"/>
            <w:noWrap/>
            <w:vAlign w:val="center"/>
            <w:hideMark/>
          </w:tcPr>
          <w:p w14:paraId="625CE54A"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Y1</w:t>
            </w:r>
          </w:p>
        </w:tc>
        <w:tc>
          <w:tcPr>
            <w:tcW w:w="630" w:type="dxa"/>
            <w:tcBorders>
              <w:top w:val="nil"/>
              <w:left w:val="nil"/>
              <w:bottom w:val="single" w:sz="4" w:space="0" w:color="auto"/>
              <w:right w:val="nil"/>
            </w:tcBorders>
            <w:shd w:val="clear" w:color="000000" w:fill="8EA9DB"/>
            <w:noWrap/>
            <w:vAlign w:val="center"/>
            <w:hideMark/>
          </w:tcPr>
          <w:p w14:paraId="20D53BB9"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Y2</w:t>
            </w:r>
          </w:p>
        </w:tc>
        <w:tc>
          <w:tcPr>
            <w:tcW w:w="720" w:type="dxa"/>
            <w:tcBorders>
              <w:top w:val="nil"/>
              <w:left w:val="nil"/>
              <w:bottom w:val="single" w:sz="4" w:space="0" w:color="auto"/>
              <w:right w:val="nil"/>
            </w:tcBorders>
            <w:shd w:val="clear" w:color="000000" w:fill="8EA9DB"/>
            <w:noWrap/>
            <w:vAlign w:val="center"/>
            <w:hideMark/>
          </w:tcPr>
          <w:p w14:paraId="2F60FB01"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Y3</w:t>
            </w:r>
          </w:p>
        </w:tc>
        <w:tc>
          <w:tcPr>
            <w:tcW w:w="720" w:type="dxa"/>
            <w:tcBorders>
              <w:top w:val="nil"/>
              <w:left w:val="nil"/>
              <w:bottom w:val="single" w:sz="4" w:space="0" w:color="auto"/>
              <w:right w:val="nil"/>
            </w:tcBorders>
            <w:shd w:val="clear" w:color="000000" w:fill="8EA9DB"/>
            <w:noWrap/>
            <w:vAlign w:val="center"/>
            <w:hideMark/>
          </w:tcPr>
          <w:p w14:paraId="368A2430"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Y4</w:t>
            </w:r>
          </w:p>
        </w:tc>
        <w:tc>
          <w:tcPr>
            <w:tcW w:w="720" w:type="dxa"/>
            <w:tcBorders>
              <w:top w:val="nil"/>
              <w:left w:val="nil"/>
              <w:bottom w:val="single" w:sz="4" w:space="0" w:color="auto"/>
              <w:right w:val="nil"/>
            </w:tcBorders>
            <w:shd w:val="clear" w:color="000000" w:fill="8EA9DB"/>
            <w:noWrap/>
            <w:vAlign w:val="center"/>
            <w:hideMark/>
          </w:tcPr>
          <w:p w14:paraId="6C9B2292"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Y5</w:t>
            </w:r>
          </w:p>
        </w:tc>
        <w:tc>
          <w:tcPr>
            <w:tcW w:w="720" w:type="dxa"/>
            <w:tcBorders>
              <w:top w:val="nil"/>
              <w:left w:val="nil"/>
              <w:bottom w:val="single" w:sz="4" w:space="0" w:color="auto"/>
              <w:right w:val="nil"/>
            </w:tcBorders>
            <w:shd w:val="clear" w:color="000000" w:fill="8EA9DB"/>
            <w:noWrap/>
            <w:vAlign w:val="center"/>
            <w:hideMark/>
          </w:tcPr>
          <w:p w14:paraId="168A32C7"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Y6</w:t>
            </w:r>
          </w:p>
        </w:tc>
        <w:tc>
          <w:tcPr>
            <w:tcW w:w="630" w:type="dxa"/>
            <w:tcBorders>
              <w:top w:val="nil"/>
              <w:left w:val="nil"/>
              <w:bottom w:val="single" w:sz="4" w:space="0" w:color="auto"/>
              <w:right w:val="nil"/>
            </w:tcBorders>
            <w:shd w:val="clear" w:color="000000" w:fill="8EA9DB"/>
            <w:noWrap/>
            <w:vAlign w:val="center"/>
            <w:hideMark/>
          </w:tcPr>
          <w:p w14:paraId="4ECAB9F5"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Y7</w:t>
            </w:r>
          </w:p>
        </w:tc>
        <w:tc>
          <w:tcPr>
            <w:tcW w:w="630" w:type="dxa"/>
            <w:tcBorders>
              <w:top w:val="nil"/>
              <w:left w:val="nil"/>
              <w:bottom w:val="single" w:sz="4" w:space="0" w:color="auto"/>
              <w:right w:val="nil"/>
            </w:tcBorders>
            <w:shd w:val="clear" w:color="000000" w:fill="8EA9DB"/>
            <w:noWrap/>
            <w:vAlign w:val="center"/>
            <w:hideMark/>
          </w:tcPr>
          <w:p w14:paraId="524CD8A6"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Y8</w:t>
            </w:r>
          </w:p>
        </w:tc>
      </w:tr>
      <w:tr w:rsidR="000172DB" w:rsidRPr="00B2784E" w14:paraId="0D5AA140" w14:textId="77777777" w:rsidTr="004C3D07">
        <w:trPr>
          <w:trHeight w:val="240"/>
        </w:trPr>
        <w:tc>
          <w:tcPr>
            <w:tcW w:w="2547" w:type="dxa"/>
            <w:tcBorders>
              <w:top w:val="nil"/>
              <w:left w:val="nil"/>
              <w:bottom w:val="nil"/>
              <w:right w:val="nil"/>
            </w:tcBorders>
            <w:shd w:val="clear" w:color="000000" w:fill="FFE699"/>
            <w:noWrap/>
            <w:vAlign w:val="center"/>
            <w:hideMark/>
          </w:tcPr>
          <w:p w14:paraId="155E2E07" w14:textId="77777777" w:rsidR="000172DB" w:rsidRPr="00B2784E" w:rsidRDefault="000172DB" w:rsidP="004C3D07">
            <w:pPr>
              <w:spacing w:after="0" w:line="240" w:lineRule="auto"/>
              <w:rPr>
                <w:rFonts w:ascii="Arial" w:hAnsi="Arial" w:cs="Arial"/>
                <w:b/>
                <w:bCs/>
                <w:color w:val="000000"/>
                <w:sz w:val="16"/>
                <w:szCs w:val="16"/>
                <w:lang w:val="en-US"/>
              </w:rPr>
            </w:pPr>
            <w:r w:rsidRPr="00B2784E">
              <w:rPr>
                <w:rFonts w:ascii="Arial" w:hAnsi="Arial" w:cs="Arial"/>
                <w:b/>
                <w:bCs/>
                <w:color w:val="000000"/>
                <w:sz w:val="16"/>
                <w:szCs w:val="16"/>
                <w:lang w:val="en-US"/>
              </w:rPr>
              <w:t>Forest resources: Afforestation/Reforestation</w:t>
            </w:r>
          </w:p>
        </w:tc>
        <w:tc>
          <w:tcPr>
            <w:tcW w:w="963" w:type="dxa"/>
            <w:tcBorders>
              <w:top w:val="nil"/>
              <w:left w:val="nil"/>
              <w:bottom w:val="nil"/>
              <w:right w:val="nil"/>
            </w:tcBorders>
            <w:shd w:val="clear" w:color="000000" w:fill="FFE699"/>
            <w:noWrap/>
            <w:vAlign w:val="bottom"/>
            <w:hideMark/>
          </w:tcPr>
          <w:p w14:paraId="59187BB6" w14:textId="77777777" w:rsidR="000172DB" w:rsidRPr="00B2784E" w:rsidRDefault="000172DB" w:rsidP="004C3D07">
            <w:pPr>
              <w:spacing w:after="0" w:line="240" w:lineRule="auto"/>
              <w:jc w:val="center"/>
              <w:rPr>
                <w:rFonts w:ascii="Arial" w:hAnsi="Arial" w:cs="Arial"/>
                <w:color w:val="000000"/>
                <w:sz w:val="16"/>
                <w:szCs w:val="16"/>
                <w:lang w:val="en-US"/>
              </w:rPr>
            </w:pPr>
          </w:p>
        </w:tc>
        <w:tc>
          <w:tcPr>
            <w:tcW w:w="720" w:type="dxa"/>
            <w:tcBorders>
              <w:top w:val="nil"/>
              <w:left w:val="nil"/>
              <w:bottom w:val="nil"/>
              <w:right w:val="nil"/>
            </w:tcBorders>
            <w:shd w:val="clear" w:color="000000" w:fill="FFE699"/>
            <w:noWrap/>
            <w:vAlign w:val="bottom"/>
            <w:hideMark/>
          </w:tcPr>
          <w:p w14:paraId="1B4EE5A9" w14:textId="77777777" w:rsidR="000172DB" w:rsidRPr="00B2784E" w:rsidRDefault="000172DB" w:rsidP="004C3D07">
            <w:pPr>
              <w:spacing w:after="0" w:line="240" w:lineRule="auto"/>
              <w:jc w:val="center"/>
              <w:rPr>
                <w:rFonts w:ascii="Arial" w:hAnsi="Arial" w:cs="Arial"/>
                <w:color w:val="000000"/>
                <w:sz w:val="16"/>
                <w:szCs w:val="16"/>
                <w:lang w:val="en-US"/>
              </w:rPr>
            </w:pPr>
          </w:p>
        </w:tc>
        <w:tc>
          <w:tcPr>
            <w:tcW w:w="630" w:type="dxa"/>
            <w:tcBorders>
              <w:top w:val="nil"/>
              <w:left w:val="nil"/>
              <w:bottom w:val="nil"/>
              <w:right w:val="nil"/>
            </w:tcBorders>
            <w:shd w:val="clear" w:color="000000" w:fill="FFE699"/>
            <w:noWrap/>
            <w:vAlign w:val="bottom"/>
            <w:hideMark/>
          </w:tcPr>
          <w:p w14:paraId="3CCD577E"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5%</w:t>
            </w:r>
          </w:p>
        </w:tc>
        <w:tc>
          <w:tcPr>
            <w:tcW w:w="720" w:type="dxa"/>
            <w:tcBorders>
              <w:top w:val="nil"/>
              <w:left w:val="nil"/>
              <w:bottom w:val="nil"/>
              <w:right w:val="nil"/>
            </w:tcBorders>
            <w:shd w:val="clear" w:color="000000" w:fill="FFE699"/>
            <w:noWrap/>
            <w:vAlign w:val="bottom"/>
            <w:hideMark/>
          </w:tcPr>
          <w:p w14:paraId="2CA2411C"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20%</w:t>
            </w:r>
          </w:p>
        </w:tc>
        <w:tc>
          <w:tcPr>
            <w:tcW w:w="720" w:type="dxa"/>
            <w:tcBorders>
              <w:top w:val="nil"/>
              <w:left w:val="nil"/>
              <w:bottom w:val="nil"/>
              <w:right w:val="nil"/>
            </w:tcBorders>
            <w:shd w:val="clear" w:color="000000" w:fill="FFE699"/>
            <w:noWrap/>
            <w:vAlign w:val="bottom"/>
            <w:hideMark/>
          </w:tcPr>
          <w:p w14:paraId="67A89BD2"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25%</w:t>
            </w:r>
          </w:p>
        </w:tc>
        <w:tc>
          <w:tcPr>
            <w:tcW w:w="720" w:type="dxa"/>
            <w:tcBorders>
              <w:top w:val="nil"/>
              <w:left w:val="nil"/>
              <w:bottom w:val="nil"/>
              <w:right w:val="nil"/>
            </w:tcBorders>
            <w:shd w:val="clear" w:color="000000" w:fill="FFE699"/>
            <w:noWrap/>
            <w:vAlign w:val="bottom"/>
            <w:hideMark/>
          </w:tcPr>
          <w:p w14:paraId="4A6EC086"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25%</w:t>
            </w:r>
          </w:p>
        </w:tc>
        <w:tc>
          <w:tcPr>
            <w:tcW w:w="720" w:type="dxa"/>
            <w:tcBorders>
              <w:top w:val="nil"/>
              <w:left w:val="nil"/>
              <w:bottom w:val="nil"/>
              <w:right w:val="nil"/>
            </w:tcBorders>
            <w:shd w:val="clear" w:color="000000" w:fill="FFE699"/>
            <w:noWrap/>
            <w:vAlign w:val="bottom"/>
            <w:hideMark/>
          </w:tcPr>
          <w:p w14:paraId="15DCAA7A"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25%</w:t>
            </w:r>
          </w:p>
        </w:tc>
        <w:tc>
          <w:tcPr>
            <w:tcW w:w="630" w:type="dxa"/>
            <w:tcBorders>
              <w:top w:val="nil"/>
              <w:left w:val="nil"/>
              <w:bottom w:val="nil"/>
              <w:right w:val="nil"/>
            </w:tcBorders>
            <w:shd w:val="clear" w:color="000000" w:fill="FFE699"/>
            <w:noWrap/>
            <w:vAlign w:val="bottom"/>
            <w:hideMark/>
          </w:tcPr>
          <w:p w14:paraId="4D84BCF9" w14:textId="77777777" w:rsidR="000172DB" w:rsidRPr="00B2784E" w:rsidRDefault="000172DB" w:rsidP="004C3D07">
            <w:pPr>
              <w:spacing w:after="0" w:line="240" w:lineRule="auto"/>
              <w:jc w:val="center"/>
              <w:rPr>
                <w:rFonts w:ascii="Arial" w:hAnsi="Arial" w:cs="Arial"/>
                <w:color w:val="000000"/>
                <w:sz w:val="16"/>
                <w:szCs w:val="16"/>
                <w:lang w:val="en-US"/>
              </w:rPr>
            </w:pPr>
          </w:p>
        </w:tc>
        <w:tc>
          <w:tcPr>
            <w:tcW w:w="630" w:type="dxa"/>
            <w:tcBorders>
              <w:top w:val="nil"/>
              <w:left w:val="nil"/>
              <w:bottom w:val="nil"/>
              <w:right w:val="nil"/>
            </w:tcBorders>
            <w:shd w:val="clear" w:color="000000" w:fill="FFE699"/>
            <w:noWrap/>
            <w:vAlign w:val="bottom"/>
            <w:hideMark/>
          </w:tcPr>
          <w:p w14:paraId="78526E33" w14:textId="77777777" w:rsidR="000172DB" w:rsidRPr="00B2784E" w:rsidRDefault="000172DB" w:rsidP="004C3D07">
            <w:pPr>
              <w:spacing w:after="0" w:line="240" w:lineRule="auto"/>
              <w:jc w:val="center"/>
              <w:rPr>
                <w:rFonts w:ascii="Arial" w:hAnsi="Arial" w:cs="Arial"/>
                <w:color w:val="000000"/>
                <w:sz w:val="16"/>
                <w:szCs w:val="16"/>
                <w:lang w:val="en-US"/>
              </w:rPr>
            </w:pPr>
          </w:p>
        </w:tc>
      </w:tr>
      <w:tr w:rsidR="000172DB" w:rsidRPr="00B2784E" w14:paraId="3B82CFE7" w14:textId="77777777" w:rsidTr="004C3D07">
        <w:trPr>
          <w:trHeight w:val="240"/>
        </w:trPr>
        <w:tc>
          <w:tcPr>
            <w:tcW w:w="2547" w:type="dxa"/>
            <w:tcBorders>
              <w:top w:val="nil"/>
              <w:left w:val="nil"/>
              <w:bottom w:val="nil"/>
              <w:right w:val="nil"/>
            </w:tcBorders>
            <w:shd w:val="clear" w:color="auto" w:fill="auto"/>
            <w:noWrap/>
            <w:vAlign w:val="center"/>
            <w:hideMark/>
          </w:tcPr>
          <w:p w14:paraId="68E8DE80" w14:textId="77777777" w:rsidR="000172DB" w:rsidRPr="00B2784E" w:rsidRDefault="000172DB" w:rsidP="004C3D07">
            <w:pPr>
              <w:spacing w:after="0" w:line="240" w:lineRule="auto"/>
              <w:ind w:firstLineChars="100" w:firstLine="160"/>
              <w:rPr>
                <w:rFonts w:ascii="Arial" w:hAnsi="Arial" w:cs="Arial"/>
                <w:color w:val="000000"/>
                <w:sz w:val="16"/>
                <w:szCs w:val="16"/>
                <w:lang w:val="en-US"/>
              </w:rPr>
            </w:pPr>
            <w:r w:rsidRPr="00B2784E">
              <w:rPr>
                <w:rFonts w:ascii="Arial" w:hAnsi="Arial" w:cs="Arial"/>
                <w:color w:val="000000"/>
                <w:sz w:val="16"/>
                <w:szCs w:val="16"/>
                <w:lang w:val="en-US"/>
              </w:rPr>
              <w:t>Spruce</w:t>
            </w:r>
          </w:p>
        </w:tc>
        <w:tc>
          <w:tcPr>
            <w:tcW w:w="963" w:type="dxa"/>
            <w:tcBorders>
              <w:top w:val="nil"/>
              <w:left w:val="nil"/>
              <w:bottom w:val="nil"/>
              <w:right w:val="nil"/>
            </w:tcBorders>
            <w:shd w:val="clear" w:color="auto" w:fill="auto"/>
            <w:noWrap/>
            <w:vAlign w:val="center"/>
            <w:hideMark/>
          </w:tcPr>
          <w:p w14:paraId="48ACD4ED"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650</w:t>
            </w:r>
          </w:p>
        </w:tc>
        <w:tc>
          <w:tcPr>
            <w:tcW w:w="720" w:type="dxa"/>
            <w:tcBorders>
              <w:top w:val="nil"/>
              <w:left w:val="nil"/>
              <w:bottom w:val="nil"/>
              <w:right w:val="nil"/>
            </w:tcBorders>
            <w:shd w:val="clear" w:color="auto" w:fill="auto"/>
            <w:noWrap/>
            <w:vAlign w:val="bottom"/>
            <w:hideMark/>
          </w:tcPr>
          <w:p w14:paraId="29716EAD"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c>
          <w:tcPr>
            <w:tcW w:w="630" w:type="dxa"/>
            <w:tcBorders>
              <w:top w:val="nil"/>
              <w:left w:val="nil"/>
              <w:bottom w:val="nil"/>
              <w:right w:val="nil"/>
            </w:tcBorders>
            <w:shd w:val="clear" w:color="auto" w:fill="auto"/>
            <w:noWrap/>
            <w:vAlign w:val="bottom"/>
            <w:hideMark/>
          </w:tcPr>
          <w:p w14:paraId="7FAFAFDF"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33</w:t>
            </w:r>
          </w:p>
        </w:tc>
        <w:tc>
          <w:tcPr>
            <w:tcW w:w="720" w:type="dxa"/>
            <w:tcBorders>
              <w:top w:val="nil"/>
              <w:left w:val="nil"/>
              <w:bottom w:val="nil"/>
              <w:right w:val="nil"/>
            </w:tcBorders>
            <w:shd w:val="clear" w:color="auto" w:fill="auto"/>
            <w:noWrap/>
            <w:vAlign w:val="bottom"/>
            <w:hideMark/>
          </w:tcPr>
          <w:p w14:paraId="11FAF3BA"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130</w:t>
            </w:r>
          </w:p>
        </w:tc>
        <w:tc>
          <w:tcPr>
            <w:tcW w:w="720" w:type="dxa"/>
            <w:tcBorders>
              <w:top w:val="nil"/>
              <w:left w:val="nil"/>
              <w:bottom w:val="nil"/>
              <w:right w:val="nil"/>
            </w:tcBorders>
            <w:shd w:val="clear" w:color="auto" w:fill="auto"/>
            <w:noWrap/>
            <w:vAlign w:val="bottom"/>
            <w:hideMark/>
          </w:tcPr>
          <w:p w14:paraId="6364E7D5"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163</w:t>
            </w:r>
          </w:p>
        </w:tc>
        <w:tc>
          <w:tcPr>
            <w:tcW w:w="720" w:type="dxa"/>
            <w:tcBorders>
              <w:top w:val="nil"/>
              <w:left w:val="nil"/>
              <w:bottom w:val="nil"/>
              <w:right w:val="nil"/>
            </w:tcBorders>
            <w:shd w:val="clear" w:color="auto" w:fill="auto"/>
            <w:noWrap/>
            <w:vAlign w:val="bottom"/>
            <w:hideMark/>
          </w:tcPr>
          <w:p w14:paraId="311EB83D"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163</w:t>
            </w:r>
          </w:p>
        </w:tc>
        <w:tc>
          <w:tcPr>
            <w:tcW w:w="720" w:type="dxa"/>
            <w:tcBorders>
              <w:top w:val="nil"/>
              <w:left w:val="nil"/>
              <w:bottom w:val="nil"/>
              <w:right w:val="nil"/>
            </w:tcBorders>
            <w:shd w:val="clear" w:color="auto" w:fill="auto"/>
            <w:noWrap/>
            <w:vAlign w:val="bottom"/>
            <w:hideMark/>
          </w:tcPr>
          <w:p w14:paraId="028EB82F"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163</w:t>
            </w:r>
          </w:p>
        </w:tc>
        <w:tc>
          <w:tcPr>
            <w:tcW w:w="630" w:type="dxa"/>
            <w:tcBorders>
              <w:top w:val="nil"/>
              <w:left w:val="nil"/>
              <w:bottom w:val="nil"/>
              <w:right w:val="nil"/>
            </w:tcBorders>
            <w:shd w:val="clear" w:color="auto" w:fill="auto"/>
            <w:noWrap/>
            <w:vAlign w:val="bottom"/>
            <w:hideMark/>
          </w:tcPr>
          <w:p w14:paraId="383C8325"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c>
          <w:tcPr>
            <w:tcW w:w="630" w:type="dxa"/>
            <w:tcBorders>
              <w:top w:val="nil"/>
              <w:left w:val="nil"/>
              <w:bottom w:val="nil"/>
              <w:right w:val="nil"/>
            </w:tcBorders>
            <w:shd w:val="clear" w:color="auto" w:fill="auto"/>
            <w:noWrap/>
            <w:vAlign w:val="bottom"/>
            <w:hideMark/>
          </w:tcPr>
          <w:p w14:paraId="047FF265"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r>
      <w:tr w:rsidR="000172DB" w:rsidRPr="00B2784E" w14:paraId="0F484F32" w14:textId="77777777" w:rsidTr="004C3D07">
        <w:trPr>
          <w:trHeight w:val="240"/>
        </w:trPr>
        <w:tc>
          <w:tcPr>
            <w:tcW w:w="2547" w:type="dxa"/>
            <w:tcBorders>
              <w:top w:val="nil"/>
              <w:left w:val="nil"/>
              <w:bottom w:val="nil"/>
              <w:right w:val="nil"/>
            </w:tcBorders>
            <w:shd w:val="clear" w:color="auto" w:fill="auto"/>
            <w:noWrap/>
            <w:vAlign w:val="center"/>
            <w:hideMark/>
          </w:tcPr>
          <w:p w14:paraId="246EA823" w14:textId="77777777" w:rsidR="000172DB" w:rsidRPr="00B2784E" w:rsidRDefault="000172DB" w:rsidP="004C3D07">
            <w:pPr>
              <w:spacing w:after="0" w:line="240" w:lineRule="auto"/>
              <w:ind w:firstLineChars="100" w:firstLine="160"/>
              <w:rPr>
                <w:rFonts w:ascii="Arial" w:hAnsi="Arial" w:cs="Arial"/>
                <w:color w:val="000000"/>
                <w:sz w:val="16"/>
                <w:szCs w:val="16"/>
                <w:lang w:val="en-US"/>
              </w:rPr>
            </w:pPr>
            <w:r w:rsidRPr="00B2784E">
              <w:rPr>
                <w:rFonts w:ascii="Arial" w:hAnsi="Arial" w:cs="Arial"/>
                <w:color w:val="000000"/>
                <w:sz w:val="16"/>
                <w:szCs w:val="16"/>
                <w:lang w:val="en-US"/>
              </w:rPr>
              <w:t>Juniper</w:t>
            </w:r>
          </w:p>
        </w:tc>
        <w:tc>
          <w:tcPr>
            <w:tcW w:w="963" w:type="dxa"/>
            <w:tcBorders>
              <w:top w:val="nil"/>
              <w:left w:val="nil"/>
              <w:bottom w:val="nil"/>
              <w:right w:val="nil"/>
            </w:tcBorders>
            <w:shd w:val="clear" w:color="auto" w:fill="auto"/>
            <w:noWrap/>
            <w:vAlign w:val="center"/>
            <w:hideMark/>
          </w:tcPr>
          <w:p w14:paraId="44350AAD"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400</w:t>
            </w:r>
          </w:p>
        </w:tc>
        <w:tc>
          <w:tcPr>
            <w:tcW w:w="720" w:type="dxa"/>
            <w:tcBorders>
              <w:top w:val="nil"/>
              <w:left w:val="nil"/>
              <w:bottom w:val="nil"/>
              <w:right w:val="nil"/>
            </w:tcBorders>
            <w:shd w:val="clear" w:color="auto" w:fill="auto"/>
            <w:noWrap/>
            <w:vAlign w:val="bottom"/>
            <w:hideMark/>
          </w:tcPr>
          <w:p w14:paraId="41E75F05"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c>
          <w:tcPr>
            <w:tcW w:w="630" w:type="dxa"/>
            <w:tcBorders>
              <w:top w:val="nil"/>
              <w:left w:val="nil"/>
              <w:bottom w:val="nil"/>
              <w:right w:val="nil"/>
            </w:tcBorders>
            <w:shd w:val="clear" w:color="auto" w:fill="auto"/>
            <w:noWrap/>
            <w:vAlign w:val="bottom"/>
            <w:hideMark/>
          </w:tcPr>
          <w:p w14:paraId="64352A4A"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20</w:t>
            </w:r>
          </w:p>
        </w:tc>
        <w:tc>
          <w:tcPr>
            <w:tcW w:w="720" w:type="dxa"/>
            <w:tcBorders>
              <w:top w:val="nil"/>
              <w:left w:val="nil"/>
              <w:bottom w:val="nil"/>
              <w:right w:val="nil"/>
            </w:tcBorders>
            <w:shd w:val="clear" w:color="auto" w:fill="auto"/>
            <w:noWrap/>
            <w:vAlign w:val="bottom"/>
            <w:hideMark/>
          </w:tcPr>
          <w:p w14:paraId="66A4532A"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80</w:t>
            </w:r>
          </w:p>
        </w:tc>
        <w:tc>
          <w:tcPr>
            <w:tcW w:w="720" w:type="dxa"/>
            <w:tcBorders>
              <w:top w:val="nil"/>
              <w:left w:val="nil"/>
              <w:bottom w:val="nil"/>
              <w:right w:val="nil"/>
            </w:tcBorders>
            <w:shd w:val="clear" w:color="auto" w:fill="auto"/>
            <w:noWrap/>
            <w:vAlign w:val="bottom"/>
            <w:hideMark/>
          </w:tcPr>
          <w:p w14:paraId="49175CE1"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100</w:t>
            </w:r>
          </w:p>
        </w:tc>
        <w:tc>
          <w:tcPr>
            <w:tcW w:w="720" w:type="dxa"/>
            <w:tcBorders>
              <w:top w:val="nil"/>
              <w:left w:val="nil"/>
              <w:bottom w:val="nil"/>
              <w:right w:val="nil"/>
            </w:tcBorders>
            <w:shd w:val="clear" w:color="auto" w:fill="auto"/>
            <w:noWrap/>
            <w:vAlign w:val="bottom"/>
            <w:hideMark/>
          </w:tcPr>
          <w:p w14:paraId="20530FCA"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100</w:t>
            </w:r>
          </w:p>
        </w:tc>
        <w:tc>
          <w:tcPr>
            <w:tcW w:w="720" w:type="dxa"/>
            <w:tcBorders>
              <w:top w:val="nil"/>
              <w:left w:val="nil"/>
              <w:bottom w:val="nil"/>
              <w:right w:val="nil"/>
            </w:tcBorders>
            <w:shd w:val="clear" w:color="auto" w:fill="auto"/>
            <w:noWrap/>
            <w:vAlign w:val="bottom"/>
            <w:hideMark/>
          </w:tcPr>
          <w:p w14:paraId="2D916903"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100</w:t>
            </w:r>
          </w:p>
        </w:tc>
        <w:tc>
          <w:tcPr>
            <w:tcW w:w="630" w:type="dxa"/>
            <w:tcBorders>
              <w:top w:val="nil"/>
              <w:left w:val="nil"/>
              <w:bottom w:val="nil"/>
              <w:right w:val="nil"/>
            </w:tcBorders>
            <w:shd w:val="clear" w:color="auto" w:fill="auto"/>
            <w:noWrap/>
            <w:vAlign w:val="bottom"/>
            <w:hideMark/>
          </w:tcPr>
          <w:p w14:paraId="3E766D82"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c>
          <w:tcPr>
            <w:tcW w:w="630" w:type="dxa"/>
            <w:tcBorders>
              <w:top w:val="nil"/>
              <w:left w:val="nil"/>
              <w:bottom w:val="nil"/>
              <w:right w:val="nil"/>
            </w:tcBorders>
            <w:shd w:val="clear" w:color="auto" w:fill="auto"/>
            <w:noWrap/>
            <w:vAlign w:val="bottom"/>
            <w:hideMark/>
          </w:tcPr>
          <w:p w14:paraId="6053F0C3"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r>
      <w:tr w:rsidR="000172DB" w:rsidRPr="00B2784E" w14:paraId="1BA08F64" w14:textId="77777777" w:rsidTr="004C3D07">
        <w:trPr>
          <w:trHeight w:val="240"/>
        </w:trPr>
        <w:tc>
          <w:tcPr>
            <w:tcW w:w="2547" w:type="dxa"/>
            <w:tcBorders>
              <w:top w:val="nil"/>
              <w:left w:val="nil"/>
              <w:bottom w:val="nil"/>
              <w:right w:val="nil"/>
            </w:tcBorders>
            <w:shd w:val="clear" w:color="auto" w:fill="auto"/>
            <w:noWrap/>
            <w:vAlign w:val="center"/>
            <w:hideMark/>
          </w:tcPr>
          <w:p w14:paraId="6412E949" w14:textId="77777777" w:rsidR="000172DB" w:rsidRPr="00B2784E" w:rsidRDefault="000172DB" w:rsidP="004C3D07">
            <w:pPr>
              <w:spacing w:after="0" w:line="240" w:lineRule="auto"/>
              <w:ind w:firstLineChars="100" w:firstLine="160"/>
              <w:rPr>
                <w:rFonts w:ascii="Arial" w:hAnsi="Arial" w:cs="Arial"/>
                <w:color w:val="000000"/>
                <w:sz w:val="16"/>
                <w:szCs w:val="16"/>
                <w:lang w:val="en-US"/>
              </w:rPr>
            </w:pPr>
            <w:r w:rsidRPr="00B2784E">
              <w:rPr>
                <w:rFonts w:ascii="Arial" w:hAnsi="Arial" w:cs="Arial"/>
                <w:color w:val="000000"/>
                <w:sz w:val="16"/>
                <w:szCs w:val="16"/>
                <w:lang w:val="en-US"/>
              </w:rPr>
              <w:t>Poplar</w:t>
            </w:r>
          </w:p>
        </w:tc>
        <w:tc>
          <w:tcPr>
            <w:tcW w:w="963" w:type="dxa"/>
            <w:tcBorders>
              <w:top w:val="nil"/>
              <w:left w:val="nil"/>
              <w:bottom w:val="nil"/>
              <w:right w:val="nil"/>
            </w:tcBorders>
            <w:shd w:val="clear" w:color="auto" w:fill="auto"/>
            <w:noWrap/>
            <w:vAlign w:val="center"/>
            <w:hideMark/>
          </w:tcPr>
          <w:p w14:paraId="448C713B"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190</w:t>
            </w:r>
          </w:p>
        </w:tc>
        <w:tc>
          <w:tcPr>
            <w:tcW w:w="720" w:type="dxa"/>
            <w:tcBorders>
              <w:top w:val="nil"/>
              <w:left w:val="nil"/>
              <w:bottom w:val="nil"/>
              <w:right w:val="nil"/>
            </w:tcBorders>
            <w:shd w:val="clear" w:color="auto" w:fill="auto"/>
            <w:noWrap/>
            <w:vAlign w:val="bottom"/>
            <w:hideMark/>
          </w:tcPr>
          <w:p w14:paraId="5AE0CADC"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c>
          <w:tcPr>
            <w:tcW w:w="630" w:type="dxa"/>
            <w:tcBorders>
              <w:top w:val="nil"/>
              <w:left w:val="nil"/>
              <w:bottom w:val="nil"/>
              <w:right w:val="nil"/>
            </w:tcBorders>
            <w:shd w:val="clear" w:color="auto" w:fill="auto"/>
            <w:noWrap/>
            <w:vAlign w:val="bottom"/>
            <w:hideMark/>
          </w:tcPr>
          <w:p w14:paraId="7CD33F5F"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10</w:t>
            </w:r>
          </w:p>
        </w:tc>
        <w:tc>
          <w:tcPr>
            <w:tcW w:w="720" w:type="dxa"/>
            <w:tcBorders>
              <w:top w:val="nil"/>
              <w:left w:val="nil"/>
              <w:bottom w:val="nil"/>
              <w:right w:val="nil"/>
            </w:tcBorders>
            <w:shd w:val="clear" w:color="auto" w:fill="auto"/>
            <w:noWrap/>
            <w:vAlign w:val="bottom"/>
            <w:hideMark/>
          </w:tcPr>
          <w:p w14:paraId="4F331D77"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38</w:t>
            </w:r>
          </w:p>
        </w:tc>
        <w:tc>
          <w:tcPr>
            <w:tcW w:w="720" w:type="dxa"/>
            <w:tcBorders>
              <w:top w:val="nil"/>
              <w:left w:val="nil"/>
              <w:bottom w:val="nil"/>
              <w:right w:val="nil"/>
            </w:tcBorders>
            <w:shd w:val="clear" w:color="auto" w:fill="auto"/>
            <w:noWrap/>
            <w:vAlign w:val="bottom"/>
            <w:hideMark/>
          </w:tcPr>
          <w:p w14:paraId="76FE451B"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48</w:t>
            </w:r>
          </w:p>
        </w:tc>
        <w:tc>
          <w:tcPr>
            <w:tcW w:w="720" w:type="dxa"/>
            <w:tcBorders>
              <w:top w:val="nil"/>
              <w:left w:val="nil"/>
              <w:bottom w:val="nil"/>
              <w:right w:val="nil"/>
            </w:tcBorders>
            <w:shd w:val="clear" w:color="auto" w:fill="auto"/>
            <w:noWrap/>
            <w:vAlign w:val="bottom"/>
            <w:hideMark/>
          </w:tcPr>
          <w:p w14:paraId="13AE05B6"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48</w:t>
            </w:r>
          </w:p>
        </w:tc>
        <w:tc>
          <w:tcPr>
            <w:tcW w:w="720" w:type="dxa"/>
            <w:tcBorders>
              <w:top w:val="nil"/>
              <w:left w:val="nil"/>
              <w:bottom w:val="nil"/>
              <w:right w:val="nil"/>
            </w:tcBorders>
            <w:shd w:val="clear" w:color="auto" w:fill="auto"/>
            <w:noWrap/>
            <w:vAlign w:val="bottom"/>
            <w:hideMark/>
          </w:tcPr>
          <w:p w14:paraId="161DD5FC"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48</w:t>
            </w:r>
          </w:p>
        </w:tc>
        <w:tc>
          <w:tcPr>
            <w:tcW w:w="630" w:type="dxa"/>
            <w:tcBorders>
              <w:top w:val="nil"/>
              <w:left w:val="nil"/>
              <w:bottom w:val="nil"/>
              <w:right w:val="nil"/>
            </w:tcBorders>
            <w:shd w:val="clear" w:color="auto" w:fill="auto"/>
            <w:noWrap/>
            <w:vAlign w:val="bottom"/>
            <w:hideMark/>
          </w:tcPr>
          <w:p w14:paraId="11A6E73C"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c>
          <w:tcPr>
            <w:tcW w:w="630" w:type="dxa"/>
            <w:tcBorders>
              <w:top w:val="nil"/>
              <w:left w:val="nil"/>
              <w:bottom w:val="nil"/>
              <w:right w:val="nil"/>
            </w:tcBorders>
            <w:shd w:val="clear" w:color="auto" w:fill="auto"/>
            <w:noWrap/>
            <w:vAlign w:val="bottom"/>
            <w:hideMark/>
          </w:tcPr>
          <w:p w14:paraId="4B01B599"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r>
      <w:tr w:rsidR="000172DB" w:rsidRPr="00B2784E" w14:paraId="75BBD223" w14:textId="77777777" w:rsidTr="004C3D07">
        <w:trPr>
          <w:trHeight w:val="240"/>
        </w:trPr>
        <w:tc>
          <w:tcPr>
            <w:tcW w:w="2547" w:type="dxa"/>
            <w:tcBorders>
              <w:top w:val="nil"/>
              <w:left w:val="nil"/>
              <w:bottom w:val="nil"/>
              <w:right w:val="nil"/>
            </w:tcBorders>
            <w:shd w:val="clear" w:color="auto" w:fill="auto"/>
            <w:noWrap/>
            <w:vAlign w:val="center"/>
            <w:hideMark/>
          </w:tcPr>
          <w:p w14:paraId="79A9BCE0" w14:textId="77777777" w:rsidR="000172DB" w:rsidRPr="00B2784E" w:rsidRDefault="000172DB" w:rsidP="004C3D07">
            <w:pPr>
              <w:spacing w:after="0" w:line="240" w:lineRule="auto"/>
              <w:ind w:firstLineChars="100" w:firstLine="160"/>
              <w:rPr>
                <w:rFonts w:ascii="Arial" w:hAnsi="Arial" w:cs="Arial"/>
                <w:color w:val="000000"/>
                <w:sz w:val="16"/>
                <w:szCs w:val="16"/>
                <w:lang w:val="en-US"/>
              </w:rPr>
            </w:pPr>
            <w:r w:rsidRPr="00B2784E">
              <w:rPr>
                <w:rFonts w:ascii="Arial" w:hAnsi="Arial" w:cs="Arial"/>
                <w:color w:val="000000"/>
                <w:sz w:val="16"/>
                <w:szCs w:val="16"/>
                <w:lang w:val="en-US"/>
              </w:rPr>
              <w:t>Walnut</w:t>
            </w:r>
          </w:p>
        </w:tc>
        <w:tc>
          <w:tcPr>
            <w:tcW w:w="963" w:type="dxa"/>
            <w:tcBorders>
              <w:top w:val="nil"/>
              <w:left w:val="nil"/>
              <w:bottom w:val="nil"/>
              <w:right w:val="nil"/>
            </w:tcBorders>
            <w:shd w:val="clear" w:color="auto" w:fill="auto"/>
            <w:noWrap/>
            <w:vAlign w:val="center"/>
            <w:hideMark/>
          </w:tcPr>
          <w:p w14:paraId="7FBFDD80"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1,000</w:t>
            </w:r>
          </w:p>
        </w:tc>
        <w:tc>
          <w:tcPr>
            <w:tcW w:w="720" w:type="dxa"/>
            <w:tcBorders>
              <w:top w:val="nil"/>
              <w:left w:val="nil"/>
              <w:bottom w:val="nil"/>
              <w:right w:val="nil"/>
            </w:tcBorders>
            <w:shd w:val="clear" w:color="auto" w:fill="auto"/>
            <w:noWrap/>
            <w:vAlign w:val="bottom"/>
            <w:hideMark/>
          </w:tcPr>
          <w:p w14:paraId="7EA168B7"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c>
          <w:tcPr>
            <w:tcW w:w="630" w:type="dxa"/>
            <w:tcBorders>
              <w:top w:val="nil"/>
              <w:left w:val="nil"/>
              <w:bottom w:val="nil"/>
              <w:right w:val="nil"/>
            </w:tcBorders>
            <w:shd w:val="clear" w:color="auto" w:fill="auto"/>
            <w:noWrap/>
            <w:vAlign w:val="bottom"/>
            <w:hideMark/>
          </w:tcPr>
          <w:p w14:paraId="113B2001"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50</w:t>
            </w:r>
          </w:p>
        </w:tc>
        <w:tc>
          <w:tcPr>
            <w:tcW w:w="720" w:type="dxa"/>
            <w:tcBorders>
              <w:top w:val="nil"/>
              <w:left w:val="nil"/>
              <w:bottom w:val="nil"/>
              <w:right w:val="nil"/>
            </w:tcBorders>
            <w:shd w:val="clear" w:color="auto" w:fill="auto"/>
            <w:noWrap/>
            <w:vAlign w:val="bottom"/>
            <w:hideMark/>
          </w:tcPr>
          <w:p w14:paraId="24479304"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200</w:t>
            </w:r>
          </w:p>
        </w:tc>
        <w:tc>
          <w:tcPr>
            <w:tcW w:w="720" w:type="dxa"/>
            <w:tcBorders>
              <w:top w:val="nil"/>
              <w:left w:val="nil"/>
              <w:bottom w:val="nil"/>
              <w:right w:val="nil"/>
            </w:tcBorders>
            <w:shd w:val="clear" w:color="auto" w:fill="auto"/>
            <w:noWrap/>
            <w:vAlign w:val="bottom"/>
            <w:hideMark/>
          </w:tcPr>
          <w:p w14:paraId="68DFD352"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250</w:t>
            </w:r>
          </w:p>
        </w:tc>
        <w:tc>
          <w:tcPr>
            <w:tcW w:w="720" w:type="dxa"/>
            <w:tcBorders>
              <w:top w:val="nil"/>
              <w:left w:val="nil"/>
              <w:bottom w:val="nil"/>
              <w:right w:val="nil"/>
            </w:tcBorders>
            <w:shd w:val="clear" w:color="auto" w:fill="auto"/>
            <w:noWrap/>
            <w:vAlign w:val="bottom"/>
            <w:hideMark/>
          </w:tcPr>
          <w:p w14:paraId="6DBAECF1"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250</w:t>
            </w:r>
          </w:p>
        </w:tc>
        <w:tc>
          <w:tcPr>
            <w:tcW w:w="720" w:type="dxa"/>
            <w:tcBorders>
              <w:top w:val="nil"/>
              <w:left w:val="nil"/>
              <w:bottom w:val="nil"/>
              <w:right w:val="nil"/>
            </w:tcBorders>
            <w:shd w:val="clear" w:color="auto" w:fill="auto"/>
            <w:noWrap/>
            <w:vAlign w:val="bottom"/>
            <w:hideMark/>
          </w:tcPr>
          <w:p w14:paraId="3720D8EE"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250</w:t>
            </w:r>
          </w:p>
        </w:tc>
        <w:tc>
          <w:tcPr>
            <w:tcW w:w="630" w:type="dxa"/>
            <w:tcBorders>
              <w:top w:val="nil"/>
              <w:left w:val="nil"/>
              <w:bottom w:val="nil"/>
              <w:right w:val="nil"/>
            </w:tcBorders>
            <w:shd w:val="clear" w:color="auto" w:fill="auto"/>
            <w:noWrap/>
            <w:vAlign w:val="bottom"/>
            <w:hideMark/>
          </w:tcPr>
          <w:p w14:paraId="022EF436"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c>
          <w:tcPr>
            <w:tcW w:w="630" w:type="dxa"/>
            <w:tcBorders>
              <w:top w:val="nil"/>
              <w:left w:val="nil"/>
              <w:bottom w:val="nil"/>
              <w:right w:val="nil"/>
            </w:tcBorders>
            <w:shd w:val="clear" w:color="auto" w:fill="auto"/>
            <w:noWrap/>
            <w:vAlign w:val="bottom"/>
            <w:hideMark/>
          </w:tcPr>
          <w:p w14:paraId="5E5B759C"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r>
      <w:tr w:rsidR="000172DB" w:rsidRPr="00B2784E" w14:paraId="2B3AED87" w14:textId="77777777" w:rsidTr="004C3D07">
        <w:trPr>
          <w:trHeight w:val="240"/>
        </w:trPr>
        <w:tc>
          <w:tcPr>
            <w:tcW w:w="2547" w:type="dxa"/>
            <w:tcBorders>
              <w:top w:val="nil"/>
              <w:left w:val="nil"/>
              <w:bottom w:val="nil"/>
              <w:right w:val="nil"/>
            </w:tcBorders>
            <w:shd w:val="clear" w:color="auto" w:fill="auto"/>
            <w:noWrap/>
            <w:vAlign w:val="center"/>
            <w:hideMark/>
          </w:tcPr>
          <w:p w14:paraId="41799235" w14:textId="77777777" w:rsidR="000172DB" w:rsidRPr="00B2784E" w:rsidRDefault="000172DB" w:rsidP="004C3D07">
            <w:pPr>
              <w:spacing w:after="0" w:line="240" w:lineRule="auto"/>
              <w:ind w:firstLineChars="100" w:firstLine="160"/>
              <w:rPr>
                <w:rFonts w:ascii="Arial" w:hAnsi="Arial" w:cs="Arial"/>
                <w:color w:val="000000"/>
                <w:sz w:val="16"/>
                <w:szCs w:val="16"/>
                <w:lang w:val="en-US"/>
              </w:rPr>
            </w:pPr>
            <w:r w:rsidRPr="00B2784E">
              <w:rPr>
                <w:rFonts w:ascii="Arial" w:hAnsi="Arial" w:cs="Arial"/>
                <w:color w:val="000000"/>
                <w:sz w:val="16"/>
                <w:szCs w:val="16"/>
                <w:lang w:val="en-US"/>
              </w:rPr>
              <w:t>Pistachio</w:t>
            </w:r>
          </w:p>
        </w:tc>
        <w:tc>
          <w:tcPr>
            <w:tcW w:w="963" w:type="dxa"/>
            <w:tcBorders>
              <w:top w:val="nil"/>
              <w:left w:val="nil"/>
              <w:bottom w:val="nil"/>
              <w:right w:val="nil"/>
            </w:tcBorders>
            <w:shd w:val="clear" w:color="auto" w:fill="auto"/>
            <w:noWrap/>
            <w:vAlign w:val="center"/>
            <w:hideMark/>
          </w:tcPr>
          <w:p w14:paraId="6FEAE114"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200</w:t>
            </w:r>
          </w:p>
        </w:tc>
        <w:tc>
          <w:tcPr>
            <w:tcW w:w="720" w:type="dxa"/>
            <w:tcBorders>
              <w:top w:val="nil"/>
              <w:left w:val="nil"/>
              <w:bottom w:val="nil"/>
              <w:right w:val="nil"/>
            </w:tcBorders>
            <w:shd w:val="clear" w:color="auto" w:fill="auto"/>
            <w:noWrap/>
            <w:vAlign w:val="bottom"/>
            <w:hideMark/>
          </w:tcPr>
          <w:p w14:paraId="20C9B6B3"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c>
          <w:tcPr>
            <w:tcW w:w="630" w:type="dxa"/>
            <w:tcBorders>
              <w:top w:val="nil"/>
              <w:left w:val="nil"/>
              <w:bottom w:val="nil"/>
              <w:right w:val="nil"/>
            </w:tcBorders>
            <w:shd w:val="clear" w:color="auto" w:fill="auto"/>
            <w:noWrap/>
            <w:vAlign w:val="bottom"/>
            <w:hideMark/>
          </w:tcPr>
          <w:p w14:paraId="7572C35F"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10</w:t>
            </w:r>
          </w:p>
        </w:tc>
        <w:tc>
          <w:tcPr>
            <w:tcW w:w="720" w:type="dxa"/>
            <w:tcBorders>
              <w:top w:val="nil"/>
              <w:left w:val="nil"/>
              <w:bottom w:val="nil"/>
              <w:right w:val="nil"/>
            </w:tcBorders>
            <w:shd w:val="clear" w:color="auto" w:fill="auto"/>
            <w:noWrap/>
            <w:vAlign w:val="bottom"/>
            <w:hideMark/>
          </w:tcPr>
          <w:p w14:paraId="4EBE0541"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40</w:t>
            </w:r>
          </w:p>
        </w:tc>
        <w:tc>
          <w:tcPr>
            <w:tcW w:w="720" w:type="dxa"/>
            <w:tcBorders>
              <w:top w:val="nil"/>
              <w:left w:val="nil"/>
              <w:bottom w:val="nil"/>
              <w:right w:val="nil"/>
            </w:tcBorders>
            <w:shd w:val="clear" w:color="auto" w:fill="auto"/>
            <w:noWrap/>
            <w:vAlign w:val="bottom"/>
            <w:hideMark/>
          </w:tcPr>
          <w:p w14:paraId="6ADC5E43"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50</w:t>
            </w:r>
          </w:p>
        </w:tc>
        <w:tc>
          <w:tcPr>
            <w:tcW w:w="720" w:type="dxa"/>
            <w:tcBorders>
              <w:top w:val="nil"/>
              <w:left w:val="nil"/>
              <w:bottom w:val="nil"/>
              <w:right w:val="nil"/>
            </w:tcBorders>
            <w:shd w:val="clear" w:color="auto" w:fill="auto"/>
            <w:noWrap/>
            <w:vAlign w:val="bottom"/>
            <w:hideMark/>
          </w:tcPr>
          <w:p w14:paraId="23190D67"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50</w:t>
            </w:r>
          </w:p>
        </w:tc>
        <w:tc>
          <w:tcPr>
            <w:tcW w:w="720" w:type="dxa"/>
            <w:tcBorders>
              <w:top w:val="nil"/>
              <w:left w:val="nil"/>
              <w:bottom w:val="nil"/>
              <w:right w:val="nil"/>
            </w:tcBorders>
            <w:shd w:val="clear" w:color="auto" w:fill="auto"/>
            <w:noWrap/>
            <w:vAlign w:val="bottom"/>
            <w:hideMark/>
          </w:tcPr>
          <w:p w14:paraId="1323F2FA"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50</w:t>
            </w:r>
          </w:p>
        </w:tc>
        <w:tc>
          <w:tcPr>
            <w:tcW w:w="630" w:type="dxa"/>
            <w:tcBorders>
              <w:top w:val="nil"/>
              <w:left w:val="nil"/>
              <w:bottom w:val="nil"/>
              <w:right w:val="nil"/>
            </w:tcBorders>
            <w:shd w:val="clear" w:color="auto" w:fill="auto"/>
            <w:noWrap/>
            <w:vAlign w:val="bottom"/>
            <w:hideMark/>
          </w:tcPr>
          <w:p w14:paraId="652D0A07"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c>
          <w:tcPr>
            <w:tcW w:w="630" w:type="dxa"/>
            <w:tcBorders>
              <w:top w:val="nil"/>
              <w:left w:val="nil"/>
              <w:bottom w:val="nil"/>
              <w:right w:val="nil"/>
            </w:tcBorders>
            <w:shd w:val="clear" w:color="auto" w:fill="auto"/>
            <w:noWrap/>
            <w:vAlign w:val="bottom"/>
            <w:hideMark/>
          </w:tcPr>
          <w:p w14:paraId="0BE6AB01"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r>
      <w:tr w:rsidR="000172DB" w:rsidRPr="00B2784E" w14:paraId="211EDB6D" w14:textId="77777777" w:rsidTr="004C3D07">
        <w:trPr>
          <w:trHeight w:val="240"/>
        </w:trPr>
        <w:tc>
          <w:tcPr>
            <w:tcW w:w="2547" w:type="dxa"/>
            <w:tcBorders>
              <w:top w:val="nil"/>
              <w:left w:val="nil"/>
              <w:bottom w:val="nil"/>
              <w:right w:val="nil"/>
            </w:tcBorders>
            <w:shd w:val="clear" w:color="auto" w:fill="auto"/>
            <w:noWrap/>
            <w:vAlign w:val="center"/>
            <w:hideMark/>
          </w:tcPr>
          <w:p w14:paraId="0EB7154F" w14:textId="77777777" w:rsidR="000172DB" w:rsidRPr="00B2784E" w:rsidRDefault="000172DB" w:rsidP="004C3D07">
            <w:pPr>
              <w:spacing w:after="0" w:line="240" w:lineRule="auto"/>
              <w:ind w:firstLineChars="100" w:firstLine="160"/>
              <w:rPr>
                <w:rFonts w:ascii="Arial" w:hAnsi="Arial" w:cs="Arial"/>
                <w:color w:val="000000"/>
                <w:sz w:val="16"/>
                <w:szCs w:val="16"/>
                <w:lang w:val="en-US"/>
              </w:rPr>
            </w:pPr>
            <w:r w:rsidRPr="00B2784E">
              <w:rPr>
                <w:rFonts w:ascii="Arial" w:hAnsi="Arial" w:cs="Arial"/>
                <w:color w:val="000000"/>
                <w:sz w:val="16"/>
                <w:szCs w:val="16"/>
                <w:lang w:val="en-US"/>
              </w:rPr>
              <w:t>Mixed forests</w:t>
            </w:r>
          </w:p>
        </w:tc>
        <w:tc>
          <w:tcPr>
            <w:tcW w:w="963" w:type="dxa"/>
            <w:tcBorders>
              <w:top w:val="nil"/>
              <w:left w:val="nil"/>
              <w:bottom w:val="nil"/>
              <w:right w:val="nil"/>
            </w:tcBorders>
            <w:shd w:val="clear" w:color="auto" w:fill="auto"/>
            <w:noWrap/>
            <w:vAlign w:val="center"/>
            <w:hideMark/>
          </w:tcPr>
          <w:p w14:paraId="20B93332"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770</w:t>
            </w:r>
          </w:p>
        </w:tc>
        <w:tc>
          <w:tcPr>
            <w:tcW w:w="720" w:type="dxa"/>
            <w:tcBorders>
              <w:top w:val="nil"/>
              <w:left w:val="nil"/>
              <w:bottom w:val="single" w:sz="4" w:space="0" w:color="auto"/>
              <w:right w:val="nil"/>
            </w:tcBorders>
            <w:shd w:val="clear" w:color="auto" w:fill="auto"/>
            <w:noWrap/>
            <w:vAlign w:val="bottom"/>
            <w:hideMark/>
          </w:tcPr>
          <w:p w14:paraId="7BEDC12E"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c>
          <w:tcPr>
            <w:tcW w:w="630" w:type="dxa"/>
            <w:tcBorders>
              <w:top w:val="nil"/>
              <w:left w:val="nil"/>
              <w:bottom w:val="single" w:sz="4" w:space="0" w:color="auto"/>
              <w:right w:val="nil"/>
            </w:tcBorders>
            <w:shd w:val="clear" w:color="auto" w:fill="auto"/>
            <w:noWrap/>
            <w:vAlign w:val="bottom"/>
            <w:hideMark/>
          </w:tcPr>
          <w:p w14:paraId="6B18EE81"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39</w:t>
            </w:r>
          </w:p>
        </w:tc>
        <w:tc>
          <w:tcPr>
            <w:tcW w:w="720" w:type="dxa"/>
            <w:tcBorders>
              <w:top w:val="nil"/>
              <w:left w:val="nil"/>
              <w:bottom w:val="single" w:sz="4" w:space="0" w:color="auto"/>
              <w:right w:val="nil"/>
            </w:tcBorders>
            <w:shd w:val="clear" w:color="auto" w:fill="auto"/>
            <w:noWrap/>
            <w:vAlign w:val="bottom"/>
            <w:hideMark/>
          </w:tcPr>
          <w:p w14:paraId="3682C12D"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154</w:t>
            </w:r>
          </w:p>
        </w:tc>
        <w:tc>
          <w:tcPr>
            <w:tcW w:w="720" w:type="dxa"/>
            <w:tcBorders>
              <w:top w:val="nil"/>
              <w:left w:val="nil"/>
              <w:bottom w:val="single" w:sz="4" w:space="0" w:color="auto"/>
              <w:right w:val="nil"/>
            </w:tcBorders>
            <w:shd w:val="clear" w:color="auto" w:fill="auto"/>
            <w:noWrap/>
            <w:vAlign w:val="bottom"/>
            <w:hideMark/>
          </w:tcPr>
          <w:p w14:paraId="5139ADFE"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193</w:t>
            </w:r>
          </w:p>
        </w:tc>
        <w:tc>
          <w:tcPr>
            <w:tcW w:w="720" w:type="dxa"/>
            <w:tcBorders>
              <w:top w:val="nil"/>
              <w:left w:val="nil"/>
              <w:bottom w:val="single" w:sz="4" w:space="0" w:color="auto"/>
              <w:right w:val="nil"/>
            </w:tcBorders>
            <w:shd w:val="clear" w:color="auto" w:fill="auto"/>
            <w:noWrap/>
            <w:vAlign w:val="bottom"/>
            <w:hideMark/>
          </w:tcPr>
          <w:p w14:paraId="2CD4D087"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193</w:t>
            </w:r>
          </w:p>
        </w:tc>
        <w:tc>
          <w:tcPr>
            <w:tcW w:w="720" w:type="dxa"/>
            <w:tcBorders>
              <w:top w:val="nil"/>
              <w:left w:val="nil"/>
              <w:bottom w:val="single" w:sz="4" w:space="0" w:color="auto"/>
              <w:right w:val="nil"/>
            </w:tcBorders>
            <w:shd w:val="clear" w:color="auto" w:fill="auto"/>
            <w:noWrap/>
            <w:vAlign w:val="bottom"/>
            <w:hideMark/>
          </w:tcPr>
          <w:p w14:paraId="7B508A0E"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193</w:t>
            </w:r>
          </w:p>
        </w:tc>
        <w:tc>
          <w:tcPr>
            <w:tcW w:w="630" w:type="dxa"/>
            <w:tcBorders>
              <w:top w:val="nil"/>
              <w:left w:val="nil"/>
              <w:bottom w:val="single" w:sz="4" w:space="0" w:color="auto"/>
              <w:right w:val="nil"/>
            </w:tcBorders>
            <w:shd w:val="clear" w:color="auto" w:fill="auto"/>
            <w:noWrap/>
            <w:vAlign w:val="bottom"/>
            <w:hideMark/>
          </w:tcPr>
          <w:p w14:paraId="5BCD3212"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c>
          <w:tcPr>
            <w:tcW w:w="630" w:type="dxa"/>
            <w:tcBorders>
              <w:top w:val="nil"/>
              <w:left w:val="nil"/>
              <w:bottom w:val="single" w:sz="4" w:space="0" w:color="auto"/>
              <w:right w:val="nil"/>
            </w:tcBorders>
            <w:shd w:val="clear" w:color="auto" w:fill="auto"/>
            <w:noWrap/>
            <w:vAlign w:val="bottom"/>
            <w:hideMark/>
          </w:tcPr>
          <w:p w14:paraId="6A06C776"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r>
      <w:tr w:rsidR="000172DB" w:rsidRPr="00B2784E" w14:paraId="1F79B01D" w14:textId="77777777" w:rsidTr="004C3D07">
        <w:trPr>
          <w:trHeight w:val="240"/>
        </w:trPr>
        <w:tc>
          <w:tcPr>
            <w:tcW w:w="2547" w:type="dxa"/>
            <w:tcBorders>
              <w:top w:val="single" w:sz="4" w:space="0" w:color="auto"/>
              <w:left w:val="nil"/>
              <w:bottom w:val="single" w:sz="4" w:space="0" w:color="auto"/>
              <w:right w:val="nil"/>
            </w:tcBorders>
            <w:shd w:val="clear" w:color="000000" w:fill="FFE699"/>
            <w:noWrap/>
            <w:vAlign w:val="center"/>
            <w:hideMark/>
          </w:tcPr>
          <w:p w14:paraId="37D4AB1B" w14:textId="77777777" w:rsidR="000172DB" w:rsidRPr="00B2784E" w:rsidRDefault="000172DB" w:rsidP="004C3D07">
            <w:pPr>
              <w:spacing w:after="0" w:line="240" w:lineRule="auto"/>
              <w:rPr>
                <w:rFonts w:ascii="Arial" w:hAnsi="Arial" w:cs="Arial"/>
                <w:b/>
                <w:bCs/>
                <w:color w:val="000000"/>
                <w:sz w:val="16"/>
                <w:szCs w:val="16"/>
                <w:lang w:val="en-US"/>
              </w:rPr>
            </w:pPr>
            <w:r w:rsidRPr="00B2784E">
              <w:rPr>
                <w:rFonts w:ascii="Arial" w:hAnsi="Arial" w:cs="Arial"/>
                <w:b/>
                <w:bCs/>
                <w:color w:val="000000"/>
                <w:sz w:val="16"/>
                <w:szCs w:val="16"/>
                <w:lang w:val="en-US"/>
              </w:rPr>
              <w:t>TOTAL</w:t>
            </w:r>
          </w:p>
        </w:tc>
        <w:tc>
          <w:tcPr>
            <w:tcW w:w="963" w:type="dxa"/>
            <w:tcBorders>
              <w:top w:val="single" w:sz="4" w:space="0" w:color="auto"/>
              <w:left w:val="nil"/>
              <w:bottom w:val="single" w:sz="4" w:space="0" w:color="auto"/>
              <w:right w:val="nil"/>
            </w:tcBorders>
            <w:shd w:val="clear" w:color="000000" w:fill="FFE699"/>
            <w:noWrap/>
            <w:vAlign w:val="center"/>
            <w:hideMark/>
          </w:tcPr>
          <w:p w14:paraId="74B501B9"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3,210</w:t>
            </w:r>
          </w:p>
        </w:tc>
        <w:tc>
          <w:tcPr>
            <w:tcW w:w="720" w:type="dxa"/>
            <w:tcBorders>
              <w:top w:val="single" w:sz="4" w:space="0" w:color="auto"/>
              <w:left w:val="nil"/>
              <w:bottom w:val="single" w:sz="4" w:space="0" w:color="auto"/>
              <w:right w:val="nil"/>
            </w:tcBorders>
            <w:shd w:val="clear" w:color="000000" w:fill="FFE699"/>
            <w:noWrap/>
            <w:vAlign w:val="center"/>
            <w:hideMark/>
          </w:tcPr>
          <w:p w14:paraId="5F100B05"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w:t>
            </w:r>
          </w:p>
        </w:tc>
        <w:tc>
          <w:tcPr>
            <w:tcW w:w="630" w:type="dxa"/>
            <w:tcBorders>
              <w:top w:val="single" w:sz="4" w:space="0" w:color="auto"/>
              <w:left w:val="nil"/>
              <w:bottom w:val="single" w:sz="4" w:space="0" w:color="auto"/>
              <w:right w:val="nil"/>
            </w:tcBorders>
            <w:shd w:val="clear" w:color="000000" w:fill="FFE699"/>
            <w:noWrap/>
            <w:vAlign w:val="center"/>
            <w:hideMark/>
          </w:tcPr>
          <w:p w14:paraId="05839F8D"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161</w:t>
            </w:r>
          </w:p>
        </w:tc>
        <w:tc>
          <w:tcPr>
            <w:tcW w:w="720" w:type="dxa"/>
            <w:tcBorders>
              <w:top w:val="single" w:sz="4" w:space="0" w:color="auto"/>
              <w:left w:val="nil"/>
              <w:bottom w:val="single" w:sz="4" w:space="0" w:color="auto"/>
              <w:right w:val="nil"/>
            </w:tcBorders>
            <w:shd w:val="clear" w:color="000000" w:fill="FFE699"/>
            <w:noWrap/>
            <w:vAlign w:val="center"/>
            <w:hideMark/>
          </w:tcPr>
          <w:p w14:paraId="258CAACF"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642</w:t>
            </w:r>
          </w:p>
        </w:tc>
        <w:tc>
          <w:tcPr>
            <w:tcW w:w="720" w:type="dxa"/>
            <w:tcBorders>
              <w:top w:val="single" w:sz="4" w:space="0" w:color="auto"/>
              <w:left w:val="nil"/>
              <w:bottom w:val="single" w:sz="4" w:space="0" w:color="auto"/>
              <w:right w:val="nil"/>
            </w:tcBorders>
            <w:shd w:val="clear" w:color="000000" w:fill="FFE699"/>
            <w:noWrap/>
            <w:vAlign w:val="center"/>
            <w:hideMark/>
          </w:tcPr>
          <w:p w14:paraId="20817EB9"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803</w:t>
            </w:r>
          </w:p>
        </w:tc>
        <w:tc>
          <w:tcPr>
            <w:tcW w:w="720" w:type="dxa"/>
            <w:tcBorders>
              <w:top w:val="single" w:sz="4" w:space="0" w:color="auto"/>
              <w:left w:val="nil"/>
              <w:bottom w:val="single" w:sz="4" w:space="0" w:color="auto"/>
              <w:right w:val="nil"/>
            </w:tcBorders>
            <w:shd w:val="clear" w:color="000000" w:fill="FFE699"/>
            <w:noWrap/>
            <w:vAlign w:val="center"/>
            <w:hideMark/>
          </w:tcPr>
          <w:p w14:paraId="22E7498A"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803</w:t>
            </w:r>
          </w:p>
        </w:tc>
        <w:tc>
          <w:tcPr>
            <w:tcW w:w="720" w:type="dxa"/>
            <w:tcBorders>
              <w:top w:val="single" w:sz="4" w:space="0" w:color="auto"/>
              <w:left w:val="nil"/>
              <w:bottom w:val="single" w:sz="4" w:space="0" w:color="auto"/>
              <w:right w:val="nil"/>
            </w:tcBorders>
            <w:shd w:val="clear" w:color="000000" w:fill="FFE699"/>
            <w:noWrap/>
            <w:vAlign w:val="center"/>
            <w:hideMark/>
          </w:tcPr>
          <w:p w14:paraId="1DFCEDCE"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803</w:t>
            </w:r>
          </w:p>
        </w:tc>
        <w:tc>
          <w:tcPr>
            <w:tcW w:w="630" w:type="dxa"/>
            <w:tcBorders>
              <w:top w:val="single" w:sz="4" w:space="0" w:color="auto"/>
              <w:left w:val="nil"/>
              <w:bottom w:val="single" w:sz="4" w:space="0" w:color="auto"/>
              <w:right w:val="nil"/>
            </w:tcBorders>
            <w:shd w:val="clear" w:color="000000" w:fill="FFE699"/>
            <w:noWrap/>
            <w:vAlign w:val="center"/>
            <w:hideMark/>
          </w:tcPr>
          <w:p w14:paraId="0B3BB3EF"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w:t>
            </w:r>
          </w:p>
        </w:tc>
        <w:tc>
          <w:tcPr>
            <w:tcW w:w="630" w:type="dxa"/>
            <w:tcBorders>
              <w:top w:val="single" w:sz="4" w:space="0" w:color="auto"/>
              <w:left w:val="nil"/>
              <w:bottom w:val="single" w:sz="4" w:space="0" w:color="auto"/>
              <w:right w:val="nil"/>
            </w:tcBorders>
            <w:shd w:val="clear" w:color="000000" w:fill="FFE699"/>
            <w:noWrap/>
            <w:vAlign w:val="center"/>
            <w:hideMark/>
          </w:tcPr>
          <w:p w14:paraId="0C727EDE"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w:t>
            </w:r>
          </w:p>
        </w:tc>
      </w:tr>
      <w:tr w:rsidR="000172DB" w:rsidRPr="00B2784E" w14:paraId="15B487A6" w14:textId="77777777" w:rsidTr="004C3D07">
        <w:trPr>
          <w:trHeight w:val="240"/>
        </w:trPr>
        <w:tc>
          <w:tcPr>
            <w:tcW w:w="2547" w:type="dxa"/>
            <w:tcBorders>
              <w:top w:val="nil"/>
              <w:left w:val="nil"/>
              <w:bottom w:val="nil"/>
              <w:right w:val="nil"/>
            </w:tcBorders>
            <w:shd w:val="clear" w:color="000000" w:fill="C6E0B4"/>
            <w:noWrap/>
            <w:vAlign w:val="center"/>
            <w:hideMark/>
          </w:tcPr>
          <w:p w14:paraId="1A661B7C" w14:textId="77777777" w:rsidR="000172DB" w:rsidRPr="00B2784E" w:rsidRDefault="000172DB" w:rsidP="004C3D07">
            <w:pPr>
              <w:spacing w:after="0" w:line="240" w:lineRule="auto"/>
              <w:rPr>
                <w:rFonts w:ascii="Arial" w:hAnsi="Arial" w:cs="Arial"/>
                <w:b/>
                <w:bCs/>
                <w:color w:val="000000"/>
                <w:sz w:val="16"/>
                <w:szCs w:val="16"/>
                <w:lang w:val="en-US"/>
              </w:rPr>
            </w:pPr>
            <w:r w:rsidRPr="00B2784E">
              <w:rPr>
                <w:rFonts w:ascii="Arial" w:hAnsi="Arial" w:cs="Arial"/>
                <w:b/>
                <w:bCs/>
                <w:color w:val="000000"/>
                <w:sz w:val="16"/>
                <w:szCs w:val="16"/>
                <w:lang w:val="en-US"/>
              </w:rPr>
              <w:t>Forest resources: Forest enrichment</w:t>
            </w:r>
          </w:p>
        </w:tc>
        <w:tc>
          <w:tcPr>
            <w:tcW w:w="963" w:type="dxa"/>
            <w:tcBorders>
              <w:top w:val="nil"/>
              <w:left w:val="nil"/>
              <w:bottom w:val="nil"/>
              <w:right w:val="nil"/>
            </w:tcBorders>
            <w:shd w:val="clear" w:color="000000" w:fill="C6E0B4"/>
            <w:noWrap/>
            <w:vAlign w:val="center"/>
            <w:hideMark/>
          </w:tcPr>
          <w:p w14:paraId="5A391A72" w14:textId="77777777" w:rsidR="000172DB" w:rsidRPr="00B2784E" w:rsidRDefault="000172DB" w:rsidP="004C3D07">
            <w:pPr>
              <w:spacing w:after="0" w:line="240" w:lineRule="auto"/>
              <w:jc w:val="center"/>
              <w:rPr>
                <w:rFonts w:ascii="Arial" w:hAnsi="Arial" w:cs="Arial"/>
                <w:color w:val="000000"/>
                <w:sz w:val="16"/>
                <w:szCs w:val="16"/>
                <w:lang w:val="en-US"/>
              </w:rPr>
            </w:pPr>
          </w:p>
        </w:tc>
        <w:tc>
          <w:tcPr>
            <w:tcW w:w="720" w:type="dxa"/>
            <w:tcBorders>
              <w:top w:val="nil"/>
              <w:left w:val="nil"/>
              <w:bottom w:val="nil"/>
              <w:right w:val="nil"/>
            </w:tcBorders>
            <w:shd w:val="clear" w:color="000000" w:fill="C6E0B4"/>
            <w:noWrap/>
            <w:vAlign w:val="center"/>
            <w:hideMark/>
          </w:tcPr>
          <w:p w14:paraId="5BB85C4E" w14:textId="77777777" w:rsidR="000172DB" w:rsidRPr="00B2784E" w:rsidRDefault="000172DB" w:rsidP="004C3D07">
            <w:pPr>
              <w:spacing w:after="0" w:line="240" w:lineRule="auto"/>
              <w:jc w:val="center"/>
              <w:rPr>
                <w:rFonts w:ascii="Arial" w:hAnsi="Arial" w:cs="Arial"/>
                <w:b/>
                <w:bCs/>
                <w:color w:val="000000"/>
                <w:sz w:val="16"/>
                <w:szCs w:val="16"/>
                <w:lang w:val="en-US"/>
              </w:rPr>
            </w:pPr>
          </w:p>
        </w:tc>
        <w:tc>
          <w:tcPr>
            <w:tcW w:w="630" w:type="dxa"/>
            <w:tcBorders>
              <w:top w:val="nil"/>
              <w:left w:val="nil"/>
              <w:bottom w:val="nil"/>
              <w:right w:val="nil"/>
            </w:tcBorders>
            <w:shd w:val="clear" w:color="000000" w:fill="C6E0B4"/>
            <w:noWrap/>
            <w:vAlign w:val="bottom"/>
            <w:hideMark/>
          </w:tcPr>
          <w:p w14:paraId="4ABA14D2" w14:textId="77777777" w:rsidR="000172DB" w:rsidRPr="00B2784E" w:rsidRDefault="000172DB" w:rsidP="004C3D07">
            <w:pPr>
              <w:spacing w:after="0" w:line="240" w:lineRule="auto"/>
              <w:jc w:val="center"/>
              <w:rPr>
                <w:rFonts w:ascii="Arial" w:hAnsi="Arial" w:cs="Arial"/>
                <w:color w:val="000000"/>
                <w:sz w:val="16"/>
                <w:szCs w:val="16"/>
                <w:lang w:val="en-US"/>
              </w:rPr>
            </w:pPr>
          </w:p>
        </w:tc>
        <w:tc>
          <w:tcPr>
            <w:tcW w:w="720" w:type="dxa"/>
            <w:tcBorders>
              <w:top w:val="nil"/>
              <w:left w:val="nil"/>
              <w:bottom w:val="nil"/>
              <w:right w:val="nil"/>
            </w:tcBorders>
            <w:shd w:val="clear" w:color="000000" w:fill="C6E0B4"/>
            <w:noWrap/>
            <w:vAlign w:val="bottom"/>
            <w:hideMark/>
          </w:tcPr>
          <w:p w14:paraId="5FBD9920" w14:textId="77777777" w:rsidR="000172DB" w:rsidRPr="00B2784E" w:rsidRDefault="000172DB" w:rsidP="004C3D07">
            <w:pPr>
              <w:spacing w:after="0" w:line="240" w:lineRule="auto"/>
              <w:jc w:val="center"/>
              <w:rPr>
                <w:rFonts w:ascii="Arial" w:hAnsi="Arial" w:cs="Arial"/>
                <w:color w:val="000000"/>
                <w:sz w:val="16"/>
                <w:szCs w:val="16"/>
                <w:lang w:val="en-US"/>
              </w:rPr>
            </w:pPr>
          </w:p>
        </w:tc>
        <w:tc>
          <w:tcPr>
            <w:tcW w:w="720" w:type="dxa"/>
            <w:tcBorders>
              <w:top w:val="nil"/>
              <w:left w:val="nil"/>
              <w:bottom w:val="nil"/>
              <w:right w:val="nil"/>
            </w:tcBorders>
            <w:shd w:val="clear" w:color="000000" w:fill="C6E0B4"/>
            <w:noWrap/>
            <w:vAlign w:val="bottom"/>
            <w:hideMark/>
          </w:tcPr>
          <w:p w14:paraId="07A83C7E" w14:textId="77777777" w:rsidR="000172DB" w:rsidRPr="00B2784E" w:rsidRDefault="000172DB" w:rsidP="004C3D07">
            <w:pPr>
              <w:spacing w:after="0" w:line="240" w:lineRule="auto"/>
              <w:jc w:val="center"/>
              <w:rPr>
                <w:rFonts w:ascii="Arial" w:hAnsi="Arial" w:cs="Arial"/>
                <w:color w:val="000000"/>
                <w:sz w:val="16"/>
                <w:szCs w:val="16"/>
                <w:lang w:val="en-US"/>
              </w:rPr>
            </w:pPr>
          </w:p>
        </w:tc>
        <w:tc>
          <w:tcPr>
            <w:tcW w:w="720" w:type="dxa"/>
            <w:tcBorders>
              <w:top w:val="nil"/>
              <w:left w:val="nil"/>
              <w:bottom w:val="nil"/>
              <w:right w:val="nil"/>
            </w:tcBorders>
            <w:shd w:val="clear" w:color="000000" w:fill="C6E0B4"/>
            <w:noWrap/>
            <w:vAlign w:val="bottom"/>
            <w:hideMark/>
          </w:tcPr>
          <w:p w14:paraId="5C255569" w14:textId="77777777" w:rsidR="000172DB" w:rsidRPr="00B2784E" w:rsidRDefault="000172DB" w:rsidP="004C3D07">
            <w:pPr>
              <w:spacing w:after="0" w:line="240" w:lineRule="auto"/>
              <w:jc w:val="center"/>
              <w:rPr>
                <w:rFonts w:ascii="Arial" w:hAnsi="Arial" w:cs="Arial"/>
                <w:color w:val="000000"/>
                <w:sz w:val="16"/>
                <w:szCs w:val="16"/>
                <w:lang w:val="en-US"/>
              </w:rPr>
            </w:pPr>
          </w:p>
        </w:tc>
        <w:tc>
          <w:tcPr>
            <w:tcW w:w="720" w:type="dxa"/>
            <w:tcBorders>
              <w:top w:val="nil"/>
              <w:left w:val="nil"/>
              <w:bottom w:val="nil"/>
              <w:right w:val="nil"/>
            </w:tcBorders>
            <w:shd w:val="clear" w:color="000000" w:fill="C6E0B4"/>
            <w:noWrap/>
            <w:vAlign w:val="bottom"/>
            <w:hideMark/>
          </w:tcPr>
          <w:p w14:paraId="1F4A7A5C" w14:textId="77777777" w:rsidR="000172DB" w:rsidRPr="00B2784E" w:rsidRDefault="000172DB" w:rsidP="004C3D07">
            <w:pPr>
              <w:spacing w:after="0" w:line="240" w:lineRule="auto"/>
              <w:jc w:val="center"/>
              <w:rPr>
                <w:rFonts w:ascii="Arial" w:hAnsi="Arial" w:cs="Arial"/>
                <w:color w:val="000000"/>
                <w:sz w:val="16"/>
                <w:szCs w:val="16"/>
                <w:lang w:val="en-US"/>
              </w:rPr>
            </w:pPr>
          </w:p>
        </w:tc>
        <w:tc>
          <w:tcPr>
            <w:tcW w:w="630" w:type="dxa"/>
            <w:tcBorders>
              <w:top w:val="nil"/>
              <w:left w:val="nil"/>
              <w:bottom w:val="nil"/>
              <w:right w:val="nil"/>
            </w:tcBorders>
            <w:shd w:val="clear" w:color="000000" w:fill="C6E0B4"/>
            <w:noWrap/>
            <w:vAlign w:val="bottom"/>
            <w:hideMark/>
          </w:tcPr>
          <w:p w14:paraId="0744CD67" w14:textId="77777777" w:rsidR="000172DB" w:rsidRPr="00B2784E" w:rsidRDefault="000172DB" w:rsidP="004C3D07">
            <w:pPr>
              <w:spacing w:after="0" w:line="240" w:lineRule="auto"/>
              <w:jc w:val="center"/>
              <w:rPr>
                <w:rFonts w:ascii="Arial" w:hAnsi="Arial" w:cs="Arial"/>
                <w:color w:val="000000"/>
                <w:sz w:val="16"/>
                <w:szCs w:val="16"/>
                <w:lang w:val="en-US"/>
              </w:rPr>
            </w:pPr>
          </w:p>
        </w:tc>
        <w:tc>
          <w:tcPr>
            <w:tcW w:w="630" w:type="dxa"/>
            <w:tcBorders>
              <w:top w:val="nil"/>
              <w:left w:val="nil"/>
              <w:bottom w:val="nil"/>
              <w:right w:val="nil"/>
            </w:tcBorders>
            <w:shd w:val="clear" w:color="000000" w:fill="C6E0B4"/>
            <w:noWrap/>
            <w:vAlign w:val="bottom"/>
            <w:hideMark/>
          </w:tcPr>
          <w:p w14:paraId="7588A1CF" w14:textId="77777777" w:rsidR="000172DB" w:rsidRPr="00B2784E" w:rsidRDefault="000172DB" w:rsidP="004C3D07">
            <w:pPr>
              <w:spacing w:after="0" w:line="240" w:lineRule="auto"/>
              <w:jc w:val="center"/>
              <w:rPr>
                <w:rFonts w:ascii="Arial" w:hAnsi="Arial" w:cs="Arial"/>
                <w:color w:val="000000"/>
                <w:sz w:val="16"/>
                <w:szCs w:val="16"/>
                <w:lang w:val="en-US"/>
              </w:rPr>
            </w:pPr>
          </w:p>
        </w:tc>
      </w:tr>
      <w:tr w:rsidR="000172DB" w:rsidRPr="00B2784E" w14:paraId="400FB9AB" w14:textId="77777777" w:rsidTr="004C3D07">
        <w:trPr>
          <w:trHeight w:val="240"/>
        </w:trPr>
        <w:tc>
          <w:tcPr>
            <w:tcW w:w="2547" w:type="dxa"/>
            <w:tcBorders>
              <w:top w:val="nil"/>
              <w:left w:val="nil"/>
              <w:bottom w:val="nil"/>
              <w:right w:val="nil"/>
            </w:tcBorders>
            <w:shd w:val="clear" w:color="auto" w:fill="auto"/>
            <w:noWrap/>
            <w:vAlign w:val="center"/>
            <w:hideMark/>
          </w:tcPr>
          <w:p w14:paraId="49C4B21D" w14:textId="77777777" w:rsidR="000172DB" w:rsidRPr="00B2784E" w:rsidRDefault="000172DB" w:rsidP="004C3D07">
            <w:pPr>
              <w:spacing w:after="0" w:line="240" w:lineRule="auto"/>
              <w:ind w:firstLineChars="100" w:firstLine="160"/>
              <w:rPr>
                <w:rFonts w:ascii="Arial" w:hAnsi="Arial" w:cs="Arial"/>
                <w:color w:val="000000"/>
                <w:sz w:val="16"/>
                <w:szCs w:val="16"/>
                <w:lang w:val="en-US"/>
              </w:rPr>
            </w:pPr>
            <w:r w:rsidRPr="00B2784E">
              <w:rPr>
                <w:rFonts w:ascii="Arial" w:hAnsi="Arial" w:cs="Arial"/>
                <w:color w:val="000000"/>
                <w:sz w:val="16"/>
                <w:szCs w:val="16"/>
                <w:lang w:val="en-US"/>
              </w:rPr>
              <w:t>Spruce</w:t>
            </w:r>
          </w:p>
        </w:tc>
        <w:tc>
          <w:tcPr>
            <w:tcW w:w="963" w:type="dxa"/>
            <w:tcBorders>
              <w:top w:val="nil"/>
              <w:left w:val="nil"/>
              <w:bottom w:val="nil"/>
              <w:right w:val="nil"/>
            </w:tcBorders>
            <w:shd w:val="clear" w:color="auto" w:fill="auto"/>
            <w:noWrap/>
            <w:vAlign w:val="center"/>
            <w:hideMark/>
          </w:tcPr>
          <w:p w14:paraId="19F1CEF7"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1,400</w:t>
            </w:r>
          </w:p>
        </w:tc>
        <w:tc>
          <w:tcPr>
            <w:tcW w:w="720" w:type="dxa"/>
            <w:tcBorders>
              <w:top w:val="nil"/>
              <w:left w:val="nil"/>
              <w:bottom w:val="nil"/>
              <w:right w:val="nil"/>
            </w:tcBorders>
            <w:shd w:val="clear" w:color="auto" w:fill="auto"/>
            <w:noWrap/>
            <w:vAlign w:val="bottom"/>
            <w:hideMark/>
          </w:tcPr>
          <w:p w14:paraId="6C9D97B2"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c>
          <w:tcPr>
            <w:tcW w:w="630" w:type="dxa"/>
            <w:tcBorders>
              <w:top w:val="nil"/>
              <w:left w:val="nil"/>
              <w:bottom w:val="nil"/>
              <w:right w:val="nil"/>
            </w:tcBorders>
            <w:shd w:val="clear" w:color="auto" w:fill="auto"/>
            <w:noWrap/>
            <w:vAlign w:val="bottom"/>
            <w:hideMark/>
          </w:tcPr>
          <w:p w14:paraId="74D169D1"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70</w:t>
            </w:r>
          </w:p>
        </w:tc>
        <w:tc>
          <w:tcPr>
            <w:tcW w:w="720" w:type="dxa"/>
            <w:tcBorders>
              <w:top w:val="nil"/>
              <w:left w:val="nil"/>
              <w:bottom w:val="nil"/>
              <w:right w:val="nil"/>
            </w:tcBorders>
            <w:shd w:val="clear" w:color="auto" w:fill="auto"/>
            <w:noWrap/>
            <w:vAlign w:val="bottom"/>
            <w:hideMark/>
          </w:tcPr>
          <w:p w14:paraId="20D57555"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280</w:t>
            </w:r>
          </w:p>
        </w:tc>
        <w:tc>
          <w:tcPr>
            <w:tcW w:w="720" w:type="dxa"/>
            <w:tcBorders>
              <w:top w:val="nil"/>
              <w:left w:val="nil"/>
              <w:bottom w:val="nil"/>
              <w:right w:val="nil"/>
            </w:tcBorders>
            <w:shd w:val="clear" w:color="auto" w:fill="auto"/>
            <w:noWrap/>
            <w:vAlign w:val="bottom"/>
            <w:hideMark/>
          </w:tcPr>
          <w:p w14:paraId="380301D7"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350</w:t>
            </w:r>
          </w:p>
        </w:tc>
        <w:tc>
          <w:tcPr>
            <w:tcW w:w="720" w:type="dxa"/>
            <w:tcBorders>
              <w:top w:val="nil"/>
              <w:left w:val="nil"/>
              <w:bottom w:val="nil"/>
              <w:right w:val="nil"/>
            </w:tcBorders>
            <w:shd w:val="clear" w:color="auto" w:fill="auto"/>
            <w:noWrap/>
            <w:vAlign w:val="bottom"/>
            <w:hideMark/>
          </w:tcPr>
          <w:p w14:paraId="666A6547"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350</w:t>
            </w:r>
          </w:p>
        </w:tc>
        <w:tc>
          <w:tcPr>
            <w:tcW w:w="720" w:type="dxa"/>
            <w:tcBorders>
              <w:top w:val="nil"/>
              <w:left w:val="nil"/>
              <w:bottom w:val="nil"/>
              <w:right w:val="nil"/>
            </w:tcBorders>
            <w:shd w:val="clear" w:color="auto" w:fill="auto"/>
            <w:noWrap/>
            <w:vAlign w:val="bottom"/>
            <w:hideMark/>
          </w:tcPr>
          <w:p w14:paraId="1ABC3C46"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350</w:t>
            </w:r>
          </w:p>
        </w:tc>
        <w:tc>
          <w:tcPr>
            <w:tcW w:w="630" w:type="dxa"/>
            <w:tcBorders>
              <w:top w:val="nil"/>
              <w:left w:val="nil"/>
              <w:bottom w:val="nil"/>
              <w:right w:val="nil"/>
            </w:tcBorders>
            <w:shd w:val="clear" w:color="auto" w:fill="auto"/>
            <w:noWrap/>
            <w:vAlign w:val="bottom"/>
            <w:hideMark/>
          </w:tcPr>
          <w:p w14:paraId="4260F6FC"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c>
          <w:tcPr>
            <w:tcW w:w="630" w:type="dxa"/>
            <w:tcBorders>
              <w:top w:val="nil"/>
              <w:left w:val="nil"/>
              <w:bottom w:val="nil"/>
              <w:right w:val="nil"/>
            </w:tcBorders>
            <w:shd w:val="clear" w:color="auto" w:fill="auto"/>
            <w:noWrap/>
            <w:vAlign w:val="bottom"/>
            <w:hideMark/>
          </w:tcPr>
          <w:p w14:paraId="1CF00C2C"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r>
      <w:tr w:rsidR="000172DB" w:rsidRPr="00B2784E" w14:paraId="0EA3327F" w14:textId="77777777" w:rsidTr="004C3D07">
        <w:trPr>
          <w:trHeight w:val="240"/>
        </w:trPr>
        <w:tc>
          <w:tcPr>
            <w:tcW w:w="2547" w:type="dxa"/>
            <w:tcBorders>
              <w:top w:val="nil"/>
              <w:left w:val="nil"/>
              <w:bottom w:val="nil"/>
              <w:right w:val="nil"/>
            </w:tcBorders>
            <w:shd w:val="clear" w:color="auto" w:fill="auto"/>
            <w:noWrap/>
            <w:vAlign w:val="center"/>
            <w:hideMark/>
          </w:tcPr>
          <w:p w14:paraId="3652AC1D" w14:textId="77777777" w:rsidR="000172DB" w:rsidRPr="00B2784E" w:rsidRDefault="000172DB" w:rsidP="004C3D07">
            <w:pPr>
              <w:spacing w:after="0" w:line="240" w:lineRule="auto"/>
              <w:ind w:firstLineChars="100" w:firstLine="160"/>
              <w:rPr>
                <w:rFonts w:ascii="Arial" w:hAnsi="Arial" w:cs="Arial"/>
                <w:color w:val="000000"/>
                <w:sz w:val="16"/>
                <w:szCs w:val="16"/>
                <w:lang w:val="en-US"/>
              </w:rPr>
            </w:pPr>
            <w:r w:rsidRPr="00B2784E">
              <w:rPr>
                <w:rFonts w:ascii="Arial" w:hAnsi="Arial" w:cs="Arial"/>
                <w:color w:val="000000"/>
                <w:sz w:val="16"/>
                <w:szCs w:val="16"/>
                <w:lang w:val="en-US"/>
              </w:rPr>
              <w:t>Juniper</w:t>
            </w:r>
          </w:p>
        </w:tc>
        <w:tc>
          <w:tcPr>
            <w:tcW w:w="963" w:type="dxa"/>
            <w:tcBorders>
              <w:top w:val="nil"/>
              <w:left w:val="nil"/>
              <w:bottom w:val="nil"/>
              <w:right w:val="nil"/>
            </w:tcBorders>
            <w:shd w:val="clear" w:color="auto" w:fill="auto"/>
            <w:noWrap/>
            <w:vAlign w:val="center"/>
            <w:hideMark/>
          </w:tcPr>
          <w:p w14:paraId="1CA1A9F5"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230</w:t>
            </w:r>
          </w:p>
        </w:tc>
        <w:tc>
          <w:tcPr>
            <w:tcW w:w="720" w:type="dxa"/>
            <w:tcBorders>
              <w:top w:val="nil"/>
              <w:left w:val="nil"/>
              <w:bottom w:val="nil"/>
              <w:right w:val="nil"/>
            </w:tcBorders>
            <w:shd w:val="clear" w:color="auto" w:fill="auto"/>
            <w:noWrap/>
            <w:vAlign w:val="bottom"/>
            <w:hideMark/>
          </w:tcPr>
          <w:p w14:paraId="0101D22E"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c>
          <w:tcPr>
            <w:tcW w:w="630" w:type="dxa"/>
            <w:tcBorders>
              <w:top w:val="nil"/>
              <w:left w:val="nil"/>
              <w:bottom w:val="nil"/>
              <w:right w:val="nil"/>
            </w:tcBorders>
            <w:shd w:val="clear" w:color="auto" w:fill="auto"/>
            <w:noWrap/>
            <w:vAlign w:val="bottom"/>
            <w:hideMark/>
          </w:tcPr>
          <w:p w14:paraId="3DE8EEB3"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12</w:t>
            </w:r>
          </w:p>
        </w:tc>
        <w:tc>
          <w:tcPr>
            <w:tcW w:w="720" w:type="dxa"/>
            <w:tcBorders>
              <w:top w:val="nil"/>
              <w:left w:val="nil"/>
              <w:bottom w:val="nil"/>
              <w:right w:val="nil"/>
            </w:tcBorders>
            <w:shd w:val="clear" w:color="auto" w:fill="auto"/>
            <w:noWrap/>
            <w:vAlign w:val="bottom"/>
            <w:hideMark/>
          </w:tcPr>
          <w:p w14:paraId="2C1A2784"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46</w:t>
            </w:r>
          </w:p>
        </w:tc>
        <w:tc>
          <w:tcPr>
            <w:tcW w:w="720" w:type="dxa"/>
            <w:tcBorders>
              <w:top w:val="nil"/>
              <w:left w:val="nil"/>
              <w:bottom w:val="nil"/>
              <w:right w:val="nil"/>
            </w:tcBorders>
            <w:shd w:val="clear" w:color="auto" w:fill="auto"/>
            <w:noWrap/>
            <w:vAlign w:val="bottom"/>
            <w:hideMark/>
          </w:tcPr>
          <w:p w14:paraId="026AB3C5"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58</w:t>
            </w:r>
          </w:p>
        </w:tc>
        <w:tc>
          <w:tcPr>
            <w:tcW w:w="720" w:type="dxa"/>
            <w:tcBorders>
              <w:top w:val="nil"/>
              <w:left w:val="nil"/>
              <w:bottom w:val="nil"/>
              <w:right w:val="nil"/>
            </w:tcBorders>
            <w:shd w:val="clear" w:color="auto" w:fill="auto"/>
            <w:noWrap/>
            <w:vAlign w:val="bottom"/>
            <w:hideMark/>
          </w:tcPr>
          <w:p w14:paraId="527F449D"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58</w:t>
            </w:r>
          </w:p>
        </w:tc>
        <w:tc>
          <w:tcPr>
            <w:tcW w:w="720" w:type="dxa"/>
            <w:tcBorders>
              <w:top w:val="nil"/>
              <w:left w:val="nil"/>
              <w:bottom w:val="nil"/>
              <w:right w:val="nil"/>
            </w:tcBorders>
            <w:shd w:val="clear" w:color="auto" w:fill="auto"/>
            <w:noWrap/>
            <w:vAlign w:val="bottom"/>
            <w:hideMark/>
          </w:tcPr>
          <w:p w14:paraId="77780FC7"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58</w:t>
            </w:r>
          </w:p>
        </w:tc>
        <w:tc>
          <w:tcPr>
            <w:tcW w:w="630" w:type="dxa"/>
            <w:tcBorders>
              <w:top w:val="nil"/>
              <w:left w:val="nil"/>
              <w:bottom w:val="nil"/>
              <w:right w:val="nil"/>
            </w:tcBorders>
            <w:shd w:val="clear" w:color="auto" w:fill="auto"/>
            <w:noWrap/>
            <w:vAlign w:val="bottom"/>
            <w:hideMark/>
          </w:tcPr>
          <w:p w14:paraId="540246D8"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c>
          <w:tcPr>
            <w:tcW w:w="630" w:type="dxa"/>
            <w:tcBorders>
              <w:top w:val="nil"/>
              <w:left w:val="nil"/>
              <w:bottom w:val="nil"/>
              <w:right w:val="nil"/>
            </w:tcBorders>
            <w:shd w:val="clear" w:color="auto" w:fill="auto"/>
            <w:noWrap/>
            <w:vAlign w:val="bottom"/>
            <w:hideMark/>
          </w:tcPr>
          <w:p w14:paraId="7664A88D"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r>
      <w:tr w:rsidR="000172DB" w:rsidRPr="00B2784E" w14:paraId="721F736A" w14:textId="77777777" w:rsidTr="004C3D07">
        <w:trPr>
          <w:trHeight w:val="240"/>
        </w:trPr>
        <w:tc>
          <w:tcPr>
            <w:tcW w:w="2547" w:type="dxa"/>
            <w:tcBorders>
              <w:top w:val="nil"/>
              <w:left w:val="nil"/>
              <w:bottom w:val="nil"/>
              <w:right w:val="nil"/>
            </w:tcBorders>
            <w:shd w:val="clear" w:color="auto" w:fill="auto"/>
            <w:noWrap/>
            <w:vAlign w:val="center"/>
            <w:hideMark/>
          </w:tcPr>
          <w:p w14:paraId="25D4DC9F" w14:textId="77777777" w:rsidR="000172DB" w:rsidRPr="00B2784E" w:rsidRDefault="000172DB" w:rsidP="004C3D07">
            <w:pPr>
              <w:spacing w:after="0" w:line="240" w:lineRule="auto"/>
              <w:ind w:firstLineChars="100" w:firstLine="160"/>
              <w:rPr>
                <w:rFonts w:ascii="Arial" w:hAnsi="Arial" w:cs="Arial"/>
                <w:color w:val="000000"/>
                <w:sz w:val="16"/>
                <w:szCs w:val="16"/>
                <w:lang w:val="en-US"/>
              </w:rPr>
            </w:pPr>
            <w:r w:rsidRPr="00B2784E">
              <w:rPr>
                <w:rFonts w:ascii="Arial" w:hAnsi="Arial" w:cs="Arial"/>
                <w:color w:val="000000"/>
                <w:sz w:val="16"/>
                <w:szCs w:val="16"/>
                <w:lang w:val="en-US"/>
              </w:rPr>
              <w:t>Walnut</w:t>
            </w:r>
          </w:p>
        </w:tc>
        <w:tc>
          <w:tcPr>
            <w:tcW w:w="963" w:type="dxa"/>
            <w:tcBorders>
              <w:top w:val="nil"/>
              <w:left w:val="nil"/>
              <w:bottom w:val="nil"/>
              <w:right w:val="nil"/>
            </w:tcBorders>
            <w:shd w:val="clear" w:color="auto" w:fill="auto"/>
            <w:noWrap/>
            <w:vAlign w:val="center"/>
            <w:hideMark/>
          </w:tcPr>
          <w:p w14:paraId="72209939"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1,370</w:t>
            </w:r>
          </w:p>
        </w:tc>
        <w:tc>
          <w:tcPr>
            <w:tcW w:w="720" w:type="dxa"/>
            <w:tcBorders>
              <w:top w:val="nil"/>
              <w:left w:val="nil"/>
              <w:bottom w:val="single" w:sz="4" w:space="0" w:color="auto"/>
              <w:right w:val="nil"/>
            </w:tcBorders>
            <w:shd w:val="clear" w:color="auto" w:fill="auto"/>
            <w:noWrap/>
            <w:vAlign w:val="bottom"/>
            <w:hideMark/>
          </w:tcPr>
          <w:p w14:paraId="67A31B43"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c>
          <w:tcPr>
            <w:tcW w:w="630" w:type="dxa"/>
            <w:tcBorders>
              <w:top w:val="nil"/>
              <w:left w:val="nil"/>
              <w:bottom w:val="single" w:sz="4" w:space="0" w:color="auto"/>
              <w:right w:val="nil"/>
            </w:tcBorders>
            <w:shd w:val="clear" w:color="auto" w:fill="auto"/>
            <w:noWrap/>
            <w:vAlign w:val="bottom"/>
            <w:hideMark/>
          </w:tcPr>
          <w:p w14:paraId="7759C768"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69</w:t>
            </w:r>
          </w:p>
        </w:tc>
        <w:tc>
          <w:tcPr>
            <w:tcW w:w="720" w:type="dxa"/>
            <w:tcBorders>
              <w:top w:val="nil"/>
              <w:left w:val="nil"/>
              <w:bottom w:val="single" w:sz="4" w:space="0" w:color="auto"/>
              <w:right w:val="nil"/>
            </w:tcBorders>
            <w:shd w:val="clear" w:color="auto" w:fill="auto"/>
            <w:noWrap/>
            <w:vAlign w:val="bottom"/>
            <w:hideMark/>
          </w:tcPr>
          <w:p w14:paraId="4A43DA77"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274</w:t>
            </w:r>
          </w:p>
        </w:tc>
        <w:tc>
          <w:tcPr>
            <w:tcW w:w="720" w:type="dxa"/>
            <w:tcBorders>
              <w:top w:val="nil"/>
              <w:left w:val="nil"/>
              <w:bottom w:val="single" w:sz="4" w:space="0" w:color="auto"/>
              <w:right w:val="nil"/>
            </w:tcBorders>
            <w:shd w:val="clear" w:color="auto" w:fill="auto"/>
            <w:noWrap/>
            <w:vAlign w:val="bottom"/>
            <w:hideMark/>
          </w:tcPr>
          <w:p w14:paraId="2820E079"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343</w:t>
            </w:r>
          </w:p>
        </w:tc>
        <w:tc>
          <w:tcPr>
            <w:tcW w:w="720" w:type="dxa"/>
            <w:tcBorders>
              <w:top w:val="nil"/>
              <w:left w:val="nil"/>
              <w:bottom w:val="single" w:sz="4" w:space="0" w:color="auto"/>
              <w:right w:val="nil"/>
            </w:tcBorders>
            <w:shd w:val="clear" w:color="auto" w:fill="auto"/>
            <w:noWrap/>
            <w:vAlign w:val="bottom"/>
            <w:hideMark/>
          </w:tcPr>
          <w:p w14:paraId="10504240"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343</w:t>
            </w:r>
          </w:p>
        </w:tc>
        <w:tc>
          <w:tcPr>
            <w:tcW w:w="720" w:type="dxa"/>
            <w:tcBorders>
              <w:top w:val="nil"/>
              <w:left w:val="nil"/>
              <w:bottom w:val="single" w:sz="4" w:space="0" w:color="auto"/>
              <w:right w:val="nil"/>
            </w:tcBorders>
            <w:shd w:val="clear" w:color="auto" w:fill="auto"/>
            <w:noWrap/>
            <w:vAlign w:val="bottom"/>
            <w:hideMark/>
          </w:tcPr>
          <w:p w14:paraId="720A3EE1"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343</w:t>
            </w:r>
          </w:p>
        </w:tc>
        <w:tc>
          <w:tcPr>
            <w:tcW w:w="630" w:type="dxa"/>
            <w:tcBorders>
              <w:top w:val="nil"/>
              <w:left w:val="nil"/>
              <w:bottom w:val="single" w:sz="4" w:space="0" w:color="auto"/>
              <w:right w:val="nil"/>
            </w:tcBorders>
            <w:shd w:val="clear" w:color="auto" w:fill="auto"/>
            <w:noWrap/>
            <w:vAlign w:val="bottom"/>
            <w:hideMark/>
          </w:tcPr>
          <w:p w14:paraId="0E1B2F55"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c>
          <w:tcPr>
            <w:tcW w:w="630" w:type="dxa"/>
            <w:tcBorders>
              <w:top w:val="nil"/>
              <w:left w:val="nil"/>
              <w:bottom w:val="single" w:sz="4" w:space="0" w:color="auto"/>
              <w:right w:val="nil"/>
            </w:tcBorders>
            <w:shd w:val="clear" w:color="auto" w:fill="auto"/>
            <w:noWrap/>
            <w:vAlign w:val="bottom"/>
            <w:hideMark/>
          </w:tcPr>
          <w:p w14:paraId="43F39171" w14:textId="77777777" w:rsidR="000172DB" w:rsidRPr="00B2784E" w:rsidRDefault="000172DB" w:rsidP="004C3D07">
            <w:pPr>
              <w:spacing w:after="0" w:line="240" w:lineRule="auto"/>
              <w:jc w:val="center"/>
              <w:rPr>
                <w:rFonts w:ascii="Arial" w:hAnsi="Arial" w:cs="Arial"/>
                <w:color w:val="000000"/>
                <w:sz w:val="16"/>
                <w:szCs w:val="16"/>
                <w:lang w:val="en-US"/>
              </w:rPr>
            </w:pPr>
            <w:r w:rsidRPr="00B2784E">
              <w:rPr>
                <w:rFonts w:ascii="Arial" w:hAnsi="Arial" w:cs="Arial"/>
                <w:color w:val="000000"/>
                <w:sz w:val="16"/>
                <w:szCs w:val="16"/>
                <w:lang w:val="en-US"/>
              </w:rPr>
              <w:t>-</w:t>
            </w:r>
          </w:p>
        </w:tc>
      </w:tr>
      <w:tr w:rsidR="000172DB" w:rsidRPr="00B2784E" w14:paraId="46830433" w14:textId="77777777" w:rsidTr="004C3D07">
        <w:trPr>
          <w:trHeight w:val="240"/>
        </w:trPr>
        <w:tc>
          <w:tcPr>
            <w:tcW w:w="2547" w:type="dxa"/>
            <w:tcBorders>
              <w:top w:val="single" w:sz="4" w:space="0" w:color="auto"/>
              <w:left w:val="nil"/>
              <w:bottom w:val="single" w:sz="4" w:space="0" w:color="auto"/>
              <w:right w:val="nil"/>
            </w:tcBorders>
            <w:shd w:val="clear" w:color="000000" w:fill="C6E0B4"/>
            <w:noWrap/>
            <w:vAlign w:val="center"/>
            <w:hideMark/>
          </w:tcPr>
          <w:p w14:paraId="3B9BA1C5" w14:textId="77777777" w:rsidR="000172DB" w:rsidRPr="00B2784E" w:rsidRDefault="000172DB" w:rsidP="004C3D07">
            <w:pPr>
              <w:spacing w:after="0" w:line="240" w:lineRule="auto"/>
              <w:rPr>
                <w:rFonts w:ascii="Arial" w:hAnsi="Arial" w:cs="Arial"/>
                <w:b/>
                <w:bCs/>
                <w:color w:val="000000"/>
                <w:sz w:val="16"/>
                <w:szCs w:val="16"/>
                <w:lang w:val="en-US"/>
              </w:rPr>
            </w:pPr>
            <w:r w:rsidRPr="00B2784E">
              <w:rPr>
                <w:rFonts w:ascii="Arial" w:hAnsi="Arial" w:cs="Arial"/>
                <w:b/>
                <w:bCs/>
                <w:color w:val="000000"/>
                <w:sz w:val="16"/>
                <w:szCs w:val="16"/>
                <w:lang w:val="en-US"/>
              </w:rPr>
              <w:t>TOTAL</w:t>
            </w:r>
          </w:p>
        </w:tc>
        <w:tc>
          <w:tcPr>
            <w:tcW w:w="963" w:type="dxa"/>
            <w:tcBorders>
              <w:top w:val="single" w:sz="4" w:space="0" w:color="auto"/>
              <w:left w:val="nil"/>
              <w:bottom w:val="single" w:sz="4" w:space="0" w:color="auto"/>
              <w:right w:val="nil"/>
            </w:tcBorders>
            <w:shd w:val="clear" w:color="000000" w:fill="C6E0B4"/>
            <w:noWrap/>
            <w:vAlign w:val="center"/>
            <w:hideMark/>
          </w:tcPr>
          <w:p w14:paraId="5C99CA92"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3,000</w:t>
            </w:r>
          </w:p>
        </w:tc>
        <w:tc>
          <w:tcPr>
            <w:tcW w:w="720" w:type="dxa"/>
            <w:tcBorders>
              <w:top w:val="single" w:sz="4" w:space="0" w:color="auto"/>
              <w:left w:val="nil"/>
              <w:bottom w:val="single" w:sz="4" w:space="0" w:color="auto"/>
              <w:right w:val="nil"/>
            </w:tcBorders>
            <w:shd w:val="clear" w:color="000000" w:fill="C6E0B4"/>
            <w:noWrap/>
            <w:vAlign w:val="center"/>
            <w:hideMark/>
          </w:tcPr>
          <w:p w14:paraId="12FD323C"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w:t>
            </w:r>
          </w:p>
        </w:tc>
        <w:tc>
          <w:tcPr>
            <w:tcW w:w="630" w:type="dxa"/>
            <w:tcBorders>
              <w:top w:val="single" w:sz="4" w:space="0" w:color="auto"/>
              <w:left w:val="nil"/>
              <w:bottom w:val="single" w:sz="4" w:space="0" w:color="auto"/>
              <w:right w:val="nil"/>
            </w:tcBorders>
            <w:shd w:val="clear" w:color="000000" w:fill="C6E0B4"/>
            <w:noWrap/>
            <w:vAlign w:val="center"/>
            <w:hideMark/>
          </w:tcPr>
          <w:p w14:paraId="167CF08E"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150</w:t>
            </w:r>
          </w:p>
        </w:tc>
        <w:tc>
          <w:tcPr>
            <w:tcW w:w="720" w:type="dxa"/>
            <w:tcBorders>
              <w:top w:val="single" w:sz="4" w:space="0" w:color="auto"/>
              <w:left w:val="nil"/>
              <w:bottom w:val="single" w:sz="4" w:space="0" w:color="auto"/>
              <w:right w:val="nil"/>
            </w:tcBorders>
            <w:shd w:val="clear" w:color="000000" w:fill="C6E0B4"/>
            <w:noWrap/>
            <w:vAlign w:val="center"/>
            <w:hideMark/>
          </w:tcPr>
          <w:p w14:paraId="5225395F"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600</w:t>
            </w:r>
          </w:p>
        </w:tc>
        <w:tc>
          <w:tcPr>
            <w:tcW w:w="720" w:type="dxa"/>
            <w:tcBorders>
              <w:top w:val="single" w:sz="4" w:space="0" w:color="auto"/>
              <w:left w:val="nil"/>
              <w:bottom w:val="single" w:sz="4" w:space="0" w:color="auto"/>
              <w:right w:val="nil"/>
            </w:tcBorders>
            <w:shd w:val="clear" w:color="000000" w:fill="C6E0B4"/>
            <w:noWrap/>
            <w:vAlign w:val="center"/>
            <w:hideMark/>
          </w:tcPr>
          <w:p w14:paraId="7916DDC8"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750</w:t>
            </w:r>
          </w:p>
        </w:tc>
        <w:tc>
          <w:tcPr>
            <w:tcW w:w="720" w:type="dxa"/>
            <w:tcBorders>
              <w:top w:val="single" w:sz="4" w:space="0" w:color="auto"/>
              <w:left w:val="nil"/>
              <w:bottom w:val="single" w:sz="4" w:space="0" w:color="auto"/>
              <w:right w:val="nil"/>
            </w:tcBorders>
            <w:shd w:val="clear" w:color="000000" w:fill="C6E0B4"/>
            <w:noWrap/>
            <w:vAlign w:val="center"/>
            <w:hideMark/>
          </w:tcPr>
          <w:p w14:paraId="7D472D8D"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750</w:t>
            </w:r>
          </w:p>
        </w:tc>
        <w:tc>
          <w:tcPr>
            <w:tcW w:w="720" w:type="dxa"/>
            <w:tcBorders>
              <w:top w:val="single" w:sz="4" w:space="0" w:color="auto"/>
              <w:left w:val="nil"/>
              <w:bottom w:val="single" w:sz="4" w:space="0" w:color="auto"/>
              <w:right w:val="nil"/>
            </w:tcBorders>
            <w:shd w:val="clear" w:color="000000" w:fill="C6E0B4"/>
            <w:noWrap/>
            <w:vAlign w:val="center"/>
            <w:hideMark/>
          </w:tcPr>
          <w:p w14:paraId="2EAB69A4"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750</w:t>
            </w:r>
          </w:p>
        </w:tc>
        <w:tc>
          <w:tcPr>
            <w:tcW w:w="630" w:type="dxa"/>
            <w:tcBorders>
              <w:top w:val="single" w:sz="4" w:space="0" w:color="auto"/>
              <w:left w:val="nil"/>
              <w:bottom w:val="single" w:sz="4" w:space="0" w:color="auto"/>
              <w:right w:val="nil"/>
            </w:tcBorders>
            <w:shd w:val="clear" w:color="000000" w:fill="C6E0B4"/>
            <w:noWrap/>
            <w:vAlign w:val="center"/>
            <w:hideMark/>
          </w:tcPr>
          <w:p w14:paraId="01009651"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w:t>
            </w:r>
          </w:p>
        </w:tc>
        <w:tc>
          <w:tcPr>
            <w:tcW w:w="630" w:type="dxa"/>
            <w:tcBorders>
              <w:top w:val="single" w:sz="4" w:space="0" w:color="auto"/>
              <w:left w:val="nil"/>
              <w:bottom w:val="single" w:sz="4" w:space="0" w:color="auto"/>
              <w:right w:val="nil"/>
            </w:tcBorders>
            <w:shd w:val="clear" w:color="000000" w:fill="C6E0B4"/>
            <w:noWrap/>
            <w:vAlign w:val="center"/>
            <w:hideMark/>
          </w:tcPr>
          <w:p w14:paraId="0E935DD2"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w:t>
            </w:r>
          </w:p>
        </w:tc>
      </w:tr>
      <w:tr w:rsidR="000172DB" w:rsidRPr="00B2784E" w14:paraId="787715FA" w14:textId="77777777" w:rsidTr="004C3D07">
        <w:trPr>
          <w:trHeight w:val="240"/>
        </w:trPr>
        <w:tc>
          <w:tcPr>
            <w:tcW w:w="2547" w:type="dxa"/>
            <w:tcBorders>
              <w:top w:val="nil"/>
              <w:left w:val="nil"/>
              <w:bottom w:val="nil"/>
              <w:right w:val="nil"/>
            </w:tcBorders>
            <w:shd w:val="clear" w:color="000000" w:fill="B4C6E7"/>
            <w:noWrap/>
            <w:vAlign w:val="center"/>
            <w:hideMark/>
          </w:tcPr>
          <w:p w14:paraId="2B4505BD" w14:textId="77777777" w:rsidR="000172DB" w:rsidRPr="00B2784E" w:rsidRDefault="000172DB" w:rsidP="004C3D07">
            <w:pPr>
              <w:spacing w:after="0" w:line="240" w:lineRule="auto"/>
              <w:rPr>
                <w:rFonts w:ascii="Arial" w:hAnsi="Arial" w:cs="Arial"/>
                <w:b/>
                <w:bCs/>
                <w:color w:val="000000"/>
                <w:sz w:val="16"/>
                <w:szCs w:val="16"/>
                <w:lang w:val="en-US"/>
              </w:rPr>
            </w:pPr>
            <w:r w:rsidRPr="00B2784E">
              <w:rPr>
                <w:rFonts w:ascii="Arial" w:hAnsi="Arial" w:cs="Arial"/>
                <w:b/>
                <w:bCs/>
                <w:color w:val="000000"/>
                <w:sz w:val="16"/>
                <w:szCs w:val="16"/>
                <w:lang w:val="en-US"/>
              </w:rPr>
              <w:t>TOTAL FORESTRY</w:t>
            </w:r>
          </w:p>
        </w:tc>
        <w:tc>
          <w:tcPr>
            <w:tcW w:w="963" w:type="dxa"/>
            <w:tcBorders>
              <w:top w:val="nil"/>
              <w:left w:val="nil"/>
              <w:bottom w:val="nil"/>
              <w:right w:val="nil"/>
            </w:tcBorders>
            <w:shd w:val="clear" w:color="000000" w:fill="B4C6E7"/>
            <w:noWrap/>
            <w:vAlign w:val="center"/>
            <w:hideMark/>
          </w:tcPr>
          <w:p w14:paraId="11F9E05B"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6,210</w:t>
            </w:r>
          </w:p>
        </w:tc>
        <w:tc>
          <w:tcPr>
            <w:tcW w:w="720" w:type="dxa"/>
            <w:tcBorders>
              <w:top w:val="nil"/>
              <w:left w:val="nil"/>
              <w:bottom w:val="nil"/>
              <w:right w:val="nil"/>
            </w:tcBorders>
            <w:shd w:val="clear" w:color="000000" w:fill="B4C6E7"/>
            <w:noWrap/>
            <w:vAlign w:val="center"/>
            <w:hideMark/>
          </w:tcPr>
          <w:p w14:paraId="3A20BB7B"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w:t>
            </w:r>
          </w:p>
        </w:tc>
        <w:tc>
          <w:tcPr>
            <w:tcW w:w="630" w:type="dxa"/>
            <w:tcBorders>
              <w:top w:val="nil"/>
              <w:left w:val="nil"/>
              <w:bottom w:val="nil"/>
              <w:right w:val="nil"/>
            </w:tcBorders>
            <w:shd w:val="clear" w:color="000000" w:fill="B4C6E7"/>
            <w:noWrap/>
            <w:vAlign w:val="center"/>
            <w:hideMark/>
          </w:tcPr>
          <w:p w14:paraId="14C52EE9"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311</w:t>
            </w:r>
          </w:p>
        </w:tc>
        <w:tc>
          <w:tcPr>
            <w:tcW w:w="720" w:type="dxa"/>
            <w:tcBorders>
              <w:top w:val="nil"/>
              <w:left w:val="nil"/>
              <w:bottom w:val="nil"/>
              <w:right w:val="nil"/>
            </w:tcBorders>
            <w:shd w:val="clear" w:color="000000" w:fill="B4C6E7"/>
            <w:noWrap/>
            <w:vAlign w:val="center"/>
            <w:hideMark/>
          </w:tcPr>
          <w:p w14:paraId="6BA55039"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1,242</w:t>
            </w:r>
          </w:p>
        </w:tc>
        <w:tc>
          <w:tcPr>
            <w:tcW w:w="720" w:type="dxa"/>
            <w:tcBorders>
              <w:top w:val="nil"/>
              <w:left w:val="nil"/>
              <w:bottom w:val="nil"/>
              <w:right w:val="nil"/>
            </w:tcBorders>
            <w:shd w:val="clear" w:color="000000" w:fill="B4C6E7"/>
            <w:noWrap/>
            <w:vAlign w:val="center"/>
            <w:hideMark/>
          </w:tcPr>
          <w:p w14:paraId="400381A9"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1,553</w:t>
            </w:r>
          </w:p>
        </w:tc>
        <w:tc>
          <w:tcPr>
            <w:tcW w:w="720" w:type="dxa"/>
            <w:tcBorders>
              <w:top w:val="nil"/>
              <w:left w:val="nil"/>
              <w:bottom w:val="nil"/>
              <w:right w:val="nil"/>
            </w:tcBorders>
            <w:shd w:val="clear" w:color="000000" w:fill="B4C6E7"/>
            <w:noWrap/>
            <w:vAlign w:val="center"/>
            <w:hideMark/>
          </w:tcPr>
          <w:p w14:paraId="6191FA0C"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1,553</w:t>
            </w:r>
          </w:p>
        </w:tc>
        <w:tc>
          <w:tcPr>
            <w:tcW w:w="720" w:type="dxa"/>
            <w:tcBorders>
              <w:top w:val="nil"/>
              <w:left w:val="nil"/>
              <w:bottom w:val="nil"/>
              <w:right w:val="nil"/>
            </w:tcBorders>
            <w:shd w:val="clear" w:color="000000" w:fill="B4C6E7"/>
            <w:noWrap/>
            <w:vAlign w:val="center"/>
            <w:hideMark/>
          </w:tcPr>
          <w:p w14:paraId="38328D67"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1,553</w:t>
            </w:r>
          </w:p>
        </w:tc>
        <w:tc>
          <w:tcPr>
            <w:tcW w:w="630" w:type="dxa"/>
            <w:tcBorders>
              <w:top w:val="nil"/>
              <w:left w:val="nil"/>
              <w:bottom w:val="nil"/>
              <w:right w:val="nil"/>
            </w:tcBorders>
            <w:shd w:val="clear" w:color="000000" w:fill="B4C6E7"/>
            <w:noWrap/>
            <w:vAlign w:val="center"/>
            <w:hideMark/>
          </w:tcPr>
          <w:p w14:paraId="0667899B"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w:t>
            </w:r>
          </w:p>
        </w:tc>
        <w:tc>
          <w:tcPr>
            <w:tcW w:w="630" w:type="dxa"/>
            <w:tcBorders>
              <w:top w:val="nil"/>
              <w:left w:val="nil"/>
              <w:bottom w:val="nil"/>
              <w:right w:val="nil"/>
            </w:tcBorders>
            <w:shd w:val="clear" w:color="000000" w:fill="B4C6E7"/>
            <w:noWrap/>
            <w:vAlign w:val="center"/>
            <w:hideMark/>
          </w:tcPr>
          <w:p w14:paraId="4D16A2F9" w14:textId="77777777" w:rsidR="000172DB" w:rsidRPr="00B2784E" w:rsidRDefault="000172DB" w:rsidP="004C3D07">
            <w:pPr>
              <w:spacing w:after="0" w:line="240" w:lineRule="auto"/>
              <w:jc w:val="center"/>
              <w:rPr>
                <w:rFonts w:ascii="Arial" w:hAnsi="Arial" w:cs="Arial"/>
                <w:b/>
                <w:bCs/>
                <w:color w:val="000000"/>
                <w:sz w:val="16"/>
                <w:szCs w:val="16"/>
                <w:lang w:val="en-US"/>
              </w:rPr>
            </w:pPr>
            <w:r w:rsidRPr="00B2784E">
              <w:rPr>
                <w:rFonts w:ascii="Arial" w:hAnsi="Arial" w:cs="Arial"/>
                <w:b/>
                <w:bCs/>
                <w:color w:val="000000"/>
                <w:sz w:val="16"/>
                <w:szCs w:val="16"/>
                <w:lang w:val="en-US"/>
              </w:rPr>
              <w:t>-</w:t>
            </w:r>
          </w:p>
        </w:tc>
      </w:tr>
    </w:tbl>
    <w:p w14:paraId="0B930AC4" w14:textId="77777777" w:rsidR="000172DB" w:rsidRPr="006933E6" w:rsidRDefault="000172DB" w:rsidP="000172DB">
      <w:pPr>
        <w:snapToGrid w:val="0"/>
        <w:spacing w:after="120" w:line="240" w:lineRule="auto"/>
        <w:jc w:val="both"/>
        <w:rPr>
          <w:rFonts w:ascii="Arial" w:hAnsi="Arial" w:cs="Arial"/>
        </w:rPr>
      </w:pPr>
    </w:p>
    <w:p w14:paraId="2310A6E5"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lang w:val="en-US"/>
        </w:rPr>
      </w:pPr>
      <w:r w:rsidRPr="006933E6">
        <w:rPr>
          <w:rFonts w:ascii="Arial" w:hAnsi="Arial" w:cs="Arial"/>
          <w:sz w:val="20"/>
          <w:lang w:val="en-US"/>
        </w:rPr>
        <w:lastRenderedPageBreak/>
        <w:t>The involvement of private sector and local communities in forestry activities will be ensured through the above incentives and linking their co-financing with both types of lands. Key financial and social results of forestry activities are presented in the Table 6.</w:t>
      </w:r>
    </w:p>
    <w:p w14:paraId="50DF60AE" w14:textId="77777777" w:rsidR="000172DB" w:rsidRPr="00DE2A0C" w:rsidRDefault="000172DB" w:rsidP="000172DB">
      <w:pPr>
        <w:pStyle w:val="Caption"/>
        <w:keepNext/>
        <w:jc w:val="center"/>
        <w:rPr>
          <w:rFonts w:ascii="Arial Bold" w:hAnsi="Arial Bold" w:cs="Arial"/>
          <w:smallCaps w:val="0"/>
          <w:sz w:val="18"/>
          <w:szCs w:val="20"/>
          <w:lang w:val="en-GB"/>
        </w:rPr>
      </w:pPr>
      <w:r w:rsidRPr="00DE2A0C">
        <w:rPr>
          <w:rFonts w:ascii="Arial Bold" w:hAnsi="Arial Bold" w:cs="Arial"/>
          <w:smallCaps w:val="0"/>
          <w:sz w:val="18"/>
          <w:szCs w:val="20"/>
          <w:lang w:val="en-GB"/>
        </w:rPr>
        <w:t>Table 6. Summary of financial results for forestry activities for 10-year period.</w:t>
      </w:r>
    </w:p>
    <w:tbl>
      <w:tblPr>
        <w:tblStyle w:val="TableGrid"/>
        <w:tblW w:w="9351" w:type="dxa"/>
        <w:tblLayout w:type="fixed"/>
        <w:tblLook w:val="04A0" w:firstRow="1" w:lastRow="0" w:firstColumn="1" w:lastColumn="0" w:noHBand="0" w:noVBand="1"/>
      </w:tblPr>
      <w:tblGrid>
        <w:gridCol w:w="1345"/>
        <w:gridCol w:w="1080"/>
        <w:gridCol w:w="1170"/>
        <w:gridCol w:w="1362"/>
        <w:gridCol w:w="708"/>
        <w:gridCol w:w="851"/>
        <w:gridCol w:w="709"/>
        <w:gridCol w:w="850"/>
        <w:gridCol w:w="1276"/>
      </w:tblGrid>
      <w:tr w:rsidR="000172DB" w:rsidRPr="00B2784E" w14:paraId="098B0E03" w14:textId="77777777" w:rsidTr="004C3D07">
        <w:trPr>
          <w:trHeight w:val="197"/>
          <w:tblHeader/>
        </w:trPr>
        <w:tc>
          <w:tcPr>
            <w:tcW w:w="1345" w:type="dxa"/>
            <w:shd w:val="clear" w:color="auto" w:fill="BDD6EE" w:themeFill="accent1" w:themeFillTint="66"/>
            <w:noWrap/>
            <w:hideMark/>
          </w:tcPr>
          <w:p w14:paraId="248CC39C" w14:textId="77777777" w:rsidR="000172DB" w:rsidRPr="00B2784E" w:rsidRDefault="000172DB" w:rsidP="004C3D07">
            <w:pPr>
              <w:jc w:val="center"/>
              <w:rPr>
                <w:rFonts w:ascii="Arial" w:hAnsi="Arial" w:cs="Arial"/>
                <w:b/>
                <w:bCs/>
                <w:sz w:val="16"/>
                <w:szCs w:val="16"/>
                <w:lang w:val="en-US"/>
              </w:rPr>
            </w:pPr>
          </w:p>
        </w:tc>
        <w:tc>
          <w:tcPr>
            <w:tcW w:w="1080" w:type="dxa"/>
            <w:shd w:val="clear" w:color="auto" w:fill="BDD6EE" w:themeFill="accent1" w:themeFillTint="66"/>
            <w:hideMark/>
          </w:tcPr>
          <w:p w14:paraId="47390DB0" w14:textId="77777777" w:rsidR="000172DB" w:rsidRPr="00B2784E" w:rsidRDefault="000172DB" w:rsidP="004C3D07">
            <w:pPr>
              <w:jc w:val="center"/>
              <w:rPr>
                <w:rFonts w:ascii="Arial" w:hAnsi="Arial" w:cs="Arial"/>
                <w:b/>
                <w:bCs/>
                <w:sz w:val="16"/>
                <w:szCs w:val="16"/>
              </w:rPr>
            </w:pPr>
            <w:r w:rsidRPr="00B2784E">
              <w:rPr>
                <w:rFonts w:ascii="Arial" w:hAnsi="Arial" w:cs="Arial"/>
                <w:b/>
                <w:bCs/>
                <w:sz w:val="16"/>
                <w:szCs w:val="16"/>
              </w:rPr>
              <w:t>Adoption area</w:t>
            </w:r>
          </w:p>
        </w:tc>
        <w:tc>
          <w:tcPr>
            <w:tcW w:w="1170" w:type="dxa"/>
            <w:shd w:val="clear" w:color="auto" w:fill="BDD6EE" w:themeFill="accent1" w:themeFillTint="66"/>
          </w:tcPr>
          <w:p w14:paraId="72CF06DB" w14:textId="77777777" w:rsidR="000172DB" w:rsidRPr="00B2784E" w:rsidRDefault="000172DB" w:rsidP="004C3D07">
            <w:pPr>
              <w:jc w:val="center"/>
              <w:rPr>
                <w:rFonts w:ascii="Arial" w:hAnsi="Arial" w:cs="Arial"/>
                <w:b/>
                <w:bCs/>
                <w:sz w:val="16"/>
                <w:szCs w:val="16"/>
              </w:rPr>
            </w:pPr>
            <w:r w:rsidRPr="00B2784E">
              <w:rPr>
                <w:rFonts w:ascii="Arial" w:hAnsi="Arial" w:cs="Arial"/>
                <w:b/>
                <w:bCs/>
                <w:sz w:val="16"/>
                <w:szCs w:val="16"/>
              </w:rPr>
              <w:t>Investments per ha</w:t>
            </w:r>
          </w:p>
        </w:tc>
        <w:tc>
          <w:tcPr>
            <w:tcW w:w="1362" w:type="dxa"/>
            <w:shd w:val="clear" w:color="auto" w:fill="BDD6EE" w:themeFill="accent1" w:themeFillTint="66"/>
          </w:tcPr>
          <w:p w14:paraId="0B46EB4F" w14:textId="77777777" w:rsidR="000172DB" w:rsidRPr="00B2784E" w:rsidRDefault="000172DB" w:rsidP="004C3D07">
            <w:pPr>
              <w:jc w:val="center"/>
              <w:rPr>
                <w:rFonts w:ascii="Arial" w:hAnsi="Arial" w:cs="Arial"/>
                <w:b/>
                <w:bCs/>
                <w:sz w:val="16"/>
                <w:szCs w:val="16"/>
              </w:rPr>
            </w:pPr>
            <w:r w:rsidRPr="00B2784E">
              <w:rPr>
                <w:rFonts w:ascii="Arial" w:hAnsi="Arial" w:cs="Arial"/>
                <w:b/>
                <w:bCs/>
                <w:sz w:val="16"/>
                <w:szCs w:val="16"/>
              </w:rPr>
              <w:t>Total investment</w:t>
            </w:r>
          </w:p>
        </w:tc>
        <w:tc>
          <w:tcPr>
            <w:tcW w:w="708" w:type="dxa"/>
            <w:shd w:val="clear" w:color="auto" w:fill="BDD6EE" w:themeFill="accent1" w:themeFillTint="66"/>
            <w:hideMark/>
          </w:tcPr>
          <w:p w14:paraId="3ABDF0F8" w14:textId="77777777" w:rsidR="000172DB" w:rsidRPr="00B2784E" w:rsidRDefault="000172DB" w:rsidP="004C3D07">
            <w:pPr>
              <w:jc w:val="center"/>
              <w:rPr>
                <w:rFonts w:ascii="Arial" w:hAnsi="Arial" w:cs="Arial"/>
                <w:b/>
                <w:bCs/>
                <w:sz w:val="16"/>
                <w:szCs w:val="16"/>
              </w:rPr>
            </w:pPr>
            <w:r w:rsidRPr="00B2784E">
              <w:rPr>
                <w:rFonts w:ascii="Arial" w:hAnsi="Arial" w:cs="Arial"/>
                <w:b/>
                <w:bCs/>
                <w:sz w:val="16"/>
                <w:szCs w:val="16"/>
              </w:rPr>
              <w:t>GCF</w:t>
            </w:r>
          </w:p>
        </w:tc>
        <w:tc>
          <w:tcPr>
            <w:tcW w:w="851" w:type="dxa"/>
            <w:shd w:val="clear" w:color="auto" w:fill="BDD6EE" w:themeFill="accent1" w:themeFillTint="66"/>
            <w:hideMark/>
          </w:tcPr>
          <w:p w14:paraId="23D22792" w14:textId="77777777" w:rsidR="000172DB" w:rsidRPr="00B2784E" w:rsidRDefault="000172DB" w:rsidP="004C3D07">
            <w:pPr>
              <w:jc w:val="center"/>
              <w:rPr>
                <w:rFonts w:ascii="Arial" w:hAnsi="Arial" w:cs="Arial"/>
                <w:b/>
                <w:bCs/>
                <w:sz w:val="16"/>
                <w:szCs w:val="16"/>
              </w:rPr>
            </w:pPr>
            <w:r w:rsidRPr="00B2784E">
              <w:rPr>
                <w:rFonts w:ascii="Arial" w:hAnsi="Arial" w:cs="Arial"/>
                <w:b/>
                <w:bCs/>
                <w:sz w:val="16"/>
                <w:szCs w:val="16"/>
              </w:rPr>
              <w:t>Beneficiaries</w:t>
            </w:r>
          </w:p>
        </w:tc>
        <w:tc>
          <w:tcPr>
            <w:tcW w:w="709" w:type="dxa"/>
            <w:shd w:val="clear" w:color="auto" w:fill="BDD6EE" w:themeFill="accent1" w:themeFillTint="66"/>
            <w:hideMark/>
          </w:tcPr>
          <w:p w14:paraId="5044DED6" w14:textId="77777777" w:rsidR="000172DB" w:rsidRPr="00B2784E" w:rsidRDefault="000172DB" w:rsidP="004C3D07">
            <w:pPr>
              <w:jc w:val="center"/>
              <w:rPr>
                <w:rFonts w:ascii="Arial" w:hAnsi="Arial" w:cs="Arial"/>
                <w:b/>
                <w:bCs/>
                <w:sz w:val="16"/>
                <w:szCs w:val="16"/>
              </w:rPr>
            </w:pPr>
            <w:r w:rsidRPr="00B2784E">
              <w:rPr>
                <w:rFonts w:ascii="Arial" w:hAnsi="Arial" w:cs="Arial"/>
                <w:b/>
                <w:bCs/>
                <w:sz w:val="16"/>
                <w:szCs w:val="16"/>
              </w:rPr>
              <w:t>IRR</w:t>
            </w:r>
          </w:p>
        </w:tc>
        <w:tc>
          <w:tcPr>
            <w:tcW w:w="850" w:type="dxa"/>
            <w:shd w:val="clear" w:color="auto" w:fill="BDD6EE" w:themeFill="accent1" w:themeFillTint="66"/>
            <w:hideMark/>
          </w:tcPr>
          <w:p w14:paraId="7D258690" w14:textId="77777777" w:rsidR="000172DB" w:rsidRPr="00B2784E" w:rsidRDefault="000172DB" w:rsidP="004C3D07">
            <w:pPr>
              <w:jc w:val="center"/>
              <w:rPr>
                <w:rFonts w:ascii="Arial" w:hAnsi="Arial" w:cs="Arial"/>
                <w:b/>
                <w:bCs/>
                <w:sz w:val="16"/>
                <w:szCs w:val="16"/>
              </w:rPr>
            </w:pPr>
            <w:r w:rsidRPr="00B2784E">
              <w:rPr>
                <w:rFonts w:ascii="Arial" w:hAnsi="Arial" w:cs="Arial"/>
                <w:b/>
                <w:bCs/>
                <w:sz w:val="16"/>
                <w:szCs w:val="16"/>
              </w:rPr>
              <w:t>NPV</w:t>
            </w:r>
          </w:p>
        </w:tc>
        <w:tc>
          <w:tcPr>
            <w:tcW w:w="1276" w:type="dxa"/>
            <w:shd w:val="clear" w:color="auto" w:fill="BDD6EE" w:themeFill="accent1" w:themeFillTint="66"/>
            <w:hideMark/>
          </w:tcPr>
          <w:p w14:paraId="23A845D0" w14:textId="77777777" w:rsidR="000172DB" w:rsidRPr="00B2784E" w:rsidRDefault="000172DB" w:rsidP="004C3D07">
            <w:pPr>
              <w:jc w:val="center"/>
              <w:rPr>
                <w:rFonts w:ascii="Arial" w:hAnsi="Arial" w:cs="Arial"/>
                <w:b/>
                <w:bCs/>
                <w:sz w:val="16"/>
                <w:szCs w:val="16"/>
              </w:rPr>
            </w:pPr>
            <w:r w:rsidRPr="00B2784E">
              <w:rPr>
                <w:rFonts w:ascii="Arial" w:hAnsi="Arial" w:cs="Arial"/>
                <w:b/>
                <w:bCs/>
                <w:sz w:val="16"/>
                <w:szCs w:val="16"/>
              </w:rPr>
              <w:t>Number of beneficiaries</w:t>
            </w:r>
          </w:p>
        </w:tc>
      </w:tr>
      <w:tr w:rsidR="000172DB" w:rsidRPr="00B2784E" w14:paraId="14A44F66" w14:textId="77777777" w:rsidTr="004C3D07">
        <w:trPr>
          <w:trHeight w:val="270"/>
          <w:tblHeader/>
        </w:trPr>
        <w:tc>
          <w:tcPr>
            <w:tcW w:w="1345" w:type="dxa"/>
            <w:shd w:val="clear" w:color="auto" w:fill="D9D9D9" w:themeFill="background1" w:themeFillShade="D9"/>
            <w:noWrap/>
            <w:hideMark/>
          </w:tcPr>
          <w:p w14:paraId="36A54D93" w14:textId="77777777" w:rsidR="000172DB" w:rsidRPr="00B2784E" w:rsidRDefault="000172DB" w:rsidP="004C3D07">
            <w:pPr>
              <w:jc w:val="center"/>
              <w:rPr>
                <w:rFonts w:ascii="Arial" w:hAnsi="Arial" w:cs="Arial"/>
                <w:i/>
                <w:sz w:val="16"/>
                <w:szCs w:val="16"/>
              </w:rPr>
            </w:pPr>
            <w:r w:rsidRPr="00B2784E">
              <w:rPr>
                <w:rFonts w:ascii="Arial" w:hAnsi="Arial" w:cs="Arial"/>
                <w:i/>
                <w:sz w:val="16"/>
                <w:szCs w:val="16"/>
              </w:rPr>
              <w:t>Unit</w:t>
            </w:r>
          </w:p>
        </w:tc>
        <w:tc>
          <w:tcPr>
            <w:tcW w:w="1080" w:type="dxa"/>
            <w:shd w:val="clear" w:color="auto" w:fill="D9D9D9" w:themeFill="background1" w:themeFillShade="D9"/>
            <w:hideMark/>
          </w:tcPr>
          <w:p w14:paraId="7E9DDAFD" w14:textId="77777777" w:rsidR="000172DB" w:rsidRPr="00B2784E" w:rsidRDefault="000172DB" w:rsidP="004C3D07">
            <w:pPr>
              <w:jc w:val="center"/>
              <w:rPr>
                <w:rFonts w:ascii="Arial" w:hAnsi="Arial" w:cs="Arial"/>
                <w:i/>
                <w:sz w:val="16"/>
                <w:szCs w:val="16"/>
              </w:rPr>
            </w:pPr>
            <w:r w:rsidRPr="00B2784E">
              <w:rPr>
                <w:rFonts w:ascii="Arial" w:hAnsi="Arial" w:cs="Arial"/>
                <w:i/>
                <w:sz w:val="16"/>
                <w:szCs w:val="16"/>
              </w:rPr>
              <w:t>ha</w:t>
            </w:r>
          </w:p>
        </w:tc>
        <w:tc>
          <w:tcPr>
            <w:tcW w:w="1170" w:type="dxa"/>
            <w:shd w:val="clear" w:color="auto" w:fill="D9D9D9" w:themeFill="background1" w:themeFillShade="D9"/>
          </w:tcPr>
          <w:p w14:paraId="08E70CE8" w14:textId="77777777" w:rsidR="000172DB" w:rsidRPr="00B2784E" w:rsidRDefault="000172DB" w:rsidP="004C3D07">
            <w:pPr>
              <w:jc w:val="center"/>
              <w:rPr>
                <w:rFonts w:ascii="Arial" w:hAnsi="Arial" w:cs="Arial"/>
                <w:i/>
                <w:sz w:val="16"/>
                <w:szCs w:val="16"/>
              </w:rPr>
            </w:pPr>
            <w:r w:rsidRPr="00B2784E">
              <w:rPr>
                <w:rFonts w:ascii="Arial" w:hAnsi="Arial" w:cs="Arial"/>
                <w:i/>
                <w:sz w:val="16"/>
                <w:szCs w:val="16"/>
              </w:rPr>
              <w:t>US$/ha</w:t>
            </w:r>
          </w:p>
        </w:tc>
        <w:tc>
          <w:tcPr>
            <w:tcW w:w="1362" w:type="dxa"/>
            <w:shd w:val="clear" w:color="auto" w:fill="D9D9D9" w:themeFill="background1" w:themeFillShade="D9"/>
          </w:tcPr>
          <w:p w14:paraId="22E6D076" w14:textId="77777777" w:rsidR="000172DB" w:rsidRPr="00B2784E" w:rsidRDefault="000172DB" w:rsidP="004C3D07">
            <w:pPr>
              <w:jc w:val="center"/>
              <w:rPr>
                <w:rFonts w:ascii="Arial" w:hAnsi="Arial" w:cs="Arial"/>
                <w:i/>
                <w:sz w:val="16"/>
                <w:szCs w:val="16"/>
              </w:rPr>
            </w:pPr>
            <w:r w:rsidRPr="00B2784E">
              <w:rPr>
                <w:rFonts w:ascii="Arial" w:hAnsi="Arial" w:cs="Arial"/>
                <w:i/>
                <w:sz w:val="16"/>
                <w:szCs w:val="16"/>
              </w:rPr>
              <w:t>Million US$</w:t>
            </w:r>
          </w:p>
        </w:tc>
        <w:tc>
          <w:tcPr>
            <w:tcW w:w="708" w:type="dxa"/>
            <w:shd w:val="clear" w:color="auto" w:fill="D9D9D9" w:themeFill="background1" w:themeFillShade="D9"/>
            <w:hideMark/>
          </w:tcPr>
          <w:p w14:paraId="0BD810D8" w14:textId="77777777" w:rsidR="000172DB" w:rsidRPr="00B2784E" w:rsidRDefault="000172DB" w:rsidP="004C3D07">
            <w:pPr>
              <w:jc w:val="center"/>
              <w:rPr>
                <w:rFonts w:ascii="Arial" w:hAnsi="Arial" w:cs="Arial"/>
                <w:i/>
                <w:sz w:val="16"/>
                <w:szCs w:val="16"/>
              </w:rPr>
            </w:pPr>
            <w:r>
              <w:rPr>
                <w:rFonts w:ascii="Arial" w:hAnsi="Arial" w:cs="Arial"/>
                <w:i/>
                <w:sz w:val="16"/>
                <w:szCs w:val="16"/>
              </w:rPr>
              <w:t xml:space="preserve">Million </w:t>
            </w:r>
            <w:r w:rsidRPr="00B2784E">
              <w:rPr>
                <w:rFonts w:ascii="Arial" w:hAnsi="Arial" w:cs="Arial"/>
                <w:i/>
                <w:sz w:val="16"/>
                <w:szCs w:val="16"/>
              </w:rPr>
              <w:t>US$</w:t>
            </w:r>
          </w:p>
        </w:tc>
        <w:tc>
          <w:tcPr>
            <w:tcW w:w="851" w:type="dxa"/>
            <w:shd w:val="clear" w:color="auto" w:fill="D9D9D9" w:themeFill="background1" w:themeFillShade="D9"/>
            <w:hideMark/>
          </w:tcPr>
          <w:p w14:paraId="7B0AD700" w14:textId="77777777" w:rsidR="000172DB" w:rsidRPr="00B2784E" w:rsidRDefault="000172DB" w:rsidP="004C3D07">
            <w:pPr>
              <w:jc w:val="center"/>
              <w:rPr>
                <w:rFonts w:ascii="Arial" w:hAnsi="Arial" w:cs="Arial"/>
                <w:i/>
                <w:sz w:val="16"/>
                <w:szCs w:val="16"/>
              </w:rPr>
            </w:pPr>
            <w:r w:rsidRPr="00B2784E">
              <w:rPr>
                <w:rFonts w:ascii="Arial" w:hAnsi="Arial" w:cs="Arial"/>
                <w:i/>
                <w:sz w:val="16"/>
                <w:szCs w:val="16"/>
              </w:rPr>
              <w:t>Million US$</w:t>
            </w:r>
          </w:p>
        </w:tc>
        <w:tc>
          <w:tcPr>
            <w:tcW w:w="709" w:type="dxa"/>
            <w:shd w:val="clear" w:color="auto" w:fill="D9D9D9" w:themeFill="background1" w:themeFillShade="D9"/>
            <w:hideMark/>
          </w:tcPr>
          <w:p w14:paraId="69E72577" w14:textId="77777777" w:rsidR="000172DB" w:rsidRPr="00B2784E" w:rsidRDefault="000172DB" w:rsidP="004C3D07">
            <w:pPr>
              <w:jc w:val="center"/>
              <w:rPr>
                <w:rFonts w:ascii="Arial" w:hAnsi="Arial" w:cs="Arial"/>
                <w:i/>
                <w:sz w:val="16"/>
                <w:szCs w:val="16"/>
              </w:rPr>
            </w:pPr>
            <w:r w:rsidRPr="00B2784E">
              <w:rPr>
                <w:rFonts w:ascii="Arial" w:hAnsi="Arial" w:cs="Arial"/>
                <w:i/>
                <w:sz w:val="16"/>
                <w:szCs w:val="16"/>
              </w:rPr>
              <w:t>%</w:t>
            </w:r>
          </w:p>
        </w:tc>
        <w:tc>
          <w:tcPr>
            <w:tcW w:w="850" w:type="dxa"/>
            <w:shd w:val="clear" w:color="auto" w:fill="D9D9D9" w:themeFill="background1" w:themeFillShade="D9"/>
            <w:hideMark/>
          </w:tcPr>
          <w:p w14:paraId="639539D8" w14:textId="77777777" w:rsidR="000172DB" w:rsidRPr="00B2784E" w:rsidRDefault="000172DB" w:rsidP="004C3D07">
            <w:pPr>
              <w:jc w:val="center"/>
              <w:rPr>
                <w:rFonts w:ascii="Arial" w:hAnsi="Arial" w:cs="Arial"/>
                <w:i/>
                <w:sz w:val="16"/>
                <w:szCs w:val="16"/>
              </w:rPr>
            </w:pPr>
            <w:r w:rsidRPr="00B2784E">
              <w:rPr>
                <w:rFonts w:ascii="Arial" w:hAnsi="Arial" w:cs="Arial"/>
                <w:i/>
                <w:sz w:val="16"/>
                <w:szCs w:val="16"/>
              </w:rPr>
              <w:t>US$/ha</w:t>
            </w:r>
          </w:p>
        </w:tc>
        <w:tc>
          <w:tcPr>
            <w:tcW w:w="1276" w:type="dxa"/>
            <w:shd w:val="clear" w:color="auto" w:fill="D9D9D9" w:themeFill="background1" w:themeFillShade="D9"/>
            <w:noWrap/>
            <w:hideMark/>
          </w:tcPr>
          <w:p w14:paraId="6ED8F7B8" w14:textId="77777777" w:rsidR="000172DB" w:rsidRPr="00B2784E" w:rsidRDefault="000172DB" w:rsidP="004C3D07">
            <w:pPr>
              <w:jc w:val="center"/>
              <w:rPr>
                <w:rFonts w:ascii="Arial" w:hAnsi="Arial" w:cs="Arial"/>
                <w:i/>
                <w:sz w:val="16"/>
                <w:szCs w:val="16"/>
              </w:rPr>
            </w:pPr>
            <w:r w:rsidRPr="00B2784E">
              <w:rPr>
                <w:rFonts w:ascii="Arial" w:hAnsi="Arial" w:cs="Arial"/>
                <w:i/>
                <w:sz w:val="16"/>
                <w:szCs w:val="16"/>
              </w:rPr>
              <w:t>Households</w:t>
            </w:r>
          </w:p>
        </w:tc>
      </w:tr>
      <w:tr w:rsidR="000172DB" w:rsidRPr="00B2784E" w14:paraId="105F0234" w14:textId="77777777" w:rsidTr="004C3D07">
        <w:trPr>
          <w:trHeight w:val="227"/>
        </w:trPr>
        <w:tc>
          <w:tcPr>
            <w:tcW w:w="9351" w:type="dxa"/>
            <w:gridSpan w:val="9"/>
            <w:shd w:val="clear" w:color="auto" w:fill="BDD6EE" w:themeFill="accent1" w:themeFillTint="66"/>
          </w:tcPr>
          <w:p w14:paraId="7E86B1C6" w14:textId="77777777" w:rsidR="000172DB" w:rsidRPr="00B2784E" w:rsidRDefault="000172DB" w:rsidP="004C3D07">
            <w:pPr>
              <w:jc w:val="left"/>
              <w:rPr>
                <w:rFonts w:ascii="Arial" w:hAnsi="Arial" w:cs="Arial"/>
                <w:sz w:val="16"/>
                <w:szCs w:val="16"/>
              </w:rPr>
            </w:pPr>
            <w:r w:rsidRPr="00B2784E">
              <w:rPr>
                <w:rFonts w:ascii="Arial" w:hAnsi="Arial" w:cs="Arial"/>
                <w:b/>
                <w:bCs/>
                <w:sz w:val="16"/>
                <w:szCs w:val="16"/>
              </w:rPr>
              <w:t>Forest resources: Afforestation/Reforestation</w:t>
            </w:r>
          </w:p>
        </w:tc>
      </w:tr>
      <w:tr w:rsidR="000172DB" w:rsidRPr="00B2784E" w14:paraId="79E8ED61" w14:textId="77777777" w:rsidTr="004C3D07">
        <w:trPr>
          <w:trHeight w:val="240"/>
        </w:trPr>
        <w:tc>
          <w:tcPr>
            <w:tcW w:w="1345" w:type="dxa"/>
            <w:noWrap/>
            <w:hideMark/>
          </w:tcPr>
          <w:p w14:paraId="27E42F60" w14:textId="77777777" w:rsidR="000172DB" w:rsidRPr="00B2784E" w:rsidRDefault="000172DB" w:rsidP="004C3D07">
            <w:pPr>
              <w:jc w:val="left"/>
              <w:rPr>
                <w:rFonts w:ascii="Arial" w:hAnsi="Arial" w:cs="Arial"/>
                <w:sz w:val="16"/>
                <w:szCs w:val="16"/>
              </w:rPr>
            </w:pPr>
            <w:r w:rsidRPr="00B2784E">
              <w:rPr>
                <w:rFonts w:ascii="Arial" w:hAnsi="Arial" w:cs="Arial"/>
                <w:sz w:val="16"/>
                <w:szCs w:val="16"/>
              </w:rPr>
              <w:t>Walnut</w:t>
            </w:r>
          </w:p>
        </w:tc>
        <w:tc>
          <w:tcPr>
            <w:tcW w:w="1080" w:type="dxa"/>
            <w:noWrap/>
            <w:hideMark/>
          </w:tcPr>
          <w:p w14:paraId="77FA4F56"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1 000</w:t>
            </w:r>
          </w:p>
        </w:tc>
        <w:tc>
          <w:tcPr>
            <w:tcW w:w="1170" w:type="dxa"/>
            <w:shd w:val="clear" w:color="auto" w:fill="auto"/>
            <w:noWrap/>
          </w:tcPr>
          <w:p w14:paraId="58C291CC"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2 603 </w:t>
            </w:r>
          </w:p>
        </w:tc>
        <w:tc>
          <w:tcPr>
            <w:tcW w:w="1362" w:type="dxa"/>
          </w:tcPr>
          <w:p w14:paraId="3B602D2E" w14:textId="77777777" w:rsidR="000172DB" w:rsidRPr="00B2784E" w:rsidRDefault="000172DB" w:rsidP="004C3D07">
            <w:pPr>
              <w:jc w:val="right"/>
              <w:rPr>
                <w:rFonts w:ascii="Arial" w:hAnsi="Arial" w:cs="Arial"/>
                <w:color w:val="000000"/>
                <w:sz w:val="16"/>
                <w:szCs w:val="16"/>
              </w:rPr>
            </w:pPr>
            <w:r w:rsidRPr="00B2784E">
              <w:rPr>
                <w:rFonts w:ascii="Arial" w:hAnsi="Arial" w:cs="Arial"/>
                <w:color w:val="000000"/>
                <w:sz w:val="16"/>
                <w:szCs w:val="16"/>
              </w:rPr>
              <w:t xml:space="preserve">              2,6 </w:t>
            </w:r>
          </w:p>
        </w:tc>
        <w:tc>
          <w:tcPr>
            <w:tcW w:w="708" w:type="dxa"/>
            <w:shd w:val="clear" w:color="auto" w:fill="auto"/>
            <w:noWrap/>
            <w:hideMark/>
          </w:tcPr>
          <w:p w14:paraId="73B21107"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1,7 </w:t>
            </w:r>
          </w:p>
        </w:tc>
        <w:tc>
          <w:tcPr>
            <w:tcW w:w="851" w:type="dxa"/>
            <w:shd w:val="clear" w:color="auto" w:fill="auto"/>
            <w:noWrap/>
            <w:hideMark/>
          </w:tcPr>
          <w:p w14:paraId="11443926"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0,9 </w:t>
            </w:r>
          </w:p>
        </w:tc>
        <w:tc>
          <w:tcPr>
            <w:tcW w:w="709" w:type="dxa"/>
            <w:shd w:val="clear" w:color="auto" w:fill="auto"/>
            <w:noWrap/>
            <w:hideMark/>
          </w:tcPr>
          <w:p w14:paraId="0151272C"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19%</w:t>
            </w:r>
          </w:p>
        </w:tc>
        <w:tc>
          <w:tcPr>
            <w:tcW w:w="850" w:type="dxa"/>
            <w:shd w:val="clear" w:color="auto" w:fill="auto"/>
            <w:noWrap/>
            <w:hideMark/>
          </w:tcPr>
          <w:p w14:paraId="21587796"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900</w:t>
            </w:r>
          </w:p>
        </w:tc>
        <w:tc>
          <w:tcPr>
            <w:tcW w:w="1276" w:type="dxa"/>
            <w:noWrap/>
            <w:hideMark/>
          </w:tcPr>
          <w:p w14:paraId="59F07C99"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1000</w:t>
            </w:r>
          </w:p>
        </w:tc>
      </w:tr>
      <w:tr w:rsidR="000172DB" w:rsidRPr="00B2784E" w14:paraId="639996EE" w14:textId="77777777" w:rsidTr="004C3D07">
        <w:trPr>
          <w:trHeight w:val="240"/>
        </w:trPr>
        <w:tc>
          <w:tcPr>
            <w:tcW w:w="1345" w:type="dxa"/>
            <w:noWrap/>
            <w:hideMark/>
          </w:tcPr>
          <w:p w14:paraId="77E7AB0E" w14:textId="77777777" w:rsidR="000172DB" w:rsidRPr="00B2784E" w:rsidRDefault="000172DB" w:rsidP="004C3D07">
            <w:pPr>
              <w:jc w:val="left"/>
              <w:rPr>
                <w:rFonts w:ascii="Arial" w:hAnsi="Arial" w:cs="Arial"/>
                <w:sz w:val="16"/>
                <w:szCs w:val="16"/>
              </w:rPr>
            </w:pPr>
            <w:r w:rsidRPr="00B2784E">
              <w:rPr>
                <w:rFonts w:ascii="Arial" w:hAnsi="Arial" w:cs="Arial"/>
                <w:sz w:val="16"/>
                <w:szCs w:val="16"/>
              </w:rPr>
              <w:t>Pistachio</w:t>
            </w:r>
          </w:p>
        </w:tc>
        <w:tc>
          <w:tcPr>
            <w:tcW w:w="1080" w:type="dxa"/>
            <w:noWrap/>
            <w:hideMark/>
          </w:tcPr>
          <w:p w14:paraId="0D9A2C01"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200</w:t>
            </w:r>
          </w:p>
        </w:tc>
        <w:tc>
          <w:tcPr>
            <w:tcW w:w="1170" w:type="dxa"/>
            <w:shd w:val="clear" w:color="auto" w:fill="auto"/>
            <w:noWrap/>
          </w:tcPr>
          <w:p w14:paraId="6E96D5D6"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2 214 </w:t>
            </w:r>
          </w:p>
        </w:tc>
        <w:tc>
          <w:tcPr>
            <w:tcW w:w="1362" w:type="dxa"/>
          </w:tcPr>
          <w:p w14:paraId="2B966AC7" w14:textId="77777777" w:rsidR="000172DB" w:rsidRPr="00B2784E" w:rsidRDefault="000172DB" w:rsidP="004C3D07">
            <w:pPr>
              <w:jc w:val="right"/>
              <w:rPr>
                <w:rFonts w:ascii="Arial" w:hAnsi="Arial" w:cs="Arial"/>
                <w:color w:val="000000"/>
                <w:sz w:val="16"/>
                <w:szCs w:val="16"/>
              </w:rPr>
            </w:pPr>
            <w:r w:rsidRPr="00B2784E">
              <w:rPr>
                <w:rFonts w:ascii="Arial" w:hAnsi="Arial" w:cs="Arial"/>
                <w:color w:val="000000"/>
                <w:sz w:val="16"/>
                <w:szCs w:val="16"/>
              </w:rPr>
              <w:t xml:space="preserve">              0,4 </w:t>
            </w:r>
          </w:p>
        </w:tc>
        <w:tc>
          <w:tcPr>
            <w:tcW w:w="708" w:type="dxa"/>
            <w:shd w:val="clear" w:color="auto" w:fill="auto"/>
            <w:noWrap/>
            <w:hideMark/>
          </w:tcPr>
          <w:p w14:paraId="448B2DD5"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0,3 </w:t>
            </w:r>
          </w:p>
        </w:tc>
        <w:tc>
          <w:tcPr>
            <w:tcW w:w="851" w:type="dxa"/>
            <w:shd w:val="clear" w:color="auto" w:fill="auto"/>
            <w:noWrap/>
            <w:hideMark/>
          </w:tcPr>
          <w:p w14:paraId="2A6A208B"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0,2 </w:t>
            </w:r>
          </w:p>
        </w:tc>
        <w:tc>
          <w:tcPr>
            <w:tcW w:w="709" w:type="dxa"/>
            <w:shd w:val="clear" w:color="auto" w:fill="auto"/>
            <w:noWrap/>
            <w:hideMark/>
          </w:tcPr>
          <w:p w14:paraId="446F3802"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1%</w:t>
            </w:r>
          </w:p>
        </w:tc>
        <w:tc>
          <w:tcPr>
            <w:tcW w:w="850" w:type="dxa"/>
            <w:shd w:val="clear" w:color="auto" w:fill="auto"/>
            <w:noWrap/>
            <w:hideMark/>
          </w:tcPr>
          <w:p w14:paraId="79C47173"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-254</w:t>
            </w:r>
          </w:p>
        </w:tc>
        <w:tc>
          <w:tcPr>
            <w:tcW w:w="1276" w:type="dxa"/>
            <w:noWrap/>
            <w:hideMark/>
          </w:tcPr>
          <w:p w14:paraId="004148FC"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200</w:t>
            </w:r>
          </w:p>
        </w:tc>
      </w:tr>
      <w:tr w:rsidR="000172DB" w:rsidRPr="00B2784E" w14:paraId="7D775304" w14:textId="77777777" w:rsidTr="004C3D07">
        <w:trPr>
          <w:trHeight w:val="240"/>
        </w:trPr>
        <w:tc>
          <w:tcPr>
            <w:tcW w:w="1345" w:type="dxa"/>
            <w:noWrap/>
            <w:hideMark/>
          </w:tcPr>
          <w:p w14:paraId="164008D3" w14:textId="77777777" w:rsidR="000172DB" w:rsidRPr="00B2784E" w:rsidRDefault="000172DB" w:rsidP="004C3D07">
            <w:pPr>
              <w:jc w:val="left"/>
              <w:rPr>
                <w:rFonts w:ascii="Arial" w:hAnsi="Arial" w:cs="Arial"/>
                <w:sz w:val="16"/>
                <w:szCs w:val="16"/>
              </w:rPr>
            </w:pPr>
            <w:r w:rsidRPr="00B2784E">
              <w:rPr>
                <w:rFonts w:ascii="Arial" w:hAnsi="Arial" w:cs="Arial"/>
                <w:sz w:val="16"/>
                <w:szCs w:val="16"/>
              </w:rPr>
              <w:t>Mixed forests</w:t>
            </w:r>
          </w:p>
        </w:tc>
        <w:tc>
          <w:tcPr>
            <w:tcW w:w="1080" w:type="dxa"/>
            <w:noWrap/>
            <w:hideMark/>
          </w:tcPr>
          <w:p w14:paraId="319F38C8"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770</w:t>
            </w:r>
          </w:p>
        </w:tc>
        <w:tc>
          <w:tcPr>
            <w:tcW w:w="1170" w:type="dxa"/>
            <w:shd w:val="clear" w:color="auto" w:fill="auto"/>
            <w:noWrap/>
          </w:tcPr>
          <w:p w14:paraId="445217FD"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1 502 </w:t>
            </w:r>
          </w:p>
        </w:tc>
        <w:tc>
          <w:tcPr>
            <w:tcW w:w="1362" w:type="dxa"/>
          </w:tcPr>
          <w:p w14:paraId="1C6F1BC1" w14:textId="77777777" w:rsidR="000172DB" w:rsidRPr="00B2784E" w:rsidRDefault="000172DB" w:rsidP="004C3D07">
            <w:pPr>
              <w:jc w:val="right"/>
              <w:rPr>
                <w:rFonts w:ascii="Arial" w:hAnsi="Arial" w:cs="Arial"/>
                <w:color w:val="000000"/>
                <w:sz w:val="16"/>
                <w:szCs w:val="16"/>
              </w:rPr>
            </w:pPr>
            <w:r w:rsidRPr="00B2784E">
              <w:rPr>
                <w:rFonts w:ascii="Arial" w:hAnsi="Arial" w:cs="Arial"/>
                <w:color w:val="000000"/>
                <w:sz w:val="16"/>
                <w:szCs w:val="16"/>
              </w:rPr>
              <w:t xml:space="preserve">              1,2 </w:t>
            </w:r>
          </w:p>
        </w:tc>
        <w:tc>
          <w:tcPr>
            <w:tcW w:w="708" w:type="dxa"/>
            <w:shd w:val="clear" w:color="auto" w:fill="auto"/>
            <w:noWrap/>
            <w:hideMark/>
          </w:tcPr>
          <w:p w14:paraId="6D888298"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1,0 </w:t>
            </w:r>
          </w:p>
        </w:tc>
        <w:tc>
          <w:tcPr>
            <w:tcW w:w="851" w:type="dxa"/>
            <w:shd w:val="clear" w:color="auto" w:fill="auto"/>
            <w:noWrap/>
            <w:hideMark/>
          </w:tcPr>
          <w:p w14:paraId="2906E600"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0,1 </w:t>
            </w:r>
          </w:p>
        </w:tc>
        <w:tc>
          <w:tcPr>
            <w:tcW w:w="709" w:type="dxa"/>
            <w:shd w:val="clear" w:color="auto" w:fill="auto"/>
            <w:noWrap/>
            <w:hideMark/>
          </w:tcPr>
          <w:p w14:paraId="08B24D51"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-12%</w:t>
            </w:r>
          </w:p>
        </w:tc>
        <w:tc>
          <w:tcPr>
            <w:tcW w:w="850" w:type="dxa"/>
            <w:shd w:val="clear" w:color="auto" w:fill="auto"/>
            <w:noWrap/>
            <w:hideMark/>
          </w:tcPr>
          <w:p w14:paraId="3B4CE28F"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-121</w:t>
            </w:r>
          </w:p>
        </w:tc>
        <w:tc>
          <w:tcPr>
            <w:tcW w:w="1276" w:type="dxa"/>
            <w:noWrap/>
            <w:hideMark/>
          </w:tcPr>
          <w:p w14:paraId="0F9C6264"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0</w:t>
            </w:r>
          </w:p>
        </w:tc>
      </w:tr>
      <w:tr w:rsidR="000172DB" w:rsidRPr="00B2784E" w14:paraId="136A3C2F" w14:textId="77777777" w:rsidTr="004C3D07">
        <w:trPr>
          <w:trHeight w:val="240"/>
        </w:trPr>
        <w:tc>
          <w:tcPr>
            <w:tcW w:w="1345" w:type="dxa"/>
            <w:noWrap/>
            <w:hideMark/>
          </w:tcPr>
          <w:p w14:paraId="65B8C599" w14:textId="77777777" w:rsidR="000172DB" w:rsidRPr="00B2784E" w:rsidRDefault="000172DB" w:rsidP="004C3D07">
            <w:pPr>
              <w:jc w:val="left"/>
              <w:rPr>
                <w:rFonts w:ascii="Arial" w:hAnsi="Arial" w:cs="Arial"/>
                <w:sz w:val="16"/>
                <w:szCs w:val="16"/>
              </w:rPr>
            </w:pPr>
            <w:r w:rsidRPr="00B2784E">
              <w:rPr>
                <w:rFonts w:ascii="Arial" w:hAnsi="Arial" w:cs="Arial"/>
                <w:sz w:val="16"/>
                <w:szCs w:val="16"/>
              </w:rPr>
              <w:t>Poplar</w:t>
            </w:r>
          </w:p>
        </w:tc>
        <w:tc>
          <w:tcPr>
            <w:tcW w:w="1080" w:type="dxa"/>
            <w:noWrap/>
            <w:hideMark/>
          </w:tcPr>
          <w:p w14:paraId="7C81763D"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190</w:t>
            </w:r>
          </w:p>
        </w:tc>
        <w:tc>
          <w:tcPr>
            <w:tcW w:w="1170" w:type="dxa"/>
            <w:shd w:val="clear" w:color="auto" w:fill="auto"/>
            <w:noWrap/>
          </w:tcPr>
          <w:p w14:paraId="0DA20570"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2 421 </w:t>
            </w:r>
          </w:p>
        </w:tc>
        <w:tc>
          <w:tcPr>
            <w:tcW w:w="1362" w:type="dxa"/>
          </w:tcPr>
          <w:p w14:paraId="1BB75628" w14:textId="77777777" w:rsidR="000172DB" w:rsidRPr="00B2784E" w:rsidRDefault="000172DB" w:rsidP="004C3D07">
            <w:pPr>
              <w:jc w:val="right"/>
              <w:rPr>
                <w:rFonts w:ascii="Arial" w:hAnsi="Arial" w:cs="Arial"/>
                <w:color w:val="000000"/>
                <w:sz w:val="16"/>
                <w:szCs w:val="16"/>
              </w:rPr>
            </w:pPr>
            <w:r w:rsidRPr="00B2784E">
              <w:rPr>
                <w:rFonts w:ascii="Arial" w:hAnsi="Arial" w:cs="Arial"/>
                <w:color w:val="000000"/>
                <w:sz w:val="16"/>
                <w:szCs w:val="16"/>
              </w:rPr>
              <w:t xml:space="preserve">              0,</w:t>
            </w:r>
            <w:r>
              <w:rPr>
                <w:rFonts w:ascii="Arial" w:hAnsi="Arial" w:cs="Arial"/>
                <w:color w:val="000000"/>
                <w:sz w:val="16"/>
                <w:szCs w:val="16"/>
              </w:rPr>
              <w:t>5</w:t>
            </w:r>
            <w:r w:rsidRPr="00B2784E">
              <w:rPr>
                <w:rFonts w:ascii="Arial" w:hAnsi="Arial" w:cs="Arial"/>
                <w:color w:val="000000"/>
                <w:sz w:val="16"/>
                <w:szCs w:val="16"/>
              </w:rPr>
              <w:t xml:space="preserve"> </w:t>
            </w:r>
          </w:p>
        </w:tc>
        <w:tc>
          <w:tcPr>
            <w:tcW w:w="708" w:type="dxa"/>
            <w:shd w:val="clear" w:color="auto" w:fill="auto"/>
            <w:noWrap/>
            <w:hideMark/>
          </w:tcPr>
          <w:p w14:paraId="63710669"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0,4 </w:t>
            </w:r>
          </w:p>
        </w:tc>
        <w:tc>
          <w:tcPr>
            <w:tcW w:w="851" w:type="dxa"/>
            <w:shd w:val="clear" w:color="auto" w:fill="auto"/>
            <w:noWrap/>
            <w:hideMark/>
          </w:tcPr>
          <w:p w14:paraId="020FC7BC"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0,0 </w:t>
            </w:r>
          </w:p>
        </w:tc>
        <w:tc>
          <w:tcPr>
            <w:tcW w:w="709" w:type="dxa"/>
            <w:shd w:val="clear" w:color="auto" w:fill="auto"/>
            <w:noWrap/>
            <w:hideMark/>
          </w:tcPr>
          <w:p w14:paraId="326E25C1"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-19%</w:t>
            </w:r>
          </w:p>
        </w:tc>
        <w:tc>
          <w:tcPr>
            <w:tcW w:w="850" w:type="dxa"/>
            <w:shd w:val="clear" w:color="auto" w:fill="auto"/>
            <w:noWrap/>
            <w:hideMark/>
          </w:tcPr>
          <w:p w14:paraId="46AB2845"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-162</w:t>
            </w:r>
          </w:p>
        </w:tc>
        <w:tc>
          <w:tcPr>
            <w:tcW w:w="1276" w:type="dxa"/>
            <w:noWrap/>
            <w:hideMark/>
          </w:tcPr>
          <w:p w14:paraId="2F34B0AA"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0</w:t>
            </w:r>
          </w:p>
        </w:tc>
      </w:tr>
      <w:tr w:rsidR="000172DB" w:rsidRPr="00B2784E" w14:paraId="207F2DE8" w14:textId="77777777" w:rsidTr="004C3D07">
        <w:trPr>
          <w:trHeight w:val="240"/>
        </w:trPr>
        <w:tc>
          <w:tcPr>
            <w:tcW w:w="1345" w:type="dxa"/>
            <w:noWrap/>
            <w:hideMark/>
          </w:tcPr>
          <w:p w14:paraId="6D93830E" w14:textId="77777777" w:rsidR="000172DB" w:rsidRPr="00B2784E" w:rsidRDefault="000172DB" w:rsidP="004C3D07">
            <w:pPr>
              <w:rPr>
                <w:rFonts w:ascii="Arial" w:hAnsi="Arial" w:cs="Arial"/>
                <w:sz w:val="16"/>
                <w:szCs w:val="16"/>
              </w:rPr>
            </w:pPr>
            <w:r w:rsidRPr="00B2784E">
              <w:rPr>
                <w:rFonts w:ascii="Arial" w:hAnsi="Arial" w:cs="Arial"/>
                <w:sz w:val="16"/>
                <w:szCs w:val="16"/>
              </w:rPr>
              <w:t>Spruce</w:t>
            </w:r>
          </w:p>
        </w:tc>
        <w:tc>
          <w:tcPr>
            <w:tcW w:w="1080" w:type="dxa"/>
            <w:noWrap/>
            <w:hideMark/>
          </w:tcPr>
          <w:p w14:paraId="4F17A1D4"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650</w:t>
            </w:r>
          </w:p>
        </w:tc>
        <w:tc>
          <w:tcPr>
            <w:tcW w:w="1170" w:type="dxa"/>
            <w:shd w:val="clear" w:color="auto" w:fill="auto"/>
            <w:noWrap/>
          </w:tcPr>
          <w:p w14:paraId="58A811AA"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2 262 </w:t>
            </w:r>
          </w:p>
        </w:tc>
        <w:tc>
          <w:tcPr>
            <w:tcW w:w="1362" w:type="dxa"/>
          </w:tcPr>
          <w:p w14:paraId="42BA83D2" w14:textId="77777777" w:rsidR="000172DB" w:rsidRPr="00B2784E" w:rsidRDefault="000172DB" w:rsidP="004C3D07">
            <w:pPr>
              <w:jc w:val="right"/>
              <w:rPr>
                <w:rFonts w:ascii="Arial" w:hAnsi="Arial" w:cs="Arial"/>
                <w:color w:val="000000"/>
                <w:sz w:val="16"/>
                <w:szCs w:val="16"/>
              </w:rPr>
            </w:pPr>
            <w:r w:rsidRPr="00B2784E">
              <w:rPr>
                <w:rFonts w:ascii="Arial" w:hAnsi="Arial" w:cs="Arial"/>
                <w:color w:val="000000"/>
                <w:sz w:val="16"/>
                <w:szCs w:val="16"/>
              </w:rPr>
              <w:t xml:space="preserve">              1,5 </w:t>
            </w:r>
          </w:p>
        </w:tc>
        <w:tc>
          <w:tcPr>
            <w:tcW w:w="708" w:type="dxa"/>
            <w:shd w:val="clear" w:color="auto" w:fill="auto"/>
            <w:noWrap/>
            <w:hideMark/>
          </w:tcPr>
          <w:p w14:paraId="085FD9B2"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1,3 </w:t>
            </w:r>
          </w:p>
        </w:tc>
        <w:tc>
          <w:tcPr>
            <w:tcW w:w="851" w:type="dxa"/>
            <w:shd w:val="clear" w:color="auto" w:fill="auto"/>
            <w:noWrap/>
            <w:hideMark/>
          </w:tcPr>
          <w:p w14:paraId="602F434D"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0,1 </w:t>
            </w:r>
          </w:p>
        </w:tc>
        <w:tc>
          <w:tcPr>
            <w:tcW w:w="709" w:type="dxa"/>
            <w:shd w:val="clear" w:color="auto" w:fill="auto"/>
            <w:noWrap/>
            <w:hideMark/>
          </w:tcPr>
          <w:p w14:paraId="1035BF50"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-46%</w:t>
            </w:r>
          </w:p>
        </w:tc>
        <w:tc>
          <w:tcPr>
            <w:tcW w:w="850" w:type="dxa"/>
            <w:shd w:val="clear" w:color="auto" w:fill="auto"/>
            <w:noWrap/>
            <w:hideMark/>
          </w:tcPr>
          <w:p w14:paraId="78F90779"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-213</w:t>
            </w:r>
          </w:p>
        </w:tc>
        <w:tc>
          <w:tcPr>
            <w:tcW w:w="1276" w:type="dxa"/>
            <w:noWrap/>
            <w:hideMark/>
          </w:tcPr>
          <w:p w14:paraId="04A09BA1"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0</w:t>
            </w:r>
          </w:p>
        </w:tc>
      </w:tr>
      <w:tr w:rsidR="000172DB" w:rsidRPr="00B2784E" w14:paraId="0DE9DA0C" w14:textId="77777777" w:rsidTr="004C3D07">
        <w:trPr>
          <w:trHeight w:val="240"/>
        </w:trPr>
        <w:tc>
          <w:tcPr>
            <w:tcW w:w="1345" w:type="dxa"/>
            <w:noWrap/>
            <w:hideMark/>
          </w:tcPr>
          <w:p w14:paraId="4A10DC85" w14:textId="77777777" w:rsidR="000172DB" w:rsidRPr="00B2784E" w:rsidRDefault="000172DB" w:rsidP="004C3D07">
            <w:pPr>
              <w:jc w:val="left"/>
              <w:rPr>
                <w:rFonts w:ascii="Arial" w:hAnsi="Arial" w:cs="Arial"/>
                <w:sz w:val="16"/>
                <w:szCs w:val="16"/>
              </w:rPr>
            </w:pPr>
            <w:r w:rsidRPr="00B2784E">
              <w:rPr>
                <w:rFonts w:ascii="Arial" w:hAnsi="Arial" w:cs="Arial"/>
                <w:sz w:val="16"/>
                <w:szCs w:val="16"/>
              </w:rPr>
              <w:t>Juniper</w:t>
            </w:r>
          </w:p>
        </w:tc>
        <w:tc>
          <w:tcPr>
            <w:tcW w:w="1080" w:type="dxa"/>
            <w:noWrap/>
            <w:hideMark/>
          </w:tcPr>
          <w:p w14:paraId="03E8BFD9"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400</w:t>
            </w:r>
          </w:p>
        </w:tc>
        <w:tc>
          <w:tcPr>
            <w:tcW w:w="1170" w:type="dxa"/>
            <w:shd w:val="clear" w:color="auto" w:fill="auto"/>
            <w:noWrap/>
          </w:tcPr>
          <w:p w14:paraId="1314A008"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3 170 </w:t>
            </w:r>
          </w:p>
        </w:tc>
        <w:tc>
          <w:tcPr>
            <w:tcW w:w="1362" w:type="dxa"/>
          </w:tcPr>
          <w:p w14:paraId="194C0F3A" w14:textId="77777777" w:rsidR="000172DB" w:rsidRPr="00B2784E" w:rsidRDefault="000172DB" w:rsidP="004C3D07">
            <w:pPr>
              <w:jc w:val="right"/>
              <w:rPr>
                <w:rFonts w:ascii="Arial" w:hAnsi="Arial" w:cs="Arial"/>
                <w:color w:val="000000"/>
                <w:sz w:val="16"/>
                <w:szCs w:val="16"/>
              </w:rPr>
            </w:pPr>
            <w:r w:rsidRPr="00B2784E">
              <w:rPr>
                <w:rFonts w:ascii="Arial" w:hAnsi="Arial" w:cs="Arial"/>
                <w:color w:val="000000"/>
                <w:sz w:val="16"/>
                <w:szCs w:val="16"/>
              </w:rPr>
              <w:t xml:space="preserve">              1,3 </w:t>
            </w:r>
          </w:p>
        </w:tc>
        <w:tc>
          <w:tcPr>
            <w:tcW w:w="708" w:type="dxa"/>
            <w:shd w:val="clear" w:color="auto" w:fill="auto"/>
            <w:noWrap/>
            <w:hideMark/>
          </w:tcPr>
          <w:p w14:paraId="15F0E004"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1,1 </w:t>
            </w:r>
          </w:p>
        </w:tc>
        <w:tc>
          <w:tcPr>
            <w:tcW w:w="851" w:type="dxa"/>
            <w:shd w:val="clear" w:color="auto" w:fill="auto"/>
            <w:noWrap/>
            <w:hideMark/>
          </w:tcPr>
          <w:p w14:paraId="54CEB8EB"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0,1 </w:t>
            </w:r>
          </w:p>
        </w:tc>
        <w:tc>
          <w:tcPr>
            <w:tcW w:w="709" w:type="dxa"/>
            <w:shd w:val="clear" w:color="auto" w:fill="auto"/>
            <w:noWrap/>
            <w:hideMark/>
          </w:tcPr>
          <w:p w14:paraId="1998E371"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NA</w:t>
            </w:r>
          </w:p>
        </w:tc>
        <w:tc>
          <w:tcPr>
            <w:tcW w:w="850" w:type="dxa"/>
            <w:shd w:val="clear" w:color="auto" w:fill="auto"/>
            <w:noWrap/>
            <w:hideMark/>
          </w:tcPr>
          <w:p w14:paraId="195A3840"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-301</w:t>
            </w:r>
          </w:p>
        </w:tc>
        <w:tc>
          <w:tcPr>
            <w:tcW w:w="1276" w:type="dxa"/>
            <w:noWrap/>
            <w:hideMark/>
          </w:tcPr>
          <w:p w14:paraId="352CACB1"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0</w:t>
            </w:r>
          </w:p>
        </w:tc>
      </w:tr>
      <w:tr w:rsidR="000172DB" w:rsidRPr="00B2784E" w14:paraId="3547056E" w14:textId="77777777" w:rsidTr="004C3D07">
        <w:trPr>
          <w:trHeight w:val="240"/>
        </w:trPr>
        <w:tc>
          <w:tcPr>
            <w:tcW w:w="1345" w:type="dxa"/>
            <w:noWrap/>
            <w:hideMark/>
          </w:tcPr>
          <w:p w14:paraId="5F5EA65F" w14:textId="77777777" w:rsidR="000172DB" w:rsidRPr="00B2784E" w:rsidRDefault="000172DB" w:rsidP="004C3D07">
            <w:pPr>
              <w:jc w:val="left"/>
              <w:rPr>
                <w:rFonts w:ascii="Arial" w:hAnsi="Arial" w:cs="Arial"/>
                <w:b/>
                <w:bCs/>
                <w:sz w:val="16"/>
                <w:szCs w:val="16"/>
              </w:rPr>
            </w:pPr>
            <w:r w:rsidRPr="00B2784E">
              <w:rPr>
                <w:rFonts w:ascii="Arial" w:hAnsi="Arial" w:cs="Arial"/>
                <w:b/>
                <w:bCs/>
                <w:sz w:val="16"/>
                <w:szCs w:val="16"/>
              </w:rPr>
              <w:t>Total</w:t>
            </w:r>
          </w:p>
        </w:tc>
        <w:tc>
          <w:tcPr>
            <w:tcW w:w="1080" w:type="dxa"/>
            <w:noWrap/>
            <w:hideMark/>
          </w:tcPr>
          <w:p w14:paraId="4D216433" w14:textId="77777777" w:rsidR="000172DB" w:rsidRPr="00B2784E" w:rsidRDefault="000172DB" w:rsidP="004C3D07">
            <w:pPr>
              <w:jc w:val="right"/>
              <w:rPr>
                <w:rFonts w:ascii="Arial" w:hAnsi="Arial" w:cs="Arial"/>
                <w:b/>
                <w:bCs/>
                <w:sz w:val="16"/>
                <w:szCs w:val="16"/>
              </w:rPr>
            </w:pPr>
            <w:r w:rsidRPr="00B2784E">
              <w:rPr>
                <w:rFonts w:ascii="Arial" w:hAnsi="Arial" w:cs="Arial"/>
                <w:b/>
                <w:bCs/>
                <w:sz w:val="16"/>
                <w:szCs w:val="16"/>
              </w:rPr>
              <w:t>3 210</w:t>
            </w:r>
          </w:p>
        </w:tc>
        <w:tc>
          <w:tcPr>
            <w:tcW w:w="1170" w:type="dxa"/>
            <w:shd w:val="clear" w:color="auto" w:fill="auto"/>
            <w:noWrap/>
          </w:tcPr>
          <w:p w14:paraId="150DE2A1" w14:textId="77777777" w:rsidR="000172DB" w:rsidRPr="00B2784E" w:rsidRDefault="000172DB" w:rsidP="004C3D07">
            <w:pPr>
              <w:jc w:val="right"/>
              <w:rPr>
                <w:rFonts w:ascii="Arial" w:hAnsi="Arial" w:cs="Arial"/>
                <w:b/>
                <w:bCs/>
                <w:sz w:val="16"/>
                <w:szCs w:val="16"/>
              </w:rPr>
            </w:pPr>
          </w:p>
        </w:tc>
        <w:tc>
          <w:tcPr>
            <w:tcW w:w="1362" w:type="dxa"/>
          </w:tcPr>
          <w:p w14:paraId="50BBF5C2" w14:textId="77777777" w:rsidR="000172DB" w:rsidRPr="00B2784E" w:rsidRDefault="000172DB" w:rsidP="004C3D07">
            <w:pPr>
              <w:jc w:val="right"/>
              <w:rPr>
                <w:rFonts w:ascii="Arial" w:hAnsi="Arial" w:cs="Arial"/>
                <w:b/>
                <w:bCs/>
                <w:sz w:val="16"/>
                <w:szCs w:val="16"/>
              </w:rPr>
            </w:pPr>
            <w:r w:rsidRPr="00B2784E">
              <w:rPr>
                <w:rFonts w:ascii="Arial" w:hAnsi="Arial" w:cs="Arial"/>
                <w:b/>
                <w:color w:val="000000"/>
                <w:sz w:val="16"/>
                <w:szCs w:val="16"/>
              </w:rPr>
              <w:t xml:space="preserve">7,4 </w:t>
            </w:r>
          </w:p>
        </w:tc>
        <w:tc>
          <w:tcPr>
            <w:tcW w:w="708" w:type="dxa"/>
            <w:shd w:val="clear" w:color="auto" w:fill="auto"/>
            <w:noWrap/>
            <w:hideMark/>
          </w:tcPr>
          <w:p w14:paraId="55CFE0F4" w14:textId="77777777" w:rsidR="000172DB" w:rsidRPr="00B2784E" w:rsidRDefault="000172DB" w:rsidP="004C3D07">
            <w:pPr>
              <w:jc w:val="right"/>
              <w:rPr>
                <w:rFonts w:ascii="Arial" w:hAnsi="Arial" w:cs="Arial"/>
                <w:b/>
                <w:bCs/>
                <w:sz w:val="16"/>
                <w:szCs w:val="16"/>
              </w:rPr>
            </w:pPr>
            <w:r w:rsidRPr="00B2784E">
              <w:rPr>
                <w:rFonts w:ascii="Arial" w:hAnsi="Arial" w:cs="Arial"/>
                <w:b/>
                <w:color w:val="000000"/>
                <w:sz w:val="16"/>
                <w:szCs w:val="16"/>
              </w:rPr>
              <w:t xml:space="preserve">5,9 </w:t>
            </w:r>
          </w:p>
        </w:tc>
        <w:tc>
          <w:tcPr>
            <w:tcW w:w="851" w:type="dxa"/>
            <w:shd w:val="clear" w:color="auto" w:fill="auto"/>
            <w:noWrap/>
            <w:hideMark/>
          </w:tcPr>
          <w:p w14:paraId="22F5C370" w14:textId="77777777" w:rsidR="000172DB" w:rsidRPr="00B2784E" w:rsidRDefault="000172DB" w:rsidP="004C3D07">
            <w:pPr>
              <w:jc w:val="right"/>
              <w:rPr>
                <w:rFonts w:ascii="Arial" w:hAnsi="Arial" w:cs="Arial"/>
                <w:b/>
                <w:bCs/>
                <w:sz w:val="16"/>
                <w:szCs w:val="16"/>
              </w:rPr>
            </w:pPr>
            <w:r w:rsidRPr="00B2784E">
              <w:rPr>
                <w:rFonts w:ascii="Arial" w:hAnsi="Arial" w:cs="Arial"/>
                <w:b/>
                <w:color w:val="000000"/>
                <w:sz w:val="16"/>
                <w:szCs w:val="16"/>
              </w:rPr>
              <w:t xml:space="preserve">1,5 </w:t>
            </w:r>
          </w:p>
        </w:tc>
        <w:tc>
          <w:tcPr>
            <w:tcW w:w="709" w:type="dxa"/>
            <w:noWrap/>
            <w:hideMark/>
          </w:tcPr>
          <w:p w14:paraId="49576E83" w14:textId="77777777" w:rsidR="000172DB" w:rsidRPr="00B2784E" w:rsidRDefault="000172DB" w:rsidP="004C3D07">
            <w:pPr>
              <w:jc w:val="right"/>
              <w:rPr>
                <w:rFonts w:ascii="Arial" w:hAnsi="Arial" w:cs="Arial"/>
                <w:b/>
                <w:bCs/>
                <w:sz w:val="16"/>
                <w:szCs w:val="16"/>
              </w:rPr>
            </w:pPr>
          </w:p>
        </w:tc>
        <w:tc>
          <w:tcPr>
            <w:tcW w:w="850" w:type="dxa"/>
            <w:noWrap/>
            <w:hideMark/>
          </w:tcPr>
          <w:p w14:paraId="3A3774BA" w14:textId="77777777" w:rsidR="000172DB" w:rsidRPr="00B2784E" w:rsidRDefault="000172DB" w:rsidP="004C3D07">
            <w:pPr>
              <w:jc w:val="right"/>
              <w:rPr>
                <w:rFonts w:ascii="Arial" w:hAnsi="Arial" w:cs="Arial"/>
                <w:sz w:val="16"/>
                <w:szCs w:val="16"/>
              </w:rPr>
            </w:pPr>
          </w:p>
        </w:tc>
        <w:tc>
          <w:tcPr>
            <w:tcW w:w="1276" w:type="dxa"/>
            <w:noWrap/>
            <w:hideMark/>
          </w:tcPr>
          <w:p w14:paraId="7C85D4F0" w14:textId="77777777" w:rsidR="000172DB" w:rsidRPr="00B2784E" w:rsidRDefault="000172DB" w:rsidP="004C3D07">
            <w:pPr>
              <w:jc w:val="right"/>
              <w:rPr>
                <w:rFonts w:ascii="Arial" w:hAnsi="Arial" w:cs="Arial"/>
                <w:b/>
                <w:bCs/>
                <w:sz w:val="16"/>
                <w:szCs w:val="16"/>
              </w:rPr>
            </w:pPr>
            <w:r w:rsidRPr="00B2784E">
              <w:rPr>
                <w:rFonts w:ascii="Arial" w:hAnsi="Arial" w:cs="Arial"/>
                <w:b/>
                <w:bCs/>
                <w:sz w:val="16"/>
                <w:szCs w:val="16"/>
              </w:rPr>
              <w:t>1 200</w:t>
            </w:r>
          </w:p>
        </w:tc>
      </w:tr>
      <w:tr w:rsidR="000172DB" w:rsidRPr="00B2784E" w14:paraId="4EA30F9C" w14:textId="77777777" w:rsidTr="004C3D07">
        <w:trPr>
          <w:trHeight w:val="240"/>
        </w:trPr>
        <w:tc>
          <w:tcPr>
            <w:tcW w:w="9351" w:type="dxa"/>
            <w:gridSpan w:val="9"/>
            <w:shd w:val="clear" w:color="auto" w:fill="BDD6EE" w:themeFill="accent1" w:themeFillTint="66"/>
          </w:tcPr>
          <w:p w14:paraId="00A82BC0" w14:textId="77777777" w:rsidR="000172DB" w:rsidRPr="00B2784E" w:rsidRDefault="000172DB" w:rsidP="004C3D07">
            <w:pPr>
              <w:rPr>
                <w:rFonts w:ascii="Arial" w:hAnsi="Arial" w:cs="Arial"/>
                <w:sz w:val="16"/>
                <w:szCs w:val="16"/>
              </w:rPr>
            </w:pPr>
            <w:r w:rsidRPr="00B2784E">
              <w:rPr>
                <w:rFonts w:ascii="Arial" w:hAnsi="Arial" w:cs="Arial"/>
                <w:b/>
                <w:bCs/>
                <w:sz w:val="16"/>
                <w:szCs w:val="16"/>
              </w:rPr>
              <w:t>Forest resources: Forest enrichment</w:t>
            </w:r>
          </w:p>
        </w:tc>
      </w:tr>
      <w:tr w:rsidR="000172DB" w:rsidRPr="00B2784E" w14:paraId="362D32D0" w14:textId="77777777" w:rsidTr="004C3D07">
        <w:trPr>
          <w:trHeight w:val="240"/>
        </w:trPr>
        <w:tc>
          <w:tcPr>
            <w:tcW w:w="1345" w:type="dxa"/>
            <w:noWrap/>
            <w:hideMark/>
          </w:tcPr>
          <w:p w14:paraId="609AA99D" w14:textId="77777777" w:rsidR="000172DB" w:rsidRPr="00B2784E" w:rsidRDefault="000172DB" w:rsidP="004C3D07">
            <w:pPr>
              <w:jc w:val="left"/>
              <w:rPr>
                <w:rFonts w:ascii="Arial" w:hAnsi="Arial" w:cs="Arial"/>
                <w:sz w:val="16"/>
                <w:szCs w:val="16"/>
              </w:rPr>
            </w:pPr>
            <w:r w:rsidRPr="00B2784E">
              <w:rPr>
                <w:rFonts w:ascii="Arial" w:hAnsi="Arial" w:cs="Arial"/>
                <w:sz w:val="16"/>
                <w:szCs w:val="16"/>
              </w:rPr>
              <w:t>Walnut</w:t>
            </w:r>
          </w:p>
        </w:tc>
        <w:tc>
          <w:tcPr>
            <w:tcW w:w="1080" w:type="dxa"/>
            <w:noWrap/>
            <w:hideMark/>
          </w:tcPr>
          <w:p w14:paraId="2869DE74"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1 370</w:t>
            </w:r>
          </w:p>
        </w:tc>
        <w:tc>
          <w:tcPr>
            <w:tcW w:w="1170" w:type="dxa"/>
            <w:shd w:val="clear" w:color="auto" w:fill="auto"/>
            <w:noWrap/>
          </w:tcPr>
          <w:p w14:paraId="0087C9A2"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682 </w:t>
            </w:r>
          </w:p>
        </w:tc>
        <w:tc>
          <w:tcPr>
            <w:tcW w:w="1362" w:type="dxa"/>
          </w:tcPr>
          <w:p w14:paraId="744EF5E2" w14:textId="77777777" w:rsidR="000172DB" w:rsidRPr="00B2784E" w:rsidRDefault="000172DB" w:rsidP="004C3D07">
            <w:pPr>
              <w:jc w:val="right"/>
              <w:rPr>
                <w:rFonts w:ascii="Arial" w:hAnsi="Arial" w:cs="Arial"/>
                <w:color w:val="000000"/>
                <w:sz w:val="16"/>
                <w:szCs w:val="16"/>
              </w:rPr>
            </w:pPr>
            <w:r w:rsidRPr="00B2784E">
              <w:rPr>
                <w:rFonts w:ascii="Arial" w:hAnsi="Arial" w:cs="Arial"/>
                <w:color w:val="000000"/>
                <w:sz w:val="16"/>
                <w:szCs w:val="16"/>
              </w:rPr>
              <w:t xml:space="preserve">              0,9 </w:t>
            </w:r>
          </w:p>
        </w:tc>
        <w:tc>
          <w:tcPr>
            <w:tcW w:w="708" w:type="dxa"/>
            <w:shd w:val="clear" w:color="auto" w:fill="auto"/>
            <w:noWrap/>
            <w:hideMark/>
          </w:tcPr>
          <w:p w14:paraId="143BDB7D"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0,6 </w:t>
            </w:r>
          </w:p>
        </w:tc>
        <w:tc>
          <w:tcPr>
            <w:tcW w:w="851" w:type="dxa"/>
            <w:shd w:val="clear" w:color="auto" w:fill="auto"/>
            <w:noWrap/>
            <w:hideMark/>
          </w:tcPr>
          <w:p w14:paraId="575FF724"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0,3 </w:t>
            </w:r>
          </w:p>
        </w:tc>
        <w:tc>
          <w:tcPr>
            <w:tcW w:w="709" w:type="dxa"/>
            <w:noWrap/>
            <w:hideMark/>
          </w:tcPr>
          <w:p w14:paraId="17990AC7"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21%</w:t>
            </w:r>
          </w:p>
        </w:tc>
        <w:tc>
          <w:tcPr>
            <w:tcW w:w="850" w:type="dxa"/>
            <w:shd w:val="clear" w:color="auto" w:fill="auto"/>
            <w:noWrap/>
            <w:hideMark/>
          </w:tcPr>
          <w:p w14:paraId="653F40F1"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304</w:t>
            </w:r>
          </w:p>
        </w:tc>
        <w:tc>
          <w:tcPr>
            <w:tcW w:w="1276" w:type="dxa"/>
            <w:noWrap/>
            <w:hideMark/>
          </w:tcPr>
          <w:p w14:paraId="46AB56C9"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1370</w:t>
            </w:r>
          </w:p>
        </w:tc>
      </w:tr>
      <w:tr w:rsidR="000172DB" w:rsidRPr="00B2784E" w14:paraId="5D1C85AA" w14:textId="77777777" w:rsidTr="004C3D07">
        <w:trPr>
          <w:trHeight w:val="240"/>
        </w:trPr>
        <w:tc>
          <w:tcPr>
            <w:tcW w:w="1345" w:type="dxa"/>
            <w:noWrap/>
            <w:hideMark/>
          </w:tcPr>
          <w:p w14:paraId="7F032E93" w14:textId="77777777" w:rsidR="000172DB" w:rsidRPr="00B2784E" w:rsidRDefault="000172DB" w:rsidP="004C3D07">
            <w:pPr>
              <w:jc w:val="left"/>
              <w:rPr>
                <w:rFonts w:ascii="Arial" w:hAnsi="Arial" w:cs="Arial"/>
                <w:sz w:val="16"/>
                <w:szCs w:val="16"/>
              </w:rPr>
            </w:pPr>
            <w:r w:rsidRPr="00B2784E">
              <w:rPr>
                <w:rFonts w:ascii="Arial" w:hAnsi="Arial" w:cs="Arial"/>
                <w:sz w:val="16"/>
                <w:szCs w:val="16"/>
              </w:rPr>
              <w:t>Juniper</w:t>
            </w:r>
          </w:p>
        </w:tc>
        <w:tc>
          <w:tcPr>
            <w:tcW w:w="1080" w:type="dxa"/>
            <w:noWrap/>
            <w:hideMark/>
          </w:tcPr>
          <w:p w14:paraId="381EB583"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230</w:t>
            </w:r>
          </w:p>
        </w:tc>
        <w:tc>
          <w:tcPr>
            <w:tcW w:w="1170" w:type="dxa"/>
            <w:shd w:val="clear" w:color="auto" w:fill="auto"/>
            <w:noWrap/>
          </w:tcPr>
          <w:p w14:paraId="0D264307"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1 010 </w:t>
            </w:r>
          </w:p>
        </w:tc>
        <w:tc>
          <w:tcPr>
            <w:tcW w:w="1362" w:type="dxa"/>
          </w:tcPr>
          <w:p w14:paraId="0FE60E41" w14:textId="77777777" w:rsidR="000172DB" w:rsidRPr="00B2784E" w:rsidRDefault="000172DB" w:rsidP="004C3D07">
            <w:pPr>
              <w:jc w:val="right"/>
              <w:rPr>
                <w:rFonts w:ascii="Arial" w:hAnsi="Arial" w:cs="Arial"/>
                <w:color w:val="000000"/>
                <w:sz w:val="16"/>
                <w:szCs w:val="16"/>
              </w:rPr>
            </w:pPr>
            <w:r w:rsidRPr="00B2784E">
              <w:rPr>
                <w:rFonts w:ascii="Arial" w:hAnsi="Arial" w:cs="Arial"/>
                <w:color w:val="000000"/>
                <w:sz w:val="16"/>
                <w:szCs w:val="16"/>
              </w:rPr>
              <w:t xml:space="preserve">              0,2 </w:t>
            </w:r>
          </w:p>
        </w:tc>
        <w:tc>
          <w:tcPr>
            <w:tcW w:w="708" w:type="dxa"/>
            <w:shd w:val="clear" w:color="auto" w:fill="auto"/>
            <w:noWrap/>
            <w:hideMark/>
          </w:tcPr>
          <w:p w14:paraId="07BD9BA0"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0,2 </w:t>
            </w:r>
          </w:p>
        </w:tc>
        <w:tc>
          <w:tcPr>
            <w:tcW w:w="851" w:type="dxa"/>
            <w:shd w:val="clear" w:color="auto" w:fill="auto"/>
            <w:noWrap/>
            <w:hideMark/>
          </w:tcPr>
          <w:p w14:paraId="1007EB98"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0,0 </w:t>
            </w:r>
          </w:p>
        </w:tc>
        <w:tc>
          <w:tcPr>
            <w:tcW w:w="709" w:type="dxa"/>
            <w:noWrap/>
            <w:hideMark/>
          </w:tcPr>
          <w:p w14:paraId="1AE5EEFA"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NA</w:t>
            </w:r>
          </w:p>
        </w:tc>
        <w:tc>
          <w:tcPr>
            <w:tcW w:w="850" w:type="dxa"/>
            <w:shd w:val="clear" w:color="auto" w:fill="auto"/>
            <w:noWrap/>
            <w:hideMark/>
          </w:tcPr>
          <w:p w14:paraId="020DAE9D"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-92</w:t>
            </w:r>
          </w:p>
        </w:tc>
        <w:tc>
          <w:tcPr>
            <w:tcW w:w="1276" w:type="dxa"/>
            <w:noWrap/>
            <w:hideMark/>
          </w:tcPr>
          <w:p w14:paraId="61F05C94"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0</w:t>
            </w:r>
          </w:p>
        </w:tc>
      </w:tr>
      <w:tr w:rsidR="000172DB" w:rsidRPr="00B2784E" w14:paraId="6B4C270B" w14:textId="77777777" w:rsidTr="004C3D07">
        <w:trPr>
          <w:trHeight w:val="240"/>
        </w:trPr>
        <w:tc>
          <w:tcPr>
            <w:tcW w:w="1345" w:type="dxa"/>
            <w:noWrap/>
            <w:hideMark/>
          </w:tcPr>
          <w:p w14:paraId="2A40AAD1" w14:textId="77777777" w:rsidR="000172DB" w:rsidRPr="00B2784E" w:rsidRDefault="000172DB" w:rsidP="004C3D07">
            <w:pPr>
              <w:rPr>
                <w:rFonts w:ascii="Arial" w:hAnsi="Arial" w:cs="Arial"/>
                <w:sz w:val="16"/>
                <w:szCs w:val="16"/>
              </w:rPr>
            </w:pPr>
            <w:r w:rsidRPr="00B2784E">
              <w:rPr>
                <w:rFonts w:ascii="Arial" w:hAnsi="Arial" w:cs="Arial"/>
                <w:sz w:val="16"/>
                <w:szCs w:val="16"/>
              </w:rPr>
              <w:t>Spruce</w:t>
            </w:r>
          </w:p>
        </w:tc>
        <w:tc>
          <w:tcPr>
            <w:tcW w:w="1080" w:type="dxa"/>
            <w:noWrap/>
            <w:hideMark/>
          </w:tcPr>
          <w:p w14:paraId="0DE5E886"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1 400</w:t>
            </w:r>
          </w:p>
        </w:tc>
        <w:tc>
          <w:tcPr>
            <w:tcW w:w="1170" w:type="dxa"/>
            <w:shd w:val="clear" w:color="auto" w:fill="auto"/>
            <w:noWrap/>
          </w:tcPr>
          <w:p w14:paraId="481612ED"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1 098 </w:t>
            </w:r>
          </w:p>
        </w:tc>
        <w:tc>
          <w:tcPr>
            <w:tcW w:w="1362" w:type="dxa"/>
          </w:tcPr>
          <w:p w14:paraId="11E0FB6C" w14:textId="77777777" w:rsidR="000172DB" w:rsidRPr="00B2784E" w:rsidRDefault="000172DB" w:rsidP="004C3D07">
            <w:pPr>
              <w:jc w:val="right"/>
              <w:rPr>
                <w:rFonts w:ascii="Arial" w:hAnsi="Arial" w:cs="Arial"/>
                <w:color w:val="000000"/>
                <w:sz w:val="16"/>
                <w:szCs w:val="16"/>
              </w:rPr>
            </w:pPr>
            <w:r w:rsidRPr="00B2784E">
              <w:rPr>
                <w:rFonts w:ascii="Arial" w:hAnsi="Arial" w:cs="Arial"/>
                <w:color w:val="000000"/>
                <w:sz w:val="16"/>
                <w:szCs w:val="16"/>
              </w:rPr>
              <w:t xml:space="preserve">              1,5 </w:t>
            </w:r>
          </w:p>
        </w:tc>
        <w:tc>
          <w:tcPr>
            <w:tcW w:w="708" w:type="dxa"/>
            <w:shd w:val="clear" w:color="auto" w:fill="auto"/>
            <w:noWrap/>
            <w:hideMark/>
          </w:tcPr>
          <w:p w14:paraId="7F1A123B"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1,4 </w:t>
            </w:r>
          </w:p>
        </w:tc>
        <w:tc>
          <w:tcPr>
            <w:tcW w:w="851" w:type="dxa"/>
            <w:shd w:val="clear" w:color="auto" w:fill="auto"/>
            <w:noWrap/>
            <w:hideMark/>
          </w:tcPr>
          <w:p w14:paraId="263A63E3"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 xml:space="preserve">0,2 </w:t>
            </w:r>
          </w:p>
        </w:tc>
        <w:tc>
          <w:tcPr>
            <w:tcW w:w="709" w:type="dxa"/>
            <w:noWrap/>
            <w:hideMark/>
          </w:tcPr>
          <w:p w14:paraId="2916B815"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NA</w:t>
            </w:r>
          </w:p>
        </w:tc>
        <w:tc>
          <w:tcPr>
            <w:tcW w:w="850" w:type="dxa"/>
            <w:shd w:val="clear" w:color="auto" w:fill="auto"/>
            <w:noWrap/>
            <w:hideMark/>
          </w:tcPr>
          <w:p w14:paraId="67A0D571" w14:textId="77777777" w:rsidR="000172DB" w:rsidRPr="00B2784E" w:rsidRDefault="000172DB" w:rsidP="004C3D07">
            <w:pPr>
              <w:jc w:val="right"/>
              <w:rPr>
                <w:rFonts w:ascii="Arial" w:hAnsi="Arial" w:cs="Arial"/>
                <w:sz w:val="16"/>
                <w:szCs w:val="16"/>
              </w:rPr>
            </w:pPr>
            <w:r w:rsidRPr="00B2784E">
              <w:rPr>
                <w:rFonts w:ascii="Arial" w:hAnsi="Arial" w:cs="Arial"/>
                <w:color w:val="000000"/>
                <w:sz w:val="16"/>
                <w:szCs w:val="16"/>
              </w:rPr>
              <w:t>-99</w:t>
            </w:r>
          </w:p>
        </w:tc>
        <w:tc>
          <w:tcPr>
            <w:tcW w:w="1276" w:type="dxa"/>
            <w:noWrap/>
            <w:hideMark/>
          </w:tcPr>
          <w:p w14:paraId="20294BC2" w14:textId="77777777" w:rsidR="000172DB" w:rsidRPr="00B2784E" w:rsidRDefault="000172DB" w:rsidP="004C3D07">
            <w:pPr>
              <w:jc w:val="right"/>
              <w:rPr>
                <w:rFonts w:ascii="Arial" w:hAnsi="Arial" w:cs="Arial"/>
                <w:sz w:val="16"/>
                <w:szCs w:val="16"/>
              </w:rPr>
            </w:pPr>
            <w:r w:rsidRPr="00B2784E">
              <w:rPr>
                <w:rFonts w:ascii="Arial" w:hAnsi="Arial" w:cs="Arial"/>
                <w:sz w:val="16"/>
                <w:szCs w:val="16"/>
              </w:rPr>
              <w:t>0</w:t>
            </w:r>
          </w:p>
        </w:tc>
      </w:tr>
      <w:tr w:rsidR="000172DB" w:rsidRPr="00B2784E" w14:paraId="3646B53F" w14:textId="77777777" w:rsidTr="004C3D07">
        <w:trPr>
          <w:trHeight w:val="240"/>
        </w:trPr>
        <w:tc>
          <w:tcPr>
            <w:tcW w:w="1345" w:type="dxa"/>
            <w:noWrap/>
            <w:hideMark/>
          </w:tcPr>
          <w:p w14:paraId="6382BB78" w14:textId="77777777" w:rsidR="000172DB" w:rsidRPr="00B2784E" w:rsidRDefault="000172DB" w:rsidP="004C3D07">
            <w:pPr>
              <w:jc w:val="left"/>
              <w:rPr>
                <w:rFonts w:ascii="Arial" w:hAnsi="Arial" w:cs="Arial"/>
                <w:b/>
                <w:bCs/>
                <w:sz w:val="16"/>
                <w:szCs w:val="16"/>
              </w:rPr>
            </w:pPr>
            <w:r w:rsidRPr="00B2784E">
              <w:rPr>
                <w:rFonts w:ascii="Arial" w:hAnsi="Arial" w:cs="Arial"/>
                <w:b/>
                <w:bCs/>
                <w:sz w:val="16"/>
                <w:szCs w:val="16"/>
              </w:rPr>
              <w:t>Total</w:t>
            </w:r>
          </w:p>
        </w:tc>
        <w:tc>
          <w:tcPr>
            <w:tcW w:w="1080" w:type="dxa"/>
            <w:noWrap/>
            <w:hideMark/>
          </w:tcPr>
          <w:p w14:paraId="295EC8C8" w14:textId="77777777" w:rsidR="000172DB" w:rsidRPr="00B2784E" w:rsidRDefault="000172DB" w:rsidP="004C3D07">
            <w:pPr>
              <w:jc w:val="right"/>
              <w:rPr>
                <w:rFonts w:ascii="Arial" w:hAnsi="Arial" w:cs="Arial"/>
                <w:b/>
                <w:bCs/>
                <w:sz w:val="16"/>
                <w:szCs w:val="16"/>
              </w:rPr>
            </w:pPr>
            <w:r w:rsidRPr="00B2784E">
              <w:rPr>
                <w:rFonts w:ascii="Arial" w:hAnsi="Arial" w:cs="Arial"/>
                <w:b/>
                <w:bCs/>
                <w:sz w:val="16"/>
                <w:szCs w:val="16"/>
              </w:rPr>
              <w:t>3 000</w:t>
            </w:r>
          </w:p>
        </w:tc>
        <w:tc>
          <w:tcPr>
            <w:tcW w:w="1170" w:type="dxa"/>
            <w:shd w:val="clear" w:color="auto" w:fill="auto"/>
            <w:noWrap/>
          </w:tcPr>
          <w:p w14:paraId="3449607F" w14:textId="77777777" w:rsidR="000172DB" w:rsidRPr="00B2784E" w:rsidRDefault="000172DB" w:rsidP="004C3D07">
            <w:pPr>
              <w:jc w:val="right"/>
              <w:rPr>
                <w:rFonts w:ascii="Arial" w:hAnsi="Arial" w:cs="Arial"/>
                <w:b/>
                <w:bCs/>
                <w:sz w:val="16"/>
                <w:szCs w:val="16"/>
              </w:rPr>
            </w:pPr>
          </w:p>
        </w:tc>
        <w:tc>
          <w:tcPr>
            <w:tcW w:w="1362" w:type="dxa"/>
          </w:tcPr>
          <w:p w14:paraId="7E07B8AE" w14:textId="77777777" w:rsidR="000172DB" w:rsidRPr="00B2784E" w:rsidRDefault="000172DB" w:rsidP="004C3D07">
            <w:pPr>
              <w:jc w:val="right"/>
              <w:rPr>
                <w:rFonts w:ascii="Arial" w:hAnsi="Arial" w:cs="Arial"/>
                <w:b/>
                <w:bCs/>
                <w:sz w:val="16"/>
                <w:szCs w:val="16"/>
              </w:rPr>
            </w:pPr>
            <w:r w:rsidRPr="00B2784E">
              <w:rPr>
                <w:rFonts w:ascii="Arial" w:hAnsi="Arial" w:cs="Arial"/>
                <w:b/>
                <w:color w:val="000000"/>
                <w:sz w:val="16"/>
                <w:szCs w:val="16"/>
              </w:rPr>
              <w:t xml:space="preserve">              2,7 </w:t>
            </w:r>
          </w:p>
        </w:tc>
        <w:tc>
          <w:tcPr>
            <w:tcW w:w="708" w:type="dxa"/>
            <w:shd w:val="clear" w:color="auto" w:fill="auto"/>
            <w:noWrap/>
            <w:hideMark/>
          </w:tcPr>
          <w:p w14:paraId="0944F588" w14:textId="77777777" w:rsidR="000172DB" w:rsidRPr="00B2784E" w:rsidRDefault="000172DB" w:rsidP="004C3D07">
            <w:pPr>
              <w:jc w:val="right"/>
              <w:rPr>
                <w:rFonts w:ascii="Arial" w:hAnsi="Arial" w:cs="Arial"/>
                <w:b/>
                <w:bCs/>
                <w:sz w:val="16"/>
                <w:szCs w:val="16"/>
              </w:rPr>
            </w:pPr>
            <w:r w:rsidRPr="00B2784E">
              <w:rPr>
                <w:rFonts w:ascii="Arial" w:hAnsi="Arial" w:cs="Arial"/>
                <w:b/>
                <w:color w:val="000000"/>
                <w:sz w:val="16"/>
                <w:szCs w:val="16"/>
              </w:rPr>
              <w:t xml:space="preserve">2,2 </w:t>
            </w:r>
          </w:p>
        </w:tc>
        <w:tc>
          <w:tcPr>
            <w:tcW w:w="851" w:type="dxa"/>
            <w:shd w:val="clear" w:color="auto" w:fill="auto"/>
            <w:noWrap/>
            <w:hideMark/>
          </w:tcPr>
          <w:p w14:paraId="358C21DF" w14:textId="77777777" w:rsidR="000172DB" w:rsidRPr="00B2784E" w:rsidRDefault="000172DB" w:rsidP="004C3D07">
            <w:pPr>
              <w:jc w:val="right"/>
              <w:rPr>
                <w:rFonts w:ascii="Arial" w:hAnsi="Arial" w:cs="Arial"/>
                <w:b/>
                <w:bCs/>
                <w:sz w:val="16"/>
                <w:szCs w:val="16"/>
              </w:rPr>
            </w:pPr>
            <w:r w:rsidRPr="00B2784E">
              <w:rPr>
                <w:rFonts w:ascii="Arial" w:hAnsi="Arial" w:cs="Arial"/>
                <w:b/>
                <w:color w:val="000000"/>
                <w:sz w:val="16"/>
                <w:szCs w:val="16"/>
              </w:rPr>
              <w:t xml:space="preserve">0,5 </w:t>
            </w:r>
          </w:p>
        </w:tc>
        <w:tc>
          <w:tcPr>
            <w:tcW w:w="709" w:type="dxa"/>
            <w:noWrap/>
            <w:hideMark/>
          </w:tcPr>
          <w:p w14:paraId="5BFC3C14" w14:textId="77777777" w:rsidR="000172DB" w:rsidRPr="00B2784E" w:rsidRDefault="000172DB" w:rsidP="004C3D07">
            <w:pPr>
              <w:jc w:val="right"/>
              <w:rPr>
                <w:rFonts w:ascii="Arial" w:hAnsi="Arial" w:cs="Arial"/>
                <w:b/>
                <w:bCs/>
                <w:sz w:val="16"/>
                <w:szCs w:val="16"/>
              </w:rPr>
            </w:pPr>
          </w:p>
        </w:tc>
        <w:tc>
          <w:tcPr>
            <w:tcW w:w="850" w:type="dxa"/>
            <w:noWrap/>
            <w:hideMark/>
          </w:tcPr>
          <w:p w14:paraId="7699C3D2" w14:textId="77777777" w:rsidR="000172DB" w:rsidRPr="00B2784E" w:rsidRDefault="000172DB" w:rsidP="004C3D07">
            <w:pPr>
              <w:jc w:val="right"/>
              <w:rPr>
                <w:rFonts w:ascii="Arial" w:hAnsi="Arial" w:cs="Arial"/>
                <w:b/>
                <w:sz w:val="16"/>
                <w:szCs w:val="16"/>
              </w:rPr>
            </w:pPr>
          </w:p>
        </w:tc>
        <w:tc>
          <w:tcPr>
            <w:tcW w:w="1276" w:type="dxa"/>
            <w:noWrap/>
            <w:hideMark/>
          </w:tcPr>
          <w:p w14:paraId="03FA5976" w14:textId="77777777" w:rsidR="000172DB" w:rsidRPr="00B2784E" w:rsidRDefault="000172DB" w:rsidP="004C3D07">
            <w:pPr>
              <w:jc w:val="right"/>
              <w:rPr>
                <w:rFonts w:ascii="Arial" w:hAnsi="Arial" w:cs="Arial"/>
                <w:b/>
                <w:bCs/>
                <w:sz w:val="16"/>
                <w:szCs w:val="16"/>
              </w:rPr>
            </w:pPr>
            <w:r w:rsidRPr="00B2784E">
              <w:rPr>
                <w:rFonts w:ascii="Arial" w:hAnsi="Arial" w:cs="Arial"/>
                <w:b/>
                <w:bCs/>
                <w:sz w:val="16"/>
                <w:szCs w:val="16"/>
              </w:rPr>
              <w:t>1 370</w:t>
            </w:r>
          </w:p>
        </w:tc>
      </w:tr>
      <w:tr w:rsidR="000172DB" w:rsidRPr="00B2784E" w14:paraId="3D6E2C03" w14:textId="77777777" w:rsidTr="004C3D07">
        <w:trPr>
          <w:trHeight w:val="240"/>
        </w:trPr>
        <w:tc>
          <w:tcPr>
            <w:tcW w:w="1345" w:type="dxa"/>
            <w:shd w:val="clear" w:color="auto" w:fill="BDD6EE" w:themeFill="accent1" w:themeFillTint="66"/>
            <w:noWrap/>
            <w:hideMark/>
          </w:tcPr>
          <w:p w14:paraId="51A40043" w14:textId="77777777" w:rsidR="000172DB" w:rsidRPr="00B2784E" w:rsidRDefault="000172DB" w:rsidP="004C3D07">
            <w:pPr>
              <w:rPr>
                <w:rFonts w:ascii="Arial" w:hAnsi="Arial" w:cs="Arial"/>
                <w:b/>
                <w:bCs/>
                <w:sz w:val="16"/>
                <w:szCs w:val="16"/>
              </w:rPr>
            </w:pPr>
            <w:r w:rsidRPr="00B2784E">
              <w:rPr>
                <w:rFonts w:ascii="Arial" w:hAnsi="Arial" w:cs="Arial"/>
                <w:b/>
                <w:bCs/>
                <w:sz w:val="16"/>
                <w:szCs w:val="16"/>
              </w:rPr>
              <w:t>TOTAL FORESTRY</w:t>
            </w:r>
          </w:p>
        </w:tc>
        <w:tc>
          <w:tcPr>
            <w:tcW w:w="1080" w:type="dxa"/>
            <w:shd w:val="clear" w:color="auto" w:fill="BDD6EE" w:themeFill="accent1" w:themeFillTint="66"/>
            <w:noWrap/>
            <w:hideMark/>
          </w:tcPr>
          <w:p w14:paraId="1BAAE408" w14:textId="77777777" w:rsidR="000172DB" w:rsidRPr="00B2784E" w:rsidRDefault="000172DB" w:rsidP="004C3D07">
            <w:pPr>
              <w:jc w:val="right"/>
              <w:rPr>
                <w:rFonts w:ascii="Arial" w:hAnsi="Arial" w:cs="Arial"/>
                <w:b/>
                <w:bCs/>
                <w:sz w:val="16"/>
                <w:szCs w:val="16"/>
              </w:rPr>
            </w:pPr>
            <w:r w:rsidRPr="00B2784E">
              <w:rPr>
                <w:rFonts w:ascii="Arial" w:hAnsi="Arial" w:cs="Arial"/>
                <w:b/>
                <w:bCs/>
                <w:sz w:val="16"/>
                <w:szCs w:val="16"/>
              </w:rPr>
              <w:t>6 210</w:t>
            </w:r>
          </w:p>
        </w:tc>
        <w:tc>
          <w:tcPr>
            <w:tcW w:w="1170" w:type="dxa"/>
            <w:shd w:val="clear" w:color="auto" w:fill="BDD6EE" w:themeFill="accent1" w:themeFillTint="66"/>
            <w:noWrap/>
          </w:tcPr>
          <w:p w14:paraId="05FACAA5" w14:textId="77777777" w:rsidR="000172DB" w:rsidRPr="00B2784E" w:rsidRDefault="000172DB" w:rsidP="004C3D07">
            <w:pPr>
              <w:jc w:val="right"/>
              <w:rPr>
                <w:rFonts w:ascii="Arial" w:hAnsi="Arial" w:cs="Arial"/>
                <w:b/>
                <w:bCs/>
                <w:sz w:val="16"/>
                <w:szCs w:val="16"/>
              </w:rPr>
            </w:pPr>
          </w:p>
        </w:tc>
        <w:tc>
          <w:tcPr>
            <w:tcW w:w="1362" w:type="dxa"/>
            <w:shd w:val="clear" w:color="auto" w:fill="BDD6EE" w:themeFill="accent1" w:themeFillTint="66"/>
          </w:tcPr>
          <w:p w14:paraId="013CD737" w14:textId="77777777" w:rsidR="000172DB" w:rsidRPr="00B2784E" w:rsidRDefault="000172DB" w:rsidP="004C3D07">
            <w:pPr>
              <w:jc w:val="right"/>
              <w:rPr>
                <w:rFonts w:ascii="Arial" w:hAnsi="Arial" w:cs="Arial"/>
                <w:b/>
                <w:bCs/>
                <w:sz w:val="16"/>
                <w:szCs w:val="16"/>
              </w:rPr>
            </w:pPr>
            <w:r w:rsidRPr="00B2784E">
              <w:rPr>
                <w:rFonts w:ascii="Arial" w:hAnsi="Arial" w:cs="Arial"/>
                <w:b/>
                <w:bCs/>
                <w:sz w:val="16"/>
                <w:szCs w:val="16"/>
              </w:rPr>
              <w:t>10,1</w:t>
            </w:r>
          </w:p>
        </w:tc>
        <w:tc>
          <w:tcPr>
            <w:tcW w:w="708" w:type="dxa"/>
            <w:shd w:val="clear" w:color="auto" w:fill="BDD6EE" w:themeFill="accent1" w:themeFillTint="66"/>
            <w:noWrap/>
            <w:hideMark/>
          </w:tcPr>
          <w:p w14:paraId="16190019" w14:textId="77777777" w:rsidR="000172DB" w:rsidRPr="00B2784E" w:rsidRDefault="000172DB" w:rsidP="004C3D07">
            <w:pPr>
              <w:jc w:val="right"/>
              <w:rPr>
                <w:rFonts w:ascii="Arial" w:hAnsi="Arial" w:cs="Arial"/>
                <w:b/>
                <w:bCs/>
                <w:sz w:val="16"/>
                <w:szCs w:val="16"/>
              </w:rPr>
            </w:pPr>
            <w:r w:rsidRPr="00B2784E">
              <w:rPr>
                <w:rFonts w:ascii="Arial" w:hAnsi="Arial" w:cs="Arial"/>
                <w:b/>
                <w:bCs/>
                <w:sz w:val="16"/>
                <w:szCs w:val="16"/>
              </w:rPr>
              <w:t>8,1</w:t>
            </w:r>
          </w:p>
        </w:tc>
        <w:tc>
          <w:tcPr>
            <w:tcW w:w="851" w:type="dxa"/>
            <w:shd w:val="clear" w:color="auto" w:fill="BDD6EE" w:themeFill="accent1" w:themeFillTint="66"/>
            <w:noWrap/>
            <w:hideMark/>
          </w:tcPr>
          <w:p w14:paraId="58256B84" w14:textId="77777777" w:rsidR="000172DB" w:rsidRPr="00B2784E" w:rsidRDefault="000172DB" w:rsidP="004C3D07">
            <w:pPr>
              <w:jc w:val="right"/>
              <w:rPr>
                <w:rFonts w:ascii="Arial" w:hAnsi="Arial" w:cs="Arial"/>
                <w:b/>
                <w:bCs/>
                <w:sz w:val="16"/>
                <w:szCs w:val="16"/>
              </w:rPr>
            </w:pPr>
            <w:r w:rsidRPr="00B2784E">
              <w:rPr>
                <w:rFonts w:ascii="Arial" w:hAnsi="Arial" w:cs="Arial"/>
                <w:b/>
                <w:bCs/>
                <w:sz w:val="16"/>
                <w:szCs w:val="16"/>
              </w:rPr>
              <w:t>2,0</w:t>
            </w:r>
          </w:p>
        </w:tc>
        <w:tc>
          <w:tcPr>
            <w:tcW w:w="709" w:type="dxa"/>
            <w:shd w:val="clear" w:color="auto" w:fill="BDD6EE" w:themeFill="accent1" w:themeFillTint="66"/>
            <w:noWrap/>
            <w:hideMark/>
          </w:tcPr>
          <w:p w14:paraId="2E9A8148" w14:textId="77777777" w:rsidR="000172DB" w:rsidRPr="00B2784E" w:rsidRDefault="000172DB" w:rsidP="004C3D07">
            <w:pPr>
              <w:jc w:val="right"/>
              <w:rPr>
                <w:rFonts w:ascii="Arial" w:hAnsi="Arial" w:cs="Arial"/>
                <w:b/>
                <w:bCs/>
                <w:sz w:val="16"/>
                <w:szCs w:val="16"/>
              </w:rPr>
            </w:pPr>
          </w:p>
        </w:tc>
        <w:tc>
          <w:tcPr>
            <w:tcW w:w="850" w:type="dxa"/>
            <w:shd w:val="clear" w:color="auto" w:fill="BDD6EE" w:themeFill="accent1" w:themeFillTint="66"/>
            <w:noWrap/>
            <w:hideMark/>
          </w:tcPr>
          <w:p w14:paraId="785E6C89" w14:textId="77777777" w:rsidR="000172DB" w:rsidRPr="00B2784E" w:rsidRDefault="000172DB" w:rsidP="004C3D07">
            <w:pPr>
              <w:jc w:val="right"/>
              <w:rPr>
                <w:rFonts w:ascii="Arial" w:hAnsi="Arial" w:cs="Arial"/>
                <w:b/>
                <w:bCs/>
                <w:sz w:val="16"/>
                <w:szCs w:val="16"/>
              </w:rPr>
            </w:pPr>
          </w:p>
        </w:tc>
        <w:tc>
          <w:tcPr>
            <w:tcW w:w="1276" w:type="dxa"/>
            <w:shd w:val="clear" w:color="auto" w:fill="BDD6EE" w:themeFill="accent1" w:themeFillTint="66"/>
            <w:noWrap/>
            <w:hideMark/>
          </w:tcPr>
          <w:p w14:paraId="5976CB9D" w14:textId="77777777" w:rsidR="000172DB" w:rsidRPr="00B2784E" w:rsidRDefault="000172DB" w:rsidP="004C3D07">
            <w:pPr>
              <w:jc w:val="right"/>
              <w:rPr>
                <w:rFonts w:ascii="Arial" w:hAnsi="Arial" w:cs="Arial"/>
                <w:b/>
                <w:bCs/>
                <w:sz w:val="16"/>
                <w:szCs w:val="16"/>
              </w:rPr>
            </w:pPr>
            <w:r w:rsidRPr="00B2784E">
              <w:rPr>
                <w:rFonts w:ascii="Arial" w:hAnsi="Arial" w:cs="Arial"/>
                <w:b/>
                <w:bCs/>
                <w:sz w:val="16"/>
                <w:szCs w:val="16"/>
              </w:rPr>
              <w:t>2 570</w:t>
            </w:r>
          </w:p>
        </w:tc>
      </w:tr>
    </w:tbl>
    <w:p w14:paraId="469B5119" w14:textId="77777777" w:rsidR="000172DB" w:rsidRPr="00B2784E" w:rsidRDefault="000172DB" w:rsidP="000172DB">
      <w:pPr>
        <w:rPr>
          <w:rFonts w:ascii="Arial" w:hAnsi="Arial" w:cs="Arial"/>
          <w:sz w:val="20"/>
          <w:szCs w:val="20"/>
        </w:rPr>
      </w:pPr>
    </w:p>
    <w:p w14:paraId="4F82F609"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7502F1">
        <w:rPr>
          <w:rFonts w:ascii="Arial" w:hAnsi="Arial" w:cs="Arial"/>
          <w:sz w:val="20"/>
          <w:szCs w:val="20"/>
          <w:lang w:val="en-US"/>
        </w:rPr>
        <w:t>About 3,000 ha of deforested or severely degraded forest lands inside and outside existing SFF lands is planned to be afforested/reforested and 3,000 ha of degraded forests are projected to be restored (enriched) with the total investment needs estimated at US$10.</w:t>
      </w:r>
      <w:r w:rsidRPr="00B2784E">
        <w:rPr>
          <w:rFonts w:ascii="Arial" w:hAnsi="Arial" w:cs="Arial"/>
          <w:sz w:val="20"/>
          <w:szCs w:val="20"/>
          <w:lang w:val="en-US"/>
        </w:rPr>
        <w:t xml:space="preserve">1 million. In this analysis the investment costs include all total costs incl. labor, seedlings, and fencing, which is removable and reusable every 5 years. </w:t>
      </w:r>
    </w:p>
    <w:p w14:paraId="6E259BD2"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sz w:val="20"/>
          <w:szCs w:val="20"/>
          <w:lang w:val="en-US"/>
        </w:rPr>
        <w:t xml:space="preserve">Given the pressure of livestock and climate change impacts on forests, the focus will be on ensuring high survival rate of planned interventions through channelling investments to (i) fencing plantations to secure survival of planted seedlings and seeds; (ii) use of climate resilient and locally adapted tree species; (iii) shift towards producing and planting larger amounts of closed-root seedlings; (iv) regular weeding and soil loosening, and on poor soils adding organic fertilizer/mulch; and (v) limited and efficient irrigation without incremental investments or increase in the water use per hectare above the current practices (without Project).  </w:t>
      </w:r>
    </w:p>
    <w:p w14:paraId="33D7BE5A"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b/>
          <w:sz w:val="20"/>
          <w:szCs w:val="20"/>
          <w:lang w:val="en-US"/>
        </w:rPr>
        <w:t>The impact of climate pattern</w:t>
      </w:r>
      <w:r w:rsidRPr="00B2784E">
        <w:rPr>
          <w:rFonts w:ascii="Arial" w:hAnsi="Arial" w:cs="Arial"/>
          <w:sz w:val="20"/>
          <w:szCs w:val="20"/>
          <w:lang w:val="en-US"/>
        </w:rPr>
        <w:t xml:space="preserve"> due to droughts (once in every a 4-year period) has been applied for the streams of benefits of all forestry models. In addition, we have calculated the potential increase in costs due to drought impacts. For example, if the drought hits in the first year 161 ha forest plantations, in year two the incremental cost of seedling replanting is estimated at US$85,100 (Table 7 below shows the different additional costs related to the impact of droughts or high temperatures with low rainfall stresses during critical years of plantation). </w:t>
      </w:r>
    </w:p>
    <w:p w14:paraId="76AE4E4C" w14:textId="77777777" w:rsidR="000172DB" w:rsidRPr="00DE2A0C" w:rsidRDefault="000172DB" w:rsidP="000172DB">
      <w:pPr>
        <w:pStyle w:val="Caption"/>
        <w:keepNext/>
        <w:jc w:val="center"/>
        <w:rPr>
          <w:rFonts w:ascii="Arial Bold" w:hAnsi="Arial Bold" w:cs="Arial"/>
          <w:smallCaps w:val="0"/>
          <w:sz w:val="18"/>
          <w:szCs w:val="20"/>
          <w:lang w:val="en-GB"/>
        </w:rPr>
      </w:pPr>
      <w:r w:rsidRPr="00DE2A0C">
        <w:rPr>
          <w:rFonts w:ascii="Arial Bold" w:hAnsi="Arial Bold" w:cs="Arial"/>
          <w:smallCaps w:val="0"/>
          <w:sz w:val="18"/>
          <w:szCs w:val="20"/>
          <w:lang w:val="en-GB"/>
        </w:rPr>
        <w:t>Table 7. Additional cost due to drought / climate stresses on A/R area</w:t>
      </w:r>
    </w:p>
    <w:tbl>
      <w:tblPr>
        <w:tblW w:w="9360" w:type="dxa"/>
        <w:jc w:val="center"/>
        <w:tblLook w:val="04A0" w:firstRow="1" w:lastRow="0" w:firstColumn="1" w:lastColumn="0" w:noHBand="0" w:noVBand="1"/>
      </w:tblPr>
      <w:tblGrid>
        <w:gridCol w:w="1446"/>
        <w:gridCol w:w="1118"/>
        <w:gridCol w:w="970"/>
        <w:gridCol w:w="971"/>
        <w:gridCol w:w="971"/>
        <w:gridCol w:w="971"/>
        <w:gridCol w:w="971"/>
        <w:gridCol w:w="971"/>
        <w:gridCol w:w="971"/>
      </w:tblGrid>
      <w:tr w:rsidR="000172DB" w:rsidRPr="006674B5" w14:paraId="54393ADC" w14:textId="77777777" w:rsidTr="004C3D07">
        <w:trPr>
          <w:trHeight w:val="273"/>
          <w:jc w:val="center"/>
        </w:trPr>
        <w:tc>
          <w:tcPr>
            <w:tcW w:w="1446" w:type="dxa"/>
            <w:tcBorders>
              <w:top w:val="nil"/>
              <w:left w:val="nil"/>
              <w:bottom w:val="single" w:sz="4" w:space="0" w:color="auto"/>
              <w:right w:val="nil"/>
            </w:tcBorders>
            <w:shd w:val="clear" w:color="auto" w:fill="auto"/>
            <w:noWrap/>
            <w:vAlign w:val="center"/>
            <w:hideMark/>
          </w:tcPr>
          <w:p w14:paraId="17FE9E04" w14:textId="77777777" w:rsidR="000172DB" w:rsidRPr="006674B5" w:rsidRDefault="000172DB" w:rsidP="004C3D07">
            <w:pPr>
              <w:spacing w:after="0" w:line="240" w:lineRule="auto"/>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 xml:space="preserve">US$ </w:t>
            </w:r>
          </w:p>
        </w:tc>
        <w:tc>
          <w:tcPr>
            <w:tcW w:w="1118" w:type="dxa"/>
            <w:tcBorders>
              <w:top w:val="nil"/>
              <w:left w:val="nil"/>
              <w:bottom w:val="single" w:sz="4" w:space="0" w:color="auto"/>
              <w:right w:val="nil"/>
            </w:tcBorders>
            <w:shd w:val="clear" w:color="auto" w:fill="auto"/>
            <w:noWrap/>
            <w:vAlign w:val="center"/>
            <w:hideMark/>
          </w:tcPr>
          <w:p w14:paraId="1E00C237" w14:textId="77777777" w:rsidR="000172DB" w:rsidRPr="006674B5" w:rsidRDefault="000172DB" w:rsidP="004C3D07">
            <w:pPr>
              <w:spacing w:after="0" w:line="240" w:lineRule="auto"/>
              <w:jc w:val="right"/>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 </w:t>
            </w:r>
          </w:p>
        </w:tc>
        <w:tc>
          <w:tcPr>
            <w:tcW w:w="970" w:type="dxa"/>
            <w:tcBorders>
              <w:top w:val="nil"/>
              <w:left w:val="nil"/>
              <w:bottom w:val="single" w:sz="4" w:space="0" w:color="auto"/>
              <w:right w:val="nil"/>
            </w:tcBorders>
            <w:shd w:val="clear" w:color="auto" w:fill="auto"/>
            <w:noWrap/>
            <w:vAlign w:val="center"/>
            <w:hideMark/>
          </w:tcPr>
          <w:p w14:paraId="1E278BC1"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Y2</w:t>
            </w:r>
          </w:p>
        </w:tc>
        <w:tc>
          <w:tcPr>
            <w:tcW w:w="971" w:type="dxa"/>
            <w:tcBorders>
              <w:top w:val="nil"/>
              <w:left w:val="nil"/>
              <w:bottom w:val="single" w:sz="4" w:space="0" w:color="auto"/>
              <w:right w:val="nil"/>
            </w:tcBorders>
            <w:shd w:val="clear" w:color="auto" w:fill="auto"/>
            <w:noWrap/>
            <w:vAlign w:val="center"/>
            <w:hideMark/>
          </w:tcPr>
          <w:p w14:paraId="6E29216F"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Y3</w:t>
            </w:r>
          </w:p>
        </w:tc>
        <w:tc>
          <w:tcPr>
            <w:tcW w:w="971" w:type="dxa"/>
            <w:tcBorders>
              <w:top w:val="nil"/>
              <w:left w:val="nil"/>
              <w:bottom w:val="single" w:sz="4" w:space="0" w:color="auto"/>
              <w:right w:val="nil"/>
            </w:tcBorders>
            <w:shd w:val="clear" w:color="auto" w:fill="auto"/>
            <w:noWrap/>
            <w:vAlign w:val="center"/>
            <w:hideMark/>
          </w:tcPr>
          <w:p w14:paraId="3AF4939D"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Y4</w:t>
            </w:r>
          </w:p>
        </w:tc>
        <w:tc>
          <w:tcPr>
            <w:tcW w:w="971" w:type="dxa"/>
            <w:tcBorders>
              <w:top w:val="nil"/>
              <w:left w:val="nil"/>
              <w:bottom w:val="single" w:sz="4" w:space="0" w:color="auto"/>
              <w:right w:val="nil"/>
            </w:tcBorders>
            <w:shd w:val="clear" w:color="auto" w:fill="auto"/>
            <w:noWrap/>
            <w:vAlign w:val="center"/>
            <w:hideMark/>
          </w:tcPr>
          <w:p w14:paraId="53CFC447"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Y5</w:t>
            </w:r>
          </w:p>
        </w:tc>
        <w:tc>
          <w:tcPr>
            <w:tcW w:w="971" w:type="dxa"/>
            <w:tcBorders>
              <w:top w:val="nil"/>
              <w:left w:val="nil"/>
              <w:bottom w:val="single" w:sz="4" w:space="0" w:color="auto"/>
              <w:right w:val="nil"/>
            </w:tcBorders>
            <w:shd w:val="clear" w:color="auto" w:fill="auto"/>
            <w:noWrap/>
            <w:vAlign w:val="center"/>
            <w:hideMark/>
          </w:tcPr>
          <w:p w14:paraId="64A9B441"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Y6</w:t>
            </w:r>
          </w:p>
        </w:tc>
        <w:tc>
          <w:tcPr>
            <w:tcW w:w="971" w:type="dxa"/>
            <w:tcBorders>
              <w:top w:val="nil"/>
              <w:left w:val="nil"/>
              <w:bottom w:val="single" w:sz="4" w:space="0" w:color="auto"/>
              <w:right w:val="nil"/>
            </w:tcBorders>
            <w:shd w:val="clear" w:color="auto" w:fill="auto"/>
            <w:noWrap/>
            <w:vAlign w:val="center"/>
            <w:hideMark/>
          </w:tcPr>
          <w:p w14:paraId="5D7500FF"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Y7</w:t>
            </w:r>
          </w:p>
        </w:tc>
        <w:tc>
          <w:tcPr>
            <w:tcW w:w="971" w:type="dxa"/>
            <w:tcBorders>
              <w:top w:val="nil"/>
              <w:left w:val="nil"/>
              <w:bottom w:val="single" w:sz="4" w:space="0" w:color="auto"/>
              <w:right w:val="nil"/>
            </w:tcBorders>
            <w:shd w:val="clear" w:color="auto" w:fill="auto"/>
            <w:noWrap/>
            <w:vAlign w:val="center"/>
            <w:hideMark/>
          </w:tcPr>
          <w:p w14:paraId="6CB4193D"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Y8</w:t>
            </w:r>
          </w:p>
        </w:tc>
      </w:tr>
      <w:tr w:rsidR="000172DB" w:rsidRPr="006674B5" w14:paraId="673EC7FB" w14:textId="77777777" w:rsidTr="004C3D07">
        <w:trPr>
          <w:trHeight w:val="239"/>
          <w:jc w:val="center"/>
        </w:trPr>
        <w:tc>
          <w:tcPr>
            <w:tcW w:w="1446" w:type="dxa"/>
            <w:vMerge w:val="restart"/>
            <w:tcBorders>
              <w:top w:val="nil"/>
              <w:left w:val="nil"/>
              <w:bottom w:val="nil"/>
              <w:right w:val="nil"/>
            </w:tcBorders>
            <w:shd w:val="clear" w:color="auto" w:fill="auto"/>
            <w:textDirection w:val="btLr"/>
            <w:vAlign w:val="center"/>
            <w:hideMark/>
          </w:tcPr>
          <w:p w14:paraId="3293F3F2" w14:textId="77777777" w:rsidR="000172DB" w:rsidRPr="006674B5" w:rsidRDefault="000172DB" w:rsidP="004C3D07">
            <w:pPr>
              <w:spacing w:after="0" w:line="240" w:lineRule="auto"/>
              <w:jc w:val="center"/>
              <w:rPr>
                <w:rFonts w:ascii="Arial" w:eastAsia="Times New Roman" w:hAnsi="Arial" w:cs="Arial"/>
                <w:color w:val="000000"/>
                <w:sz w:val="15"/>
                <w:szCs w:val="15"/>
                <w:lang w:val="en-US"/>
              </w:rPr>
            </w:pPr>
            <w:r w:rsidRPr="006674B5">
              <w:rPr>
                <w:rFonts w:ascii="Arial" w:eastAsia="Times New Roman" w:hAnsi="Arial" w:cs="Arial"/>
                <w:color w:val="000000"/>
                <w:sz w:val="15"/>
                <w:szCs w:val="15"/>
                <w:lang w:val="en-US"/>
              </w:rPr>
              <w:t>If a drought occurs in the A/R area in one of these years (USD):</w:t>
            </w:r>
          </w:p>
        </w:tc>
        <w:tc>
          <w:tcPr>
            <w:tcW w:w="1118" w:type="dxa"/>
            <w:tcBorders>
              <w:top w:val="nil"/>
              <w:left w:val="nil"/>
              <w:bottom w:val="nil"/>
              <w:right w:val="nil"/>
            </w:tcBorders>
            <w:shd w:val="clear" w:color="auto" w:fill="auto"/>
            <w:noWrap/>
            <w:vAlign w:val="center"/>
            <w:hideMark/>
          </w:tcPr>
          <w:p w14:paraId="71026593"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Y2</w:t>
            </w:r>
          </w:p>
        </w:tc>
        <w:tc>
          <w:tcPr>
            <w:tcW w:w="970" w:type="dxa"/>
            <w:tcBorders>
              <w:top w:val="nil"/>
              <w:left w:val="nil"/>
              <w:bottom w:val="nil"/>
              <w:right w:val="nil"/>
            </w:tcBorders>
            <w:shd w:val="clear" w:color="auto" w:fill="auto"/>
            <w:noWrap/>
            <w:vAlign w:val="center"/>
            <w:hideMark/>
          </w:tcPr>
          <w:p w14:paraId="03FFB05E" w14:textId="77777777" w:rsidR="000172DB" w:rsidRPr="006674B5" w:rsidRDefault="000172DB" w:rsidP="004C3D07">
            <w:pPr>
              <w:spacing w:after="0" w:line="240" w:lineRule="auto"/>
              <w:jc w:val="center"/>
              <w:rPr>
                <w:rFonts w:ascii="Arial" w:eastAsia="Times New Roman" w:hAnsi="Arial" w:cs="Arial"/>
                <w:color w:val="000000"/>
                <w:sz w:val="15"/>
                <w:szCs w:val="15"/>
                <w:lang w:val="en-US"/>
              </w:rPr>
            </w:pPr>
            <w:r w:rsidRPr="006674B5">
              <w:rPr>
                <w:rFonts w:ascii="Arial" w:eastAsia="Times New Roman" w:hAnsi="Arial" w:cs="Arial"/>
                <w:color w:val="000000"/>
                <w:sz w:val="15"/>
                <w:szCs w:val="15"/>
                <w:lang w:val="en-US"/>
              </w:rPr>
              <w:t>0,00</w:t>
            </w:r>
          </w:p>
        </w:tc>
        <w:tc>
          <w:tcPr>
            <w:tcW w:w="971" w:type="dxa"/>
            <w:tcBorders>
              <w:top w:val="nil"/>
              <w:left w:val="nil"/>
              <w:bottom w:val="nil"/>
              <w:right w:val="nil"/>
            </w:tcBorders>
            <w:shd w:val="clear" w:color="000000" w:fill="75C37C"/>
            <w:noWrap/>
            <w:vAlign w:val="center"/>
            <w:hideMark/>
          </w:tcPr>
          <w:p w14:paraId="031DB249" w14:textId="77777777" w:rsidR="000172DB" w:rsidRPr="006674B5" w:rsidRDefault="000172DB" w:rsidP="004C3D07">
            <w:pPr>
              <w:spacing w:after="0" w:line="240" w:lineRule="auto"/>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 xml:space="preserve">85 056 </w:t>
            </w:r>
          </w:p>
        </w:tc>
        <w:tc>
          <w:tcPr>
            <w:tcW w:w="971" w:type="dxa"/>
            <w:tcBorders>
              <w:top w:val="nil"/>
              <w:left w:val="nil"/>
              <w:bottom w:val="nil"/>
              <w:right w:val="nil"/>
            </w:tcBorders>
            <w:shd w:val="clear" w:color="auto" w:fill="auto"/>
            <w:noWrap/>
            <w:vAlign w:val="center"/>
            <w:hideMark/>
          </w:tcPr>
          <w:p w14:paraId="254D4D79" w14:textId="77777777" w:rsidR="000172DB" w:rsidRPr="006674B5" w:rsidRDefault="000172DB" w:rsidP="004C3D07">
            <w:pPr>
              <w:spacing w:after="0" w:line="240" w:lineRule="auto"/>
              <w:rPr>
                <w:rFonts w:ascii="Arial" w:eastAsia="Times New Roman" w:hAnsi="Arial" w:cs="Arial"/>
                <w:b/>
                <w:bCs/>
                <w:color w:val="000000"/>
                <w:sz w:val="15"/>
                <w:szCs w:val="15"/>
                <w:lang w:val="en-US"/>
              </w:rPr>
            </w:pPr>
          </w:p>
        </w:tc>
        <w:tc>
          <w:tcPr>
            <w:tcW w:w="971" w:type="dxa"/>
            <w:tcBorders>
              <w:top w:val="nil"/>
              <w:left w:val="nil"/>
              <w:bottom w:val="nil"/>
              <w:right w:val="nil"/>
            </w:tcBorders>
            <w:shd w:val="clear" w:color="auto" w:fill="auto"/>
            <w:noWrap/>
            <w:vAlign w:val="center"/>
            <w:hideMark/>
          </w:tcPr>
          <w:p w14:paraId="21A1E238" w14:textId="77777777" w:rsidR="000172DB" w:rsidRPr="006674B5" w:rsidRDefault="000172DB" w:rsidP="004C3D07">
            <w:pPr>
              <w:spacing w:after="0" w:line="240" w:lineRule="auto"/>
              <w:rPr>
                <w:rFonts w:ascii="Arial" w:eastAsia="Times New Roman" w:hAnsi="Arial" w:cs="Arial"/>
                <w:sz w:val="15"/>
                <w:szCs w:val="15"/>
                <w:lang w:val="en-US"/>
              </w:rPr>
            </w:pPr>
          </w:p>
        </w:tc>
        <w:tc>
          <w:tcPr>
            <w:tcW w:w="971" w:type="dxa"/>
            <w:tcBorders>
              <w:top w:val="nil"/>
              <w:left w:val="nil"/>
              <w:bottom w:val="nil"/>
              <w:right w:val="nil"/>
            </w:tcBorders>
            <w:shd w:val="clear" w:color="auto" w:fill="auto"/>
            <w:noWrap/>
            <w:vAlign w:val="center"/>
            <w:hideMark/>
          </w:tcPr>
          <w:p w14:paraId="5A703EDB" w14:textId="77777777" w:rsidR="000172DB" w:rsidRPr="006674B5" w:rsidRDefault="000172DB" w:rsidP="004C3D07">
            <w:pPr>
              <w:spacing w:after="0" w:line="240" w:lineRule="auto"/>
              <w:rPr>
                <w:rFonts w:ascii="Arial" w:eastAsia="Times New Roman" w:hAnsi="Arial" w:cs="Arial"/>
                <w:sz w:val="15"/>
                <w:szCs w:val="15"/>
                <w:lang w:val="en-US"/>
              </w:rPr>
            </w:pPr>
          </w:p>
        </w:tc>
        <w:tc>
          <w:tcPr>
            <w:tcW w:w="971" w:type="dxa"/>
            <w:tcBorders>
              <w:top w:val="nil"/>
              <w:left w:val="nil"/>
              <w:bottom w:val="nil"/>
              <w:right w:val="nil"/>
            </w:tcBorders>
            <w:shd w:val="clear" w:color="auto" w:fill="auto"/>
            <w:noWrap/>
            <w:vAlign w:val="center"/>
            <w:hideMark/>
          </w:tcPr>
          <w:p w14:paraId="1F284076" w14:textId="77777777" w:rsidR="000172DB" w:rsidRPr="006674B5" w:rsidRDefault="000172DB" w:rsidP="004C3D07">
            <w:pPr>
              <w:spacing w:after="0" w:line="240" w:lineRule="auto"/>
              <w:rPr>
                <w:rFonts w:ascii="Arial" w:eastAsia="Times New Roman" w:hAnsi="Arial" w:cs="Arial"/>
                <w:sz w:val="15"/>
                <w:szCs w:val="15"/>
                <w:lang w:val="en-US"/>
              </w:rPr>
            </w:pPr>
          </w:p>
        </w:tc>
        <w:tc>
          <w:tcPr>
            <w:tcW w:w="971" w:type="dxa"/>
            <w:tcBorders>
              <w:top w:val="nil"/>
              <w:left w:val="nil"/>
              <w:bottom w:val="nil"/>
              <w:right w:val="nil"/>
            </w:tcBorders>
            <w:shd w:val="clear" w:color="auto" w:fill="auto"/>
            <w:noWrap/>
            <w:vAlign w:val="center"/>
            <w:hideMark/>
          </w:tcPr>
          <w:p w14:paraId="663DADBB" w14:textId="77777777" w:rsidR="000172DB" w:rsidRPr="006674B5" w:rsidRDefault="000172DB" w:rsidP="004C3D07">
            <w:pPr>
              <w:spacing w:after="0" w:line="240" w:lineRule="auto"/>
              <w:rPr>
                <w:rFonts w:ascii="Arial" w:eastAsia="Times New Roman" w:hAnsi="Arial" w:cs="Arial"/>
                <w:sz w:val="15"/>
                <w:szCs w:val="15"/>
                <w:lang w:val="en-US"/>
              </w:rPr>
            </w:pPr>
          </w:p>
        </w:tc>
      </w:tr>
      <w:tr w:rsidR="000172DB" w:rsidRPr="006674B5" w14:paraId="1AA971AA" w14:textId="77777777" w:rsidTr="004C3D07">
        <w:trPr>
          <w:trHeight w:val="239"/>
          <w:jc w:val="center"/>
        </w:trPr>
        <w:tc>
          <w:tcPr>
            <w:tcW w:w="1446" w:type="dxa"/>
            <w:vMerge/>
            <w:tcBorders>
              <w:top w:val="nil"/>
              <w:left w:val="nil"/>
              <w:bottom w:val="nil"/>
              <w:right w:val="nil"/>
            </w:tcBorders>
            <w:vAlign w:val="center"/>
            <w:hideMark/>
          </w:tcPr>
          <w:p w14:paraId="6E8ADB59" w14:textId="77777777" w:rsidR="000172DB" w:rsidRPr="006674B5" w:rsidRDefault="000172DB" w:rsidP="004C3D07">
            <w:pPr>
              <w:spacing w:after="0" w:line="240" w:lineRule="auto"/>
              <w:rPr>
                <w:rFonts w:ascii="Arial" w:eastAsia="Times New Roman" w:hAnsi="Arial" w:cs="Arial"/>
                <w:color w:val="000000"/>
                <w:sz w:val="15"/>
                <w:szCs w:val="15"/>
                <w:lang w:val="en-US"/>
              </w:rPr>
            </w:pPr>
          </w:p>
        </w:tc>
        <w:tc>
          <w:tcPr>
            <w:tcW w:w="1118" w:type="dxa"/>
            <w:tcBorders>
              <w:top w:val="nil"/>
              <w:left w:val="nil"/>
              <w:bottom w:val="nil"/>
              <w:right w:val="nil"/>
            </w:tcBorders>
            <w:shd w:val="clear" w:color="auto" w:fill="auto"/>
            <w:noWrap/>
            <w:vAlign w:val="center"/>
            <w:hideMark/>
          </w:tcPr>
          <w:p w14:paraId="600DC623"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Y3</w:t>
            </w:r>
          </w:p>
        </w:tc>
        <w:tc>
          <w:tcPr>
            <w:tcW w:w="970" w:type="dxa"/>
            <w:tcBorders>
              <w:top w:val="nil"/>
              <w:left w:val="nil"/>
              <w:bottom w:val="nil"/>
              <w:right w:val="nil"/>
            </w:tcBorders>
            <w:shd w:val="clear" w:color="auto" w:fill="auto"/>
            <w:noWrap/>
            <w:vAlign w:val="center"/>
            <w:hideMark/>
          </w:tcPr>
          <w:p w14:paraId="0B7720A2" w14:textId="77777777" w:rsidR="000172DB" w:rsidRPr="006674B5" w:rsidRDefault="000172DB" w:rsidP="004C3D07">
            <w:pPr>
              <w:spacing w:after="0" w:line="240" w:lineRule="auto"/>
              <w:jc w:val="center"/>
              <w:rPr>
                <w:rFonts w:ascii="Arial" w:eastAsia="Times New Roman" w:hAnsi="Arial" w:cs="Arial"/>
                <w:color w:val="000000"/>
                <w:sz w:val="15"/>
                <w:szCs w:val="15"/>
                <w:lang w:val="en-US"/>
              </w:rPr>
            </w:pPr>
            <w:r w:rsidRPr="006674B5">
              <w:rPr>
                <w:rFonts w:ascii="Arial" w:eastAsia="Times New Roman" w:hAnsi="Arial" w:cs="Arial"/>
                <w:color w:val="000000"/>
                <w:sz w:val="15"/>
                <w:szCs w:val="15"/>
                <w:lang w:val="en-US"/>
              </w:rPr>
              <w:t>0,00</w:t>
            </w:r>
          </w:p>
        </w:tc>
        <w:tc>
          <w:tcPr>
            <w:tcW w:w="971" w:type="dxa"/>
            <w:tcBorders>
              <w:top w:val="nil"/>
              <w:left w:val="nil"/>
              <w:bottom w:val="nil"/>
              <w:right w:val="nil"/>
            </w:tcBorders>
            <w:shd w:val="clear" w:color="auto" w:fill="auto"/>
            <w:noWrap/>
            <w:vAlign w:val="center"/>
            <w:hideMark/>
          </w:tcPr>
          <w:p w14:paraId="742B9A40" w14:textId="77777777" w:rsidR="000172DB" w:rsidRPr="006674B5" w:rsidRDefault="000172DB" w:rsidP="004C3D07">
            <w:pPr>
              <w:spacing w:after="0" w:line="240" w:lineRule="auto"/>
              <w:jc w:val="center"/>
              <w:rPr>
                <w:rFonts w:ascii="Arial" w:eastAsia="Times New Roman" w:hAnsi="Arial" w:cs="Arial"/>
                <w:color w:val="000000"/>
                <w:sz w:val="15"/>
                <w:szCs w:val="15"/>
                <w:lang w:val="en-US"/>
              </w:rPr>
            </w:pPr>
          </w:p>
        </w:tc>
        <w:tc>
          <w:tcPr>
            <w:tcW w:w="971" w:type="dxa"/>
            <w:tcBorders>
              <w:top w:val="nil"/>
              <w:left w:val="nil"/>
              <w:bottom w:val="nil"/>
              <w:right w:val="nil"/>
            </w:tcBorders>
            <w:shd w:val="clear" w:color="000000" w:fill="E7E482"/>
            <w:noWrap/>
            <w:vAlign w:val="center"/>
            <w:hideMark/>
          </w:tcPr>
          <w:p w14:paraId="47C97A51" w14:textId="77777777" w:rsidR="000172DB" w:rsidRPr="006674B5" w:rsidRDefault="000172DB" w:rsidP="004C3D07">
            <w:pPr>
              <w:spacing w:after="0" w:line="240" w:lineRule="auto"/>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 xml:space="preserve">348 729 </w:t>
            </w:r>
          </w:p>
        </w:tc>
        <w:tc>
          <w:tcPr>
            <w:tcW w:w="971" w:type="dxa"/>
            <w:tcBorders>
              <w:top w:val="nil"/>
              <w:left w:val="nil"/>
              <w:bottom w:val="nil"/>
              <w:right w:val="nil"/>
            </w:tcBorders>
            <w:shd w:val="clear" w:color="auto" w:fill="auto"/>
            <w:noWrap/>
            <w:vAlign w:val="center"/>
            <w:hideMark/>
          </w:tcPr>
          <w:p w14:paraId="17665304" w14:textId="77777777" w:rsidR="000172DB" w:rsidRPr="006674B5" w:rsidRDefault="000172DB" w:rsidP="004C3D07">
            <w:pPr>
              <w:spacing w:after="0" w:line="240" w:lineRule="auto"/>
              <w:rPr>
                <w:rFonts w:ascii="Arial" w:eastAsia="Times New Roman" w:hAnsi="Arial" w:cs="Arial"/>
                <w:b/>
                <w:bCs/>
                <w:color w:val="000000"/>
                <w:sz w:val="15"/>
                <w:szCs w:val="15"/>
                <w:lang w:val="en-US"/>
              </w:rPr>
            </w:pPr>
          </w:p>
        </w:tc>
        <w:tc>
          <w:tcPr>
            <w:tcW w:w="971" w:type="dxa"/>
            <w:tcBorders>
              <w:top w:val="nil"/>
              <w:left w:val="nil"/>
              <w:bottom w:val="nil"/>
              <w:right w:val="nil"/>
            </w:tcBorders>
            <w:shd w:val="clear" w:color="auto" w:fill="auto"/>
            <w:noWrap/>
            <w:vAlign w:val="center"/>
            <w:hideMark/>
          </w:tcPr>
          <w:p w14:paraId="4B8B6EE9" w14:textId="77777777" w:rsidR="000172DB" w:rsidRPr="006674B5" w:rsidRDefault="000172DB" w:rsidP="004C3D07">
            <w:pPr>
              <w:spacing w:after="0" w:line="240" w:lineRule="auto"/>
              <w:rPr>
                <w:rFonts w:ascii="Arial" w:eastAsia="Times New Roman" w:hAnsi="Arial" w:cs="Arial"/>
                <w:sz w:val="15"/>
                <w:szCs w:val="15"/>
                <w:lang w:val="en-US"/>
              </w:rPr>
            </w:pPr>
          </w:p>
        </w:tc>
        <w:tc>
          <w:tcPr>
            <w:tcW w:w="971" w:type="dxa"/>
            <w:tcBorders>
              <w:top w:val="nil"/>
              <w:left w:val="nil"/>
              <w:bottom w:val="nil"/>
              <w:right w:val="nil"/>
            </w:tcBorders>
            <w:shd w:val="clear" w:color="auto" w:fill="auto"/>
            <w:noWrap/>
            <w:vAlign w:val="center"/>
            <w:hideMark/>
          </w:tcPr>
          <w:p w14:paraId="3F2AABCC" w14:textId="77777777" w:rsidR="000172DB" w:rsidRPr="006674B5" w:rsidRDefault="000172DB" w:rsidP="004C3D07">
            <w:pPr>
              <w:spacing w:after="0" w:line="240" w:lineRule="auto"/>
              <w:rPr>
                <w:rFonts w:ascii="Arial" w:eastAsia="Times New Roman" w:hAnsi="Arial" w:cs="Arial"/>
                <w:sz w:val="15"/>
                <w:szCs w:val="15"/>
                <w:lang w:val="en-US"/>
              </w:rPr>
            </w:pPr>
          </w:p>
        </w:tc>
        <w:tc>
          <w:tcPr>
            <w:tcW w:w="971" w:type="dxa"/>
            <w:tcBorders>
              <w:top w:val="nil"/>
              <w:left w:val="nil"/>
              <w:bottom w:val="nil"/>
              <w:right w:val="nil"/>
            </w:tcBorders>
            <w:shd w:val="clear" w:color="auto" w:fill="auto"/>
            <w:noWrap/>
            <w:vAlign w:val="center"/>
            <w:hideMark/>
          </w:tcPr>
          <w:p w14:paraId="630D9211" w14:textId="77777777" w:rsidR="000172DB" w:rsidRPr="006674B5" w:rsidRDefault="000172DB" w:rsidP="004C3D07">
            <w:pPr>
              <w:spacing w:after="0" w:line="240" w:lineRule="auto"/>
              <w:rPr>
                <w:rFonts w:ascii="Arial" w:eastAsia="Times New Roman" w:hAnsi="Arial" w:cs="Arial"/>
                <w:sz w:val="15"/>
                <w:szCs w:val="15"/>
                <w:lang w:val="en-US"/>
              </w:rPr>
            </w:pPr>
          </w:p>
        </w:tc>
      </w:tr>
      <w:tr w:rsidR="000172DB" w:rsidRPr="006674B5" w14:paraId="2466FBA3" w14:textId="77777777" w:rsidTr="004C3D07">
        <w:trPr>
          <w:trHeight w:val="239"/>
          <w:jc w:val="center"/>
        </w:trPr>
        <w:tc>
          <w:tcPr>
            <w:tcW w:w="1446" w:type="dxa"/>
            <w:vMerge/>
            <w:tcBorders>
              <w:top w:val="nil"/>
              <w:left w:val="nil"/>
              <w:bottom w:val="nil"/>
              <w:right w:val="nil"/>
            </w:tcBorders>
            <w:vAlign w:val="center"/>
            <w:hideMark/>
          </w:tcPr>
          <w:p w14:paraId="717A5847" w14:textId="77777777" w:rsidR="000172DB" w:rsidRPr="006674B5" w:rsidRDefault="000172DB" w:rsidP="004C3D07">
            <w:pPr>
              <w:spacing w:after="0" w:line="240" w:lineRule="auto"/>
              <w:rPr>
                <w:rFonts w:ascii="Arial" w:eastAsia="Times New Roman" w:hAnsi="Arial" w:cs="Arial"/>
                <w:color w:val="000000"/>
                <w:sz w:val="15"/>
                <w:szCs w:val="15"/>
                <w:lang w:val="en-US"/>
              </w:rPr>
            </w:pPr>
          </w:p>
        </w:tc>
        <w:tc>
          <w:tcPr>
            <w:tcW w:w="1118" w:type="dxa"/>
            <w:tcBorders>
              <w:top w:val="nil"/>
              <w:left w:val="nil"/>
              <w:bottom w:val="nil"/>
              <w:right w:val="nil"/>
            </w:tcBorders>
            <w:shd w:val="clear" w:color="auto" w:fill="auto"/>
            <w:noWrap/>
            <w:vAlign w:val="center"/>
            <w:hideMark/>
          </w:tcPr>
          <w:p w14:paraId="7D998D9B"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Y4</w:t>
            </w:r>
          </w:p>
        </w:tc>
        <w:tc>
          <w:tcPr>
            <w:tcW w:w="970" w:type="dxa"/>
            <w:tcBorders>
              <w:top w:val="nil"/>
              <w:left w:val="nil"/>
              <w:bottom w:val="nil"/>
              <w:right w:val="nil"/>
            </w:tcBorders>
            <w:shd w:val="clear" w:color="auto" w:fill="auto"/>
            <w:noWrap/>
            <w:vAlign w:val="center"/>
            <w:hideMark/>
          </w:tcPr>
          <w:p w14:paraId="06DA7038" w14:textId="77777777" w:rsidR="000172DB" w:rsidRPr="006674B5" w:rsidRDefault="000172DB" w:rsidP="004C3D07">
            <w:pPr>
              <w:spacing w:after="0" w:line="240" w:lineRule="auto"/>
              <w:jc w:val="center"/>
              <w:rPr>
                <w:rFonts w:ascii="Arial" w:eastAsia="Times New Roman" w:hAnsi="Arial" w:cs="Arial"/>
                <w:color w:val="000000"/>
                <w:sz w:val="15"/>
                <w:szCs w:val="15"/>
                <w:lang w:val="en-US"/>
              </w:rPr>
            </w:pPr>
            <w:r w:rsidRPr="006674B5">
              <w:rPr>
                <w:rFonts w:ascii="Arial" w:eastAsia="Times New Roman" w:hAnsi="Arial" w:cs="Arial"/>
                <w:color w:val="000000"/>
                <w:sz w:val="15"/>
                <w:szCs w:val="15"/>
                <w:lang w:val="en-US"/>
              </w:rPr>
              <w:t>0,00</w:t>
            </w:r>
          </w:p>
        </w:tc>
        <w:tc>
          <w:tcPr>
            <w:tcW w:w="971" w:type="dxa"/>
            <w:tcBorders>
              <w:top w:val="nil"/>
              <w:left w:val="nil"/>
              <w:bottom w:val="nil"/>
              <w:right w:val="nil"/>
            </w:tcBorders>
            <w:shd w:val="clear" w:color="auto" w:fill="auto"/>
            <w:noWrap/>
            <w:vAlign w:val="center"/>
            <w:hideMark/>
          </w:tcPr>
          <w:p w14:paraId="050FC008" w14:textId="77777777" w:rsidR="000172DB" w:rsidRPr="006674B5" w:rsidRDefault="000172DB" w:rsidP="004C3D07">
            <w:pPr>
              <w:spacing w:after="0" w:line="240" w:lineRule="auto"/>
              <w:jc w:val="center"/>
              <w:rPr>
                <w:rFonts w:ascii="Arial" w:eastAsia="Times New Roman" w:hAnsi="Arial" w:cs="Arial"/>
                <w:color w:val="000000"/>
                <w:sz w:val="15"/>
                <w:szCs w:val="15"/>
                <w:lang w:val="en-US"/>
              </w:rPr>
            </w:pPr>
          </w:p>
        </w:tc>
        <w:tc>
          <w:tcPr>
            <w:tcW w:w="971" w:type="dxa"/>
            <w:tcBorders>
              <w:top w:val="nil"/>
              <w:left w:val="nil"/>
              <w:bottom w:val="nil"/>
              <w:right w:val="nil"/>
            </w:tcBorders>
            <w:shd w:val="clear" w:color="auto" w:fill="auto"/>
            <w:noWrap/>
            <w:vAlign w:val="center"/>
            <w:hideMark/>
          </w:tcPr>
          <w:p w14:paraId="4846A269" w14:textId="77777777" w:rsidR="000172DB" w:rsidRPr="006674B5" w:rsidRDefault="000172DB" w:rsidP="004C3D07">
            <w:pPr>
              <w:spacing w:after="0" w:line="240" w:lineRule="auto"/>
              <w:jc w:val="center"/>
              <w:rPr>
                <w:rFonts w:ascii="Arial" w:eastAsia="Times New Roman" w:hAnsi="Arial" w:cs="Arial"/>
                <w:sz w:val="15"/>
                <w:szCs w:val="15"/>
                <w:lang w:val="en-US"/>
              </w:rPr>
            </w:pPr>
          </w:p>
        </w:tc>
        <w:tc>
          <w:tcPr>
            <w:tcW w:w="971" w:type="dxa"/>
            <w:tcBorders>
              <w:top w:val="nil"/>
              <w:left w:val="nil"/>
              <w:bottom w:val="nil"/>
              <w:right w:val="nil"/>
            </w:tcBorders>
            <w:shd w:val="clear" w:color="000000" w:fill="F97B6F"/>
            <w:noWrap/>
            <w:vAlign w:val="center"/>
            <w:hideMark/>
          </w:tcPr>
          <w:p w14:paraId="58D17620"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 xml:space="preserve">459 301 </w:t>
            </w:r>
          </w:p>
        </w:tc>
        <w:tc>
          <w:tcPr>
            <w:tcW w:w="971" w:type="dxa"/>
            <w:tcBorders>
              <w:top w:val="nil"/>
              <w:left w:val="nil"/>
              <w:bottom w:val="nil"/>
              <w:right w:val="nil"/>
            </w:tcBorders>
            <w:shd w:val="clear" w:color="auto" w:fill="auto"/>
            <w:noWrap/>
            <w:vAlign w:val="center"/>
            <w:hideMark/>
          </w:tcPr>
          <w:p w14:paraId="76AD9D9C"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p>
        </w:tc>
        <w:tc>
          <w:tcPr>
            <w:tcW w:w="971" w:type="dxa"/>
            <w:tcBorders>
              <w:top w:val="nil"/>
              <w:left w:val="nil"/>
              <w:bottom w:val="nil"/>
              <w:right w:val="nil"/>
            </w:tcBorders>
            <w:shd w:val="clear" w:color="auto" w:fill="auto"/>
            <w:noWrap/>
            <w:vAlign w:val="center"/>
            <w:hideMark/>
          </w:tcPr>
          <w:p w14:paraId="7D8470C4" w14:textId="77777777" w:rsidR="000172DB" w:rsidRPr="006674B5" w:rsidRDefault="000172DB" w:rsidP="004C3D07">
            <w:pPr>
              <w:spacing w:after="0" w:line="240" w:lineRule="auto"/>
              <w:jc w:val="center"/>
              <w:rPr>
                <w:rFonts w:ascii="Arial" w:eastAsia="Times New Roman" w:hAnsi="Arial" w:cs="Arial"/>
                <w:sz w:val="15"/>
                <w:szCs w:val="15"/>
                <w:lang w:val="en-US"/>
              </w:rPr>
            </w:pPr>
          </w:p>
        </w:tc>
        <w:tc>
          <w:tcPr>
            <w:tcW w:w="971" w:type="dxa"/>
            <w:tcBorders>
              <w:top w:val="nil"/>
              <w:left w:val="nil"/>
              <w:bottom w:val="nil"/>
              <w:right w:val="nil"/>
            </w:tcBorders>
            <w:shd w:val="clear" w:color="auto" w:fill="auto"/>
            <w:noWrap/>
            <w:vAlign w:val="center"/>
            <w:hideMark/>
          </w:tcPr>
          <w:p w14:paraId="5CE6FC39" w14:textId="77777777" w:rsidR="000172DB" w:rsidRPr="006674B5" w:rsidRDefault="000172DB" w:rsidP="004C3D07">
            <w:pPr>
              <w:spacing w:after="0" w:line="240" w:lineRule="auto"/>
              <w:jc w:val="center"/>
              <w:rPr>
                <w:rFonts w:ascii="Arial" w:eastAsia="Times New Roman" w:hAnsi="Arial" w:cs="Arial"/>
                <w:sz w:val="15"/>
                <w:szCs w:val="15"/>
                <w:lang w:val="en-US"/>
              </w:rPr>
            </w:pPr>
          </w:p>
        </w:tc>
      </w:tr>
      <w:tr w:rsidR="000172DB" w:rsidRPr="006674B5" w14:paraId="12004D2C" w14:textId="77777777" w:rsidTr="004C3D07">
        <w:trPr>
          <w:trHeight w:val="239"/>
          <w:jc w:val="center"/>
        </w:trPr>
        <w:tc>
          <w:tcPr>
            <w:tcW w:w="1446" w:type="dxa"/>
            <w:vMerge/>
            <w:tcBorders>
              <w:top w:val="nil"/>
              <w:left w:val="nil"/>
              <w:bottom w:val="nil"/>
              <w:right w:val="nil"/>
            </w:tcBorders>
            <w:vAlign w:val="center"/>
            <w:hideMark/>
          </w:tcPr>
          <w:p w14:paraId="1DD06965" w14:textId="77777777" w:rsidR="000172DB" w:rsidRPr="006674B5" w:rsidRDefault="000172DB" w:rsidP="004C3D07">
            <w:pPr>
              <w:spacing w:after="0" w:line="240" w:lineRule="auto"/>
              <w:rPr>
                <w:rFonts w:ascii="Arial" w:eastAsia="Times New Roman" w:hAnsi="Arial" w:cs="Arial"/>
                <w:color w:val="000000"/>
                <w:sz w:val="15"/>
                <w:szCs w:val="15"/>
                <w:lang w:val="en-US"/>
              </w:rPr>
            </w:pPr>
          </w:p>
        </w:tc>
        <w:tc>
          <w:tcPr>
            <w:tcW w:w="1118" w:type="dxa"/>
            <w:tcBorders>
              <w:top w:val="nil"/>
              <w:left w:val="nil"/>
              <w:bottom w:val="nil"/>
              <w:right w:val="nil"/>
            </w:tcBorders>
            <w:shd w:val="clear" w:color="auto" w:fill="auto"/>
            <w:noWrap/>
            <w:vAlign w:val="center"/>
            <w:hideMark/>
          </w:tcPr>
          <w:p w14:paraId="5F67FE9D"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Y5</w:t>
            </w:r>
          </w:p>
        </w:tc>
        <w:tc>
          <w:tcPr>
            <w:tcW w:w="970" w:type="dxa"/>
            <w:tcBorders>
              <w:top w:val="nil"/>
              <w:left w:val="nil"/>
              <w:bottom w:val="nil"/>
              <w:right w:val="nil"/>
            </w:tcBorders>
            <w:shd w:val="clear" w:color="auto" w:fill="auto"/>
            <w:noWrap/>
            <w:vAlign w:val="center"/>
            <w:hideMark/>
          </w:tcPr>
          <w:p w14:paraId="339FAC58" w14:textId="77777777" w:rsidR="000172DB" w:rsidRPr="006674B5" w:rsidRDefault="000172DB" w:rsidP="004C3D07">
            <w:pPr>
              <w:spacing w:after="0" w:line="240" w:lineRule="auto"/>
              <w:jc w:val="center"/>
              <w:rPr>
                <w:rFonts w:ascii="Arial" w:eastAsia="Times New Roman" w:hAnsi="Arial" w:cs="Arial"/>
                <w:color w:val="000000"/>
                <w:sz w:val="15"/>
                <w:szCs w:val="15"/>
                <w:lang w:val="en-US"/>
              </w:rPr>
            </w:pPr>
            <w:r w:rsidRPr="006674B5">
              <w:rPr>
                <w:rFonts w:ascii="Arial" w:eastAsia="Times New Roman" w:hAnsi="Arial" w:cs="Arial"/>
                <w:color w:val="000000"/>
                <w:sz w:val="15"/>
                <w:szCs w:val="15"/>
                <w:lang w:val="en-US"/>
              </w:rPr>
              <w:t>0,00</w:t>
            </w:r>
          </w:p>
        </w:tc>
        <w:tc>
          <w:tcPr>
            <w:tcW w:w="971" w:type="dxa"/>
            <w:tcBorders>
              <w:top w:val="nil"/>
              <w:left w:val="nil"/>
              <w:bottom w:val="nil"/>
              <w:right w:val="nil"/>
            </w:tcBorders>
            <w:shd w:val="clear" w:color="auto" w:fill="auto"/>
            <w:noWrap/>
            <w:vAlign w:val="center"/>
            <w:hideMark/>
          </w:tcPr>
          <w:p w14:paraId="0FA3879C" w14:textId="77777777" w:rsidR="000172DB" w:rsidRPr="006674B5" w:rsidRDefault="000172DB" w:rsidP="004C3D07">
            <w:pPr>
              <w:spacing w:after="0" w:line="240" w:lineRule="auto"/>
              <w:jc w:val="center"/>
              <w:rPr>
                <w:rFonts w:ascii="Arial" w:eastAsia="Times New Roman" w:hAnsi="Arial" w:cs="Arial"/>
                <w:color w:val="000000"/>
                <w:sz w:val="15"/>
                <w:szCs w:val="15"/>
                <w:lang w:val="en-US"/>
              </w:rPr>
            </w:pPr>
          </w:p>
        </w:tc>
        <w:tc>
          <w:tcPr>
            <w:tcW w:w="971" w:type="dxa"/>
            <w:tcBorders>
              <w:top w:val="nil"/>
              <w:left w:val="nil"/>
              <w:bottom w:val="nil"/>
              <w:right w:val="nil"/>
            </w:tcBorders>
            <w:shd w:val="clear" w:color="auto" w:fill="auto"/>
            <w:noWrap/>
            <w:vAlign w:val="center"/>
            <w:hideMark/>
          </w:tcPr>
          <w:p w14:paraId="0F9624C5" w14:textId="77777777" w:rsidR="000172DB" w:rsidRPr="006674B5" w:rsidRDefault="000172DB" w:rsidP="004C3D07">
            <w:pPr>
              <w:spacing w:after="0" w:line="240" w:lineRule="auto"/>
              <w:jc w:val="center"/>
              <w:rPr>
                <w:rFonts w:ascii="Arial" w:eastAsia="Times New Roman" w:hAnsi="Arial" w:cs="Arial"/>
                <w:sz w:val="15"/>
                <w:szCs w:val="15"/>
                <w:lang w:val="en-US"/>
              </w:rPr>
            </w:pPr>
          </w:p>
        </w:tc>
        <w:tc>
          <w:tcPr>
            <w:tcW w:w="971" w:type="dxa"/>
            <w:tcBorders>
              <w:top w:val="nil"/>
              <w:left w:val="nil"/>
              <w:bottom w:val="nil"/>
              <w:right w:val="nil"/>
            </w:tcBorders>
            <w:shd w:val="clear" w:color="auto" w:fill="auto"/>
            <w:noWrap/>
            <w:vAlign w:val="center"/>
            <w:hideMark/>
          </w:tcPr>
          <w:p w14:paraId="0E0D5CC8" w14:textId="77777777" w:rsidR="000172DB" w:rsidRPr="006674B5" w:rsidRDefault="000172DB" w:rsidP="004C3D07">
            <w:pPr>
              <w:spacing w:after="0" w:line="240" w:lineRule="auto"/>
              <w:jc w:val="center"/>
              <w:rPr>
                <w:rFonts w:ascii="Arial" w:eastAsia="Times New Roman" w:hAnsi="Arial" w:cs="Arial"/>
                <w:sz w:val="15"/>
                <w:szCs w:val="15"/>
                <w:lang w:val="en-US"/>
              </w:rPr>
            </w:pPr>
          </w:p>
        </w:tc>
        <w:tc>
          <w:tcPr>
            <w:tcW w:w="971" w:type="dxa"/>
            <w:tcBorders>
              <w:top w:val="nil"/>
              <w:left w:val="nil"/>
              <w:bottom w:val="nil"/>
              <w:right w:val="nil"/>
            </w:tcBorders>
            <w:shd w:val="clear" w:color="000000" w:fill="F8696B"/>
            <w:noWrap/>
            <w:vAlign w:val="center"/>
            <w:hideMark/>
          </w:tcPr>
          <w:p w14:paraId="31AD1583"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 xml:space="preserve">467 807 </w:t>
            </w:r>
          </w:p>
        </w:tc>
        <w:tc>
          <w:tcPr>
            <w:tcW w:w="971" w:type="dxa"/>
            <w:tcBorders>
              <w:top w:val="nil"/>
              <w:left w:val="nil"/>
              <w:bottom w:val="nil"/>
              <w:right w:val="nil"/>
            </w:tcBorders>
            <w:shd w:val="clear" w:color="auto" w:fill="auto"/>
            <w:noWrap/>
            <w:vAlign w:val="center"/>
            <w:hideMark/>
          </w:tcPr>
          <w:p w14:paraId="581F068C"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p>
        </w:tc>
        <w:tc>
          <w:tcPr>
            <w:tcW w:w="971" w:type="dxa"/>
            <w:tcBorders>
              <w:top w:val="nil"/>
              <w:left w:val="nil"/>
              <w:bottom w:val="nil"/>
              <w:right w:val="nil"/>
            </w:tcBorders>
            <w:shd w:val="clear" w:color="auto" w:fill="auto"/>
            <w:noWrap/>
            <w:vAlign w:val="center"/>
            <w:hideMark/>
          </w:tcPr>
          <w:p w14:paraId="394B1F66" w14:textId="77777777" w:rsidR="000172DB" w:rsidRPr="006674B5" w:rsidRDefault="000172DB" w:rsidP="004C3D07">
            <w:pPr>
              <w:spacing w:after="0" w:line="240" w:lineRule="auto"/>
              <w:jc w:val="center"/>
              <w:rPr>
                <w:rFonts w:ascii="Arial" w:eastAsia="Times New Roman" w:hAnsi="Arial" w:cs="Arial"/>
                <w:sz w:val="15"/>
                <w:szCs w:val="15"/>
                <w:lang w:val="en-US"/>
              </w:rPr>
            </w:pPr>
          </w:p>
        </w:tc>
      </w:tr>
      <w:tr w:rsidR="000172DB" w:rsidRPr="006674B5" w14:paraId="12B2FBA5" w14:textId="77777777" w:rsidTr="004C3D07">
        <w:trPr>
          <w:trHeight w:val="239"/>
          <w:jc w:val="center"/>
        </w:trPr>
        <w:tc>
          <w:tcPr>
            <w:tcW w:w="1446" w:type="dxa"/>
            <w:vMerge/>
            <w:tcBorders>
              <w:top w:val="nil"/>
              <w:left w:val="nil"/>
              <w:bottom w:val="nil"/>
              <w:right w:val="nil"/>
            </w:tcBorders>
            <w:vAlign w:val="center"/>
            <w:hideMark/>
          </w:tcPr>
          <w:p w14:paraId="309D3E8B" w14:textId="77777777" w:rsidR="000172DB" w:rsidRPr="006674B5" w:rsidRDefault="000172DB" w:rsidP="004C3D07">
            <w:pPr>
              <w:spacing w:after="0" w:line="240" w:lineRule="auto"/>
              <w:rPr>
                <w:rFonts w:ascii="Arial" w:eastAsia="Times New Roman" w:hAnsi="Arial" w:cs="Arial"/>
                <w:color w:val="000000"/>
                <w:sz w:val="15"/>
                <w:szCs w:val="15"/>
                <w:lang w:val="en-US"/>
              </w:rPr>
            </w:pPr>
          </w:p>
        </w:tc>
        <w:tc>
          <w:tcPr>
            <w:tcW w:w="1118" w:type="dxa"/>
            <w:tcBorders>
              <w:top w:val="nil"/>
              <w:left w:val="nil"/>
              <w:bottom w:val="nil"/>
              <w:right w:val="nil"/>
            </w:tcBorders>
            <w:shd w:val="clear" w:color="auto" w:fill="auto"/>
            <w:noWrap/>
            <w:vAlign w:val="center"/>
            <w:hideMark/>
          </w:tcPr>
          <w:p w14:paraId="1B751EC2"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Y6</w:t>
            </w:r>
          </w:p>
        </w:tc>
        <w:tc>
          <w:tcPr>
            <w:tcW w:w="970" w:type="dxa"/>
            <w:tcBorders>
              <w:top w:val="nil"/>
              <w:left w:val="nil"/>
              <w:bottom w:val="nil"/>
              <w:right w:val="nil"/>
            </w:tcBorders>
            <w:shd w:val="clear" w:color="auto" w:fill="auto"/>
            <w:noWrap/>
            <w:vAlign w:val="center"/>
            <w:hideMark/>
          </w:tcPr>
          <w:p w14:paraId="7729BE28" w14:textId="77777777" w:rsidR="000172DB" w:rsidRPr="006674B5" w:rsidRDefault="000172DB" w:rsidP="004C3D07">
            <w:pPr>
              <w:spacing w:after="0" w:line="240" w:lineRule="auto"/>
              <w:jc w:val="center"/>
              <w:rPr>
                <w:rFonts w:ascii="Arial" w:eastAsia="Times New Roman" w:hAnsi="Arial" w:cs="Arial"/>
                <w:color w:val="000000"/>
                <w:sz w:val="15"/>
                <w:szCs w:val="15"/>
                <w:lang w:val="en-US"/>
              </w:rPr>
            </w:pPr>
            <w:r w:rsidRPr="006674B5">
              <w:rPr>
                <w:rFonts w:ascii="Arial" w:eastAsia="Times New Roman" w:hAnsi="Arial" w:cs="Arial"/>
                <w:color w:val="000000"/>
                <w:sz w:val="15"/>
                <w:szCs w:val="15"/>
                <w:lang w:val="en-US"/>
              </w:rPr>
              <w:t>0,00</w:t>
            </w:r>
          </w:p>
        </w:tc>
        <w:tc>
          <w:tcPr>
            <w:tcW w:w="971" w:type="dxa"/>
            <w:tcBorders>
              <w:top w:val="nil"/>
              <w:left w:val="nil"/>
              <w:bottom w:val="nil"/>
              <w:right w:val="nil"/>
            </w:tcBorders>
            <w:shd w:val="clear" w:color="auto" w:fill="auto"/>
            <w:noWrap/>
            <w:vAlign w:val="center"/>
            <w:hideMark/>
          </w:tcPr>
          <w:p w14:paraId="177101E4" w14:textId="77777777" w:rsidR="000172DB" w:rsidRPr="006674B5" w:rsidRDefault="000172DB" w:rsidP="004C3D07">
            <w:pPr>
              <w:spacing w:after="0" w:line="240" w:lineRule="auto"/>
              <w:jc w:val="center"/>
              <w:rPr>
                <w:rFonts w:ascii="Arial" w:eastAsia="Times New Roman" w:hAnsi="Arial" w:cs="Arial"/>
                <w:color w:val="000000"/>
                <w:sz w:val="15"/>
                <w:szCs w:val="15"/>
                <w:lang w:val="en-US"/>
              </w:rPr>
            </w:pPr>
          </w:p>
        </w:tc>
        <w:tc>
          <w:tcPr>
            <w:tcW w:w="971" w:type="dxa"/>
            <w:tcBorders>
              <w:top w:val="nil"/>
              <w:left w:val="nil"/>
              <w:bottom w:val="nil"/>
              <w:right w:val="nil"/>
            </w:tcBorders>
            <w:shd w:val="clear" w:color="auto" w:fill="auto"/>
            <w:noWrap/>
            <w:vAlign w:val="center"/>
            <w:hideMark/>
          </w:tcPr>
          <w:p w14:paraId="656236F5" w14:textId="77777777" w:rsidR="000172DB" w:rsidRPr="006674B5" w:rsidRDefault="000172DB" w:rsidP="004C3D07">
            <w:pPr>
              <w:spacing w:after="0" w:line="240" w:lineRule="auto"/>
              <w:jc w:val="center"/>
              <w:rPr>
                <w:rFonts w:ascii="Arial" w:eastAsia="Times New Roman" w:hAnsi="Arial" w:cs="Arial"/>
                <w:sz w:val="15"/>
                <w:szCs w:val="15"/>
                <w:lang w:val="en-US"/>
              </w:rPr>
            </w:pPr>
          </w:p>
        </w:tc>
        <w:tc>
          <w:tcPr>
            <w:tcW w:w="971" w:type="dxa"/>
            <w:tcBorders>
              <w:top w:val="nil"/>
              <w:left w:val="nil"/>
              <w:bottom w:val="nil"/>
              <w:right w:val="nil"/>
            </w:tcBorders>
            <w:shd w:val="clear" w:color="auto" w:fill="auto"/>
            <w:noWrap/>
            <w:vAlign w:val="center"/>
            <w:hideMark/>
          </w:tcPr>
          <w:p w14:paraId="03E33883" w14:textId="77777777" w:rsidR="000172DB" w:rsidRPr="006674B5" w:rsidRDefault="000172DB" w:rsidP="004C3D07">
            <w:pPr>
              <w:spacing w:after="0" w:line="240" w:lineRule="auto"/>
              <w:jc w:val="center"/>
              <w:rPr>
                <w:rFonts w:ascii="Arial" w:eastAsia="Times New Roman" w:hAnsi="Arial" w:cs="Arial"/>
                <w:sz w:val="15"/>
                <w:szCs w:val="15"/>
                <w:lang w:val="en-US"/>
              </w:rPr>
            </w:pPr>
          </w:p>
        </w:tc>
        <w:tc>
          <w:tcPr>
            <w:tcW w:w="971" w:type="dxa"/>
            <w:tcBorders>
              <w:top w:val="nil"/>
              <w:left w:val="nil"/>
              <w:bottom w:val="nil"/>
              <w:right w:val="nil"/>
            </w:tcBorders>
            <w:shd w:val="clear" w:color="auto" w:fill="auto"/>
            <w:noWrap/>
            <w:vAlign w:val="center"/>
            <w:hideMark/>
          </w:tcPr>
          <w:p w14:paraId="3EFBB575" w14:textId="77777777" w:rsidR="000172DB" w:rsidRPr="006674B5" w:rsidRDefault="000172DB" w:rsidP="004C3D07">
            <w:pPr>
              <w:spacing w:after="0" w:line="240" w:lineRule="auto"/>
              <w:jc w:val="center"/>
              <w:rPr>
                <w:rFonts w:ascii="Arial" w:eastAsia="Times New Roman" w:hAnsi="Arial" w:cs="Arial"/>
                <w:sz w:val="15"/>
                <w:szCs w:val="15"/>
                <w:lang w:val="en-US"/>
              </w:rPr>
            </w:pPr>
          </w:p>
        </w:tc>
        <w:tc>
          <w:tcPr>
            <w:tcW w:w="971" w:type="dxa"/>
            <w:tcBorders>
              <w:top w:val="nil"/>
              <w:left w:val="nil"/>
              <w:bottom w:val="nil"/>
              <w:right w:val="nil"/>
            </w:tcBorders>
            <w:shd w:val="clear" w:color="000000" w:fill="F8696B"/>
            <w:noWrap/>
            <w:vAlign w:val="center"/>
            <w:hideMark/>
          </w:tcPr>
          <w:p w14:paraId="596D285D"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 xml:space="preserve">467 807 </w:t>
            </w:r>
          </w:p>
        </w:tc>
        <w:tc>
          <w:tcPr>
            <w:tcW w:w="971" w:type="dxa"/>
            <w:tcBorders>
              <w:top w:val="nil"/>
              <w:left w:val="nil"/>
              <w:bottom w:val="nil"/>
              <w:right w:val="nil"/>
            </w:tcBorders>
            <w:shd w:val="clear" w:color="auto" w:fill="auto"/>
            <w:noWrap/>
            <w:vAlign w:val="center"/>
            <w:hideMark/>
          </w:tcPr>
          <w:p w14:paraId="4BB24FFA"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p>
        </w:tc>
      </w:tr>
      <w:tr w:rsidR="000172DB" w:rsidRPr="006674B5" w14:paraId="238A5C58" w14:textId="77777777" w:rsidTr="004C3D07">
        <w:trPr>
          <w:trHeight w:val="239"/>
          <w:jc w:val="center"/>
        </w:trPr>
        <w:tc>
          <w:tcPr>
            <w:tcW w:w="1446" w:type="dxa"/>
            <w:vMerge/>
            <w:tcBorders>
              <w:top w:val="nil"/>
              <w:left w:val="nil"/>
              <w:bottom w:val="nil"/>
              <w:right w:val="nil"/>
            </w:tcBorders>
            <w:vAlign w:val="center"/>
            <w:hideMark/>
          </w:tcPr>
          <w:p w14:paraId="776CA9E7" w14:textId="77777777" w:rsidR="000172DB" w:rsidRPr="006674B5" w:rsidRDefault="000172DB" w:rsidP="004C3D07">
            <w:pPr>
              <w:spacing w:after="0" w:line="240" w:lineRule="auto"/>
              <w:rPr>
                <w:rFonts w:ascii="Arial" w:eastAsia="Times New Roman" w:hAnsi="Arial" w:cs="Arial"/>
                <w:color w:val="000000"/>
                <w:sz w:val="15"/>
                <w:szCs w:val="15"/>
                <w:lang w:val="en-US"/>
              </w:rPr>
            </w:pPr>
          </w:p>
        </w:tc>
        <w:tc>
          <w:tcPr>
            <w:tcW w:w="1118" w:type="dxa"/>
            <w:tcBorders>
              <w:top w:val="nil"/>
              <w:left w:val="nil"/>
              <w:bottom w:val="nil"/>
              <w:right w:val="nil"/>
            </w:tcBorders>
            <w:shd w:val="clear" w:color="auto" w:fill="auto"/>
            <w:noWrap/>
            <w:vAlign w:val="center"/>
            <w:hideMark/>
          </w:tcPr>
          <w:p w14:paraId="1EBEEF44" w14:textId="77777777" w:rsidR="000172DB" w:rsidRPr="006674B5" w:rsidRDefault="000172DB" w:rsidP="004C3D07">
            <w:pPr>
              <w:spacing w:after="0" w:line="240" w:lineRule="auto"/>
              <w:jc w:val="center"/>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Y7</w:t>
            </w:r>
          </w:p>
        </w:tc>
        <w:tc>
          <w:tcPr>
            <w:tcW w:w="970" w:type="dxa"/>
            <w:tcBorders>
              <w:top w:val="nil"/>
              <w:left w:val="nil"/>
              <w:bottom w:val="nil"/>
              <w:right w:val="nil"/>
            </w:tcBorders>
            <w:shd w:val="clear" w:color="auto" w:fill="auto"/>
            <w:noWrap/>
            <w:vAlign w:val="center"/>
            <w:hideMark/>
          </w:tcPr>
          <w:p w14:paraId="1DEDD05B" w14:textId="77777777" w:rsidR="000172DB" w:rsidRPr="006674B5" w:rsidRDefault="000172DB" w:rsidP="004C3D07">
            <w:pPr>
              <w:spacing w:after="0" w:line="240" w:lineRule="auto"/>
              <w:jc w:val="center"/>
              <w:rPr>
                <w:rFonts w:ascii="Arial" w:eastAsia="Times New Roman" w:hAnsi="Arial" w:cs="Arial"/>
                <w:color w:val="000000"/>
                <w:sz w:val="15"/>
                <w:szCs w:val="15"/>
                <w:lang w:val="en-US"/>
              </w:rPr>
            </w:pPr>
            <w:r w:rsidRPr="006674B5">
              <w:rPr>
                <w:rFonts w:ascii="Arial" w:eastAsia="Times New Roman" w:hAnsi="Arial" w:cs="Arial"/>
                <w:color w:val="000000"/>
                <w:sz w:val="15"/>
                <w:szCs w:val="15"/>
                <w:lang w:val="en-US"/>
              </w:rPr>
              <w:t>0,00</w:t>
            </w:r>
          </w:p>
        </w:tc>
        <w:tc>
          <w:tcPr>
            <w:tcW w:w="971" w:type="dxa"/>
            <w:tcBorders>
              <w:top w:val="nil"/>
              <w:left w:val="nil"/>
              <w:bottom w:val="nil"/>
              <w:right w:val="nil"/>
            </w:tcBorders>
            <w:shd w:val="clear" w:color="auto" w:fill="auto"/>
            <w:noWrap/>
            <w:vAlign w:val="center"/>
            <w:hideMark/>
          </w:tcPr>
          <w:p w14:paraId="475F05EE" w14:textId="77777777" w:rsidR="000172DB" w:rsidRPr="006674B5" w:rsidRDefault="000172DB" w:rsidP="004C3D07">
            <w:pPr>
              <w:spacing w:after="0" w:line="240" w:lineRule="auto"/>
              <w:jc w:val="center"/>
              <w:rPr>
                <w:rFonts w:ascii="Arial" w:eastAsia="Times New Roman" w:hAnsi="Arial" w:cs="Arial"/>
                <w:color w:val="000000"/>
                <w:sz w:val="15"/>
                <w:szCs w:val="15"/>
                <w:lang w:val="en-US"/>
              </w:rPr>
            </w:pPr>
          </w:p>
        </w:tc>
        <w:tc>
          <w:tcPr>
            <w:tcW w:w="971" w:type="dxa"/>
            <w:tcBorders>
              <w:top w:val="nil"/>
              <w:left w:val="nil"/>
              <w:bottom w:val="nil"/>
              <w:right w:val="nil"/>
            </w:tcBorders>
            <w:shd w:val="clear" w:color="auto" w:fill="auto"/>
            <w:noWrap/>
            <w:vAlign w:val="center"/>
            <w:hideMark/>
          </w:tcPr>
          <w:p w14:paraId="23735142" w14:textId="77777777" w:rsidR="000172DB" w:rsidRPr="006674B5" w:rsidRDefault="000172DB" w:rsidP="004C3D07">
            <w:pPr>
              <w:spacing w:after="0" w:line="240" w:lineRule="auto"/>
              <w:jc w:val="center"/>
              <w:rPr>
                <w:rFonts w:ascii="Arial" w:eastAsia="Times New Roman" w:hAnsi="Arial" w:cs="Arial"/>
                <w:sz w:val="15"/>
                <w:szCs w:val="15"/>
                <w:lang w:val="en-US"/>
              </w:rPr>
            </w:pPr>
          </w:p>
        </w:tc>
        <w:tc>
          <w:tcPr>
            <w:tcW w:w="971" w:type="dxa"/>
            <w:tcBorders>
              <w:top w:val="nil"/>
              <w:left w:val="nil"/>
              <w:bottom w:val="nil"/>
              <w:right w:val="nil"/>
            </w:tcBorders>
            <w:shd w:val="clear" w:color="auto" w:fill="auto"/>
            <w:noWrap/>
            <w:vAlign w:val="center"/>
            <w:hideMark/>
          </w:tcPr>
          <w:p w14:paraId="1A0103A1" w14:textId="77777777" w:rsidR="000172DB" w:rsidRPr="006674B5" w:rsidRDefault="000172DB" w:rsidP="004C3D07">
            <w:pPr>
              <w:spacing w:after="0" w:line="240" w:lineRule="auto"/>
              <w:jc w:val="center"/>
              <w:rPr>
                <w:rFonts w:ascii="Arial" w:eastAsia="Times New Roman" w:hAnsi="Arial" w:cs="Arial"/>
                <w:sz w:val="15"/>
                <w:szCs w:val="15"/>
                <w:lang w:val="en-US"/>
              </w:rPr>
            </w:pPr>
          </w:p>
        </w:tc>
        <w:tc>
          <w:tcPr>
            <w:tcW w:w="971" w:type="dxa"/>
            <w:tcBorders>
              <w:top w:val="nil"/>
              <w:left w:val="nil"/>
              <w:bottom w:val="nil"/>
              <w:right w:val="nil"/>
            </w:tcBorders>
            <w:shd w:val="clear" w:color="auto" w:fill="auto"/>
            <w:noWrap/>
            <w:vAlign w:val="center"/>
            <w:hideMark/>
          </w:tcPr>
          <w:p w14:paraId="33F5093C" w14:textId="77777777" w:rsidR="000172DB" w:rsidRPr="006674B5" w:rsidRDefault="000172DB" w:rsidP="004C3D07">
            <w:pPr>
              <w:spacing w:after="0" w:line="240" w:lineRule="auto"/>
              <w:jc w:val="center"/>
              <w:rPr>
                <w:rFonts w:ascii="Arial" w:eastAsia="Times New Roman" w:hAnsi="Arial" w:cs="Arial"/>
                <w:sz w:val="15"/>
                <w:szCs w:val="15"/>
                <w:lang w:val="en-US"/>
              </w:rPr>
            </w:pPr>
          </w:p>
        </w:tc>
        <w:tc>
          <w:tcPr>
            <w:tcW w:w="971" w:type="dxa"/>
            <w:tcBorders>
              <w:top w:val="nil"/>
              <w:left w:val="nil"/>
              <w:bottom w:val="nil"/>
              <w:right w:val="nil"/>
            </w:tcBorders>
            <w:shd w:val="clear" w:color="auto" w:fill="auto"/>
            <w:noWrap/>
            <w:vAlign w:val="center"/>
            <w:hideMark/>
          </w:tcPr>
          <w:p w14:paraId="5A702327" w14:textId="77777777" w:rsidR="000172DB" w:rsidRPr="006674B5" w:rsidRDefault="000172DB" w:rsidP="004C3D07">
            <w:pPr>
              <w:spacing w:after="0" w:line="240" w:lineRule="auto"/>
              <w:jc w:val="center"/>
              <w:rPr>
                <w:rFonts w:ascii="Arial" w:eastAsia="Times New Roman" w:hAnsi="Arial" w:cs="Arial"/>
                <w:sz w:val="15"/>
                <w:szCs w:val="15"/>
                <w:lang w:val="en-US"/>
              </w:rPr>
            </w:pPr>
          </w:p>
        </w:tc>
        <w:tc>
          <w:tcPr>
            <w:tcW w:w="971" w:type="dxa"/>
            <w:tcBorders>
              <w:top w:val="nil"/>
              <w:left w:val="nil"/>
              <w:bottom w:val="nil"/>
              <w:right w:val="nil"/>
            </w:tcBorders>
            <w:shd w:val="clear" w:color="000000" w:fill="63BE7B"/>
            <w:noWrap/>
            <w:vAlign w:val="center"/>
            <w:hideMark/>
          </w:tcPr>
          <w:p w14:paraId="1B017FA3" w14:textId="77777777" w:rsidR="000172DB" w:rsidRPr="006674B5" w:rsidRDefault="000172DB" w:rsidP="004C3D07">
            <w:pPr>
              <w:spacing w:after="0" w:line="240" w:lineRule="auto"/>
              <w:jc w:val="center"/>
              <w:rPr>
                <w:rFonts w:ascii="Arial" w:eastAsia="Times New Roman" w:hAnsi="Arial" w:cs="Arial"/>
                <w:color w:val="000000"/>
                <w:sz w:val="15"/>
                <w:szCs w:val="15"/>
                <w:lang w:val="en-US"/>
              </w:rPr>
            </w:pPr>
            <w:r w:rsidRPr="006674B5">
              <w:rPr>
                <w:rFonts w:ascii="Arial" w:eastAsia="Times New Roman" w:hAnsi="Arial" w:cs="Arial"/>
                <w:color w:val="000000"/>
                <w:sz w:val="15"/>
                <w:szCs w:val="15"/>
                <w:lang w:val="en-US"/>
              </w:rPr>
              <w:t xml:space="preserve">42 528 </w:t>
            </w:r>
          </w:p>
        </w:tc>
      </w:tr>
      <w:tr w:rsidR="000172DB" w:rsidRPr="006674B5" w14:paraId="42C4349C" w14:textId="77777777" w:rsidTr="004C3D07">
        <w:trPr>
          <w:trHeight w:val="273"/>
          <w:jc w:val="center"/>
        </w:trPr>
        <w:tc>
          <w:tcPr>
            <w:tcW w:w="1446" w:type="dxa"/>
            <w:tcBorders>
              <w:top w:val="single" w:sz="4" w:space="0" w:color="auto"/>
              <w:left w:val="nil"/>
              <w:bottom w:val="single" w:sz="4" w:space="0" w:color="auto"/>
              <w:right w:val="nil"/>
            </w:tcBorders>
            <w:shd w:val="clear" w:color="auto" w:fill="auto"/>
            <w:noWrap/>
            <w:vAlign w:val="center"/>
            <w:hideMark/>
          </w:tcPr>
          <w:p w14:paraId="0E05646E" w14:textId="77777777" w:rsidR="000172DB" w:rsidRPr="006674B5" w:rsidRDefault="000172DB" w:rsidP="004C3D07">
            <w:pPr>
              <w:spacing w:after="0" w:line="240" w:lineRule="auto"/>
              <w:rPr>
                <w:rFonts w:ascii="Arial" w:eastAsia="Times New Roman" w:hAnsi="Arial" w:cs="Arial"/>
                <w:b/>
                <w:bCs/>
                <w:color w:val="000000"/>
                <w:sz w:val="15"/>
                <w:szCs w:val="15"/>
                <w:lang w:val="en-US"/>
              </w:rPr>
            </w:pPr>
            <w:r w:rsidRPr="006674B5">
              <w:rPr>
                <w:rFonts w:ascii="Arial" w:eastAsia="Times New Roman" w:hAnsi="Arial" w:cs="Arial"/>
                <w:b/>
                <w:bCs/>
                <w:color w:val="000000"/>
                <w:sz w:val="15"/>
                <w:szCs w:val="15"/>
                <w:lang w:val="en-US"/>
              </w:rPr>
              <w:t xml:space="preserve">Total cost </w:t>
            </w:r>
          </w:p>
        </w:tc>
        <w:tc>
          <w:tcPr>
            <w:tcW w:w="1118" w:type="dxa"/>
            <w:tcBorders>
              <w:top w:val="single" w:sz="4" w:space="0" w:color="auto"/>
              <w:left w:val="nil"/>
              <w:bottom w:val="single" w:sz="4" w:space="0" w:color="auto"/>
              <w:right w:val="nil"/>
            </w:tcBorders>
            <w:shd w:val="clear" w:color="auto" w:fill="auto"/>
            <w:noWrap/>
            <w:vAlign w:val="center"/>
            <w:hideMark/>
          </w:tcPr>
          <w:p w14:paraId="7FEA75DF" w14:textId="77777777" w:rsidR="000172DB" w:rsidRPr="006674B5" w:rsidRDefault="000172DB" w:rsidP="004C3D07">
            <w:pPr>
              <w:spacing w:after="0" w:line="240" w:lineRule="auto"/>
              <w:rPr>
                <w:rFonts w:ascii="Arial" w:eastAsia="Times New Roman" w:hAnsi="Arial" w:cs="Arial"/>
                <w:b/>
                <w:color w:val="000000"/>
                <w:sz w:val="15"/>
                <w:szCs w:val="15"/>
                <w:lang w:val="en-US"/>
              </w:rPr>
            </w:pPr>
            <w:r w:rsidRPr="006674B5">
              <w:rPr>
                <w:rFonts w:ascii="Arial" w:eastAsia="Times New Roman" w:hAnsi="Arial" w:cs="Arial"/>
                <w:b/>
                <w:color w:val="000000"/>
                <w:sz w:val="15"/>
                <w:szCs w:val="15"/>
                <w:lang w:val="en-US"/>
              </w:rPr>
              <w:t xml:space="preserve">1,871,227 </w:t>
            </w:r>
          </w:p>
        </w:tc>
        <w:tc>
          <w:tcPr>
            <w:tcW w:w="970" w:type="dxa"/>
            <w:tcBorders>
              <w:top w:val="single" w:sz="4" w:space="0" w:color="auto"/>
              <w:left w:val="nil"/>
              <w:bottom w:val="single" w:sz="4" w:space="0" w:color="auto"/>
              <w:right w:val="nil"/>
            </w:tcBorders>
            <w:shd w:val="clear" w:color="auto" w:fill="auto"/>
            <w:noWrap/>
            <w:vAlign w:val="center"/>
            <w:hideMark/>
          </w:tcPr>
          <w:p w14:paraId="60B8E8C4" w14:textId="77777777" w:rsidR="000172DB" w:rsidRPr="006674B5" w:rsidRDefault="000172DB" w:rsidP="004C3D07">
            <w:pPr>
              <w:spacing w:after="0" w:line="240" w:lineRule="auto"/>
              <w:rPr>
                <w:rFonts w:ascii="Arial" w:eastAsia="Times New Roman" w:hAnsi="Arial" w:cs="Arial"/>
                <w:color w:val="000000"/>
                <w:sz w:val="15"/>
                <w:szCs w:val="15"/>
                <w:lang w:val="en-US"/>
              </w:rPr>
            </w:pPr>
            <w:r w:rsidRPr="006674B5">
              <w:rPr>
                <w:rFonts w:ascii="Arial" w:eastAsia="Times New Roman" w:hAnsi="Arial" w:cs="Arial"/>
                <w:color w:val="000000"/>
                <w:sz w:val="15"/>
                <w:szCs w:val="15"/>
                <w:lang w:val="en-US"/>
              </w:rPr>
              <w:t> </w:t>
            </w:r>
          </w:p>
        </w:tc>
        <w:tc>
          <w:tcPr>
            <w:tcW w:w="971" w:type="dxa"/>
            <w:tcBorders>
              <w:top w:val="single" w:sz="4" w:space="0" w:color="auto"/>
              <w:left w:val="nil"/>
              <w:bottom w:val="single" w:sz="4" w:space="0" w:color="auto"/>
              <w:right w:val="nil"/>
            </w:tcBorders>
            <w:shd w:val="clear" w:color="auto" w:fill="auto"/>
            <w:noWrap/>
            <w:vAlign w:val="center"/>
            <w:hideMark/>
          </w:tcPr>
          <w:p w14:paraId="30C691AD" w14:textId="77777777" w:rsidR="000172DB" w:rsidRPr="006674B5" w:rsidRDefault="000172DB" w:rsidP="004C3D07">
            <w:pPr>
              <w:spacing w:after="0" w:line="240" w:lineRule="auto"/>
              <w:rPr>
                <w:rFonts w:ascii="Arial" w:eastAsia="Times New Roman" w:hAnsi="Arial" w:cs="Arial"/>
                <w:color w:val="000000"/>
                <w:sz w:val="15"/>
                <w:szCs w:val="15"/>
                <w:lang w:val="en-US"/>
              </w:rPr>
            </w:pPr>
            <w:r w:rsidRPr="006674B5">
              <w:rPr>
                <w:rFonts w:ascii="Arial" w:eastAsia="Times New Roman" w:hAnsi="Arial" w:cs="Arial"/>
                <w:color w:val="000000"/>
                <w:sz w:val="15"/>
                <w:szCs w:val="15"/>
                <w:lang w:val="en-US"/>
              </w:rPr>
              <w:t xml:space="preserve">85 056 </w:t>
            </w:r>
          </w:p>
        </w:tc>
        <w:tc>
          <w:tcPr>
            <w:tcW w:w="971" w:type="dxa"/>
            <w:tcBorders>
              <w:top w:val="single" w:sz="4" w:space="0" w:color="auto"/>
              <w:left w:val="nil"/>
              <w:bottom w:val="single" w:sz="4" w:space="0" w:color="auto"/>
              <w:right w:val="nil"/>
            </w:tcBorders>
            <w:shd w:val="clear" w:color="auto" w:fill="auto"/>
            <w:noWrap/>
            <w:vAlign w:val="center"/>
            <w:hideMark/>
          </w:tcPr>
          <w:p w14:paraId="4CCF77F5" w14:textId="77777777" w:rsidR="000172DB" w:rsidRPr="006674B5" w:rsidRDefault="000172DB" w:rsidP="004C3D07">
            <w:pPr>
              <w:spacing w:after="0" w:line="240" w:lineRule="auto"/>
              <w:rPr>
                <w:rFonts w:ascii="Arial" w:eastAsia="Times New Roman" w:hAnsi="Arial" w:cs="Arial"/>
                <w:color w:val="000000"/>
                <w:sz w:val="15"/>
                <w:szCs w:val="15"/>
                <w:lang w:val="en-US"/>
              </w:rPr>
            </w:pPr>
            <w:r w:rsidRPr="006674B5">
              <w:rPr>
                <w:rFonts w:ascii="Arial" w:eastAsia="Times New Roman" w:hAnsi="Arial" w:cs="Arial"/>
                <w:color w:val="000000"/>
                <w:sz w:val="15"/>
                <w:szCs w:val="15"/>
                <w:lang w:val="en-US"/>
              </w:rPr>
              <w:t xml:space="preserve">348 729 </w:t>
            </w:r>
          </w:p>
        </w:tc>
        <w:tc>
          <w:tcPr>
            <w:tcW w:w="971" w:type="dxa"/>
            <w:tcBorders>
              <w:top w:val="single" w:sz="4" w:space="0" w:color="auto"/>
              <w:left w:val="nil"/>
              <w:bottom w:val="single" w:sz="4" w:space="0" w:color="auto"/>
              <w:right w:val="nil"/>
            </w:tcBorders>
            <w:shd w:val="clear" w:color="auto" w:fill="auto"/>
            <w:noWrap/>
            <w:vAlign w:val="center"/>
            <w:hideMark/>
          </w:tcPr>
          <w:p w14:paraId="4E39D13D" w14:textId="77777777" w:rsidR="000172DB" w:rsidRPr="006674B5" w:rsidRDefault="000172DB" w:rsidP="004C3D07">
            <w:pPr>
              <w:spacing w:after="0" w:line="240" w:lineRule="auto"/>
              <w:rPr>
                <w:rFonts w:ascii="Arial" w:eastAsia="Times New Roman" w:hAnsi="Arial" w:cs="Arial"/>
                <w:color w:val="000000"/>
                <w:sz w:val="15"/>
                <w:szCs w:val="15"/>
                <w:lang w:val="en-US"/>
              </w:rPr>
            </w:pPr>
            <w:r w:rsidRPr="006674B5">
              <w:rPr>
                <w:rFonts w:ascii="Arial" w:eastAsia="Times New Roman" w:hAnsi="Arial" w:cs="Arial"/>
                <w:color w:val="000000"/>
                <w:sz w:val="15"/>
                <w:szCs w:val="15"/>
                <w:lang w:val="en-US"/>
              </w:rPr>
              <w:t xml:space="preserve">459 301 </w:t>
            </w:r>
          </w:p>
        </w:tc>
        <w:tc>
          <w:tcPr>
            <w:tcW w:w="971" w:type="dxa"/>
            <w:tcBorders>
              <w:top w:val="single" w:sz="4" w:space="0" w:color="auto"/>
              <w:left w:val="nil"/>
              <w:bottom w:val="single" w:sz="4" w:space="0" w:color="auto"/>
              <w:right w:val="nil"/>
            </w:tcBorders>
            <w:shd w:val="clear" w:color="auto" w:fill="auto"/>
            <w:noWrap/>
            <w:vAlign w:val="center"/>
            <w:hideMark/>
          </w:tcPr>
          <w:p w14:paraId="1B1CE5D5" w14:textId="77777777" w:rsidR="000172DB" w:rsidRPr="006674B5" w:rsidRDefault="000172DB" w:rsidP="004C3D07">
            <w:pPr>
              <w:spacing w:after="0" w:line="240" w:lineRule="auto"/>
              <w:rPr>
                <w:rFonts w:ascii="Arial" w:eastAsia="Times New Roman" w:hAnsi="Arial" w:cs="Arial"/>
                <w:color w:val="000000"/>
                <w:sz w:val="15"/>
                <w:szCs w:val="15"/>
                <w:lang w:val="en-US"/>
              </w:rPr>
            </w:pPr>
            <w:r w:rsidRPr="006674B5">
              <w:rPr>
                <w:rFonts w:ascii="Arial" w:eastAsia="Times New Roman" w:hAnsi="Arial" w:cs="Arial"/>
                <w:color w:val="000000"/>
                <w:sz w:val="15"/>
                <w:szCs w:val="15"/>
                <w:lang w:val="en-US"/>
              </w:rPr>
              <w:t xml:space="preserve">467 807 </w:t>
            </w:r>
          </w:p>
        </w:tc>
        <w:tc>
          <w:tcPr>
            <w:tcW w:w="971" w:type="dxa"/>
            <w:tcBorders>
              <w:top w:val="single" w:sz="4" w:space="0" w:color="auto"/>
              <w:left w:val="nil"/>
              <w:bottom w:val="single" w:sz="4" w:space="0" w:color="auto"/>
              <w:right w:val="nil"/>
            </w:tcBorders>
            <w:shd w:val="clear" w:color="auto" w:fill="auto"/>
            <w:noWrap/>
            <w:vAlign w:val="center"/>
            <w:hideMark/>
          </w:tcPr>
          <w:p w14:paraId="3EA9D999" w14:textId="77777777" w:rsidR="000172DB" w:rsidRPr="006674B5" w:rsidRDefault="000172DB" w:rsidP="004C3D07">
            <w:pPr>
              <w:spacing w:after="0" w:line="240" w:lineRule="auto"/>
              <w:rPr>
                <w:rFonts w:ascii="Arial" w:eastAsia="Times New Roman" w:hAnsi="Arial" w:cs="Arial"/>
                <w:color w:val="000000"/>
                <w:sz w:val="15"/>
                <w:szCs w:val="15"/>
                <w:lang w:val="en-US"/>
              </w:rPr>
            </w:pPr>
            <w:r w:rsidRPr="006674B5">
              <w:rPr>
                <w:rFonts w:ascii="Arial" w:eastAsia="Times New Roman" w:hAnsi="Arial" w:cs="Arial"/>
                <w:color w:val="000000"/>
                <w:sz w:val="15"/>
                <w:szCs w:val="15"/>
                <w:lang w:val="en-US"/>
              </w:rPr>
              <w:t xml:space="preserve">467 807 </w:t>
            </w:r>
          </w:p>
        </w:tc>
        <w:tc>
          <w:tcPr>
            <w:tcW w:w="971" w:type="dxa"/>
            <w:tcBorders>
              <w:top w:val="single" w:sz="4" w:space="0" w:color="auto"/>
              <w:left w:val="nil"/>
              <w:bottom w:val="single" w:sz="4" w:space="0" w:color="auto"/>
              <w:right w:val="nil"/>
            </w:tcBorders>
            <w:shd w:val="clear" w:color="auto" w:fill="auto"/>
            <w:noWrap/>
            <w:vAlign w:val="center"/>
            <w:hideMark/>
          </w:tcPr>
          <w:p w14:paraId="150D856C" w14:textId="77777777" w:rsidR="000172DB" w:rsidRPr="006674B5" w:rsidRDefault="000172DB" w:rsidP="004C3D07">
            <w:pPr>
              <w:spacing w:after="0" w:line="240" w:lineRule="auto"/>
              <w:rPr>
                <w:rFonts w:ascii="Arial" w:eastAsia="Times New Roman" w:hAnsi="Arial" w:cs="Arial"/>
                <w:color w:val="000000"/>
                <w:sz w:val="15"/>
                <w:szCs w:val="15"/>
                <w:lang w:val="en-US"/>
              </w:rPr>
            </w:pPr>
            <w:r w:rsidRPr="006674B5">
              <w:rPr>
                <w:rFonts w:ascii="Arial" w:eastAsia="Times New Roman" w:hAnsi="Arial" w:cs="Arial"/>
                <w:color w:val="000000"/>
                <w:sz w:val="15"/>
                <w:szCs w:val="15"/>
                <w:lang w:val="en-US"/>
              </w:rPr>
              <w:t xml:space="preserve">42 528 </w:t>
            </w:r>
          </w:p>
        </w:tc>
      </w:tr>
    </w:tbl>
    <w:p w14:paraId="7C231D3C" w14:textId="77777777" w:rsidR="000172DB" w:rsidRPr="006933E6" w:rsidRDefault="000172DB" w:rsidP="000172DB">
      <w:pPr>
        <w:snapToGrid w:val="0"/>
        <w:spacing w:after="120" w:line="240" w:lineRule="auto"/>
        <w:jc w:val="both"/>
        <w:rPr>
          <w:rFonts w:ascii="Arial" w:hAnsi="Arial" w:cs="Arial"/>
        </w:rPr>
      </w:pPr>
    </w:p>
    <w:p w14:paraId="6A257B75"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sz w:val="20"/>
          <w:szCs w:val="20"/>
          <w:lang w:val="en-US"/>
        </w:rPr>
        <w:t>The opportunity cost of grazing was incorporated into financial models as the WOP scenario since forestry activities are planned to be implemented mostly on degraded SFF lands currently used for grazing.</w:t>
      </w:r>
    </w:p>
    <w:p w14:paraId="3AFE30AA"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sz w:val="20"/>
          <w:szCs w:val="20"/>
          <w:lang w:val="en-US"/>
        </w:rPr>
        <w:t>Negative IRR and NPV for spruce, juniper and mixed forests are explained by long rotations of these species (80-120 years) and existing moratorium for harvesting high value species like juniper and walnut.</w:t>
      </w:r>
      <w:r>
        <w:rPr>
          <w:rFonts w:ascii="Arial" w:hAnsi="Arial" w:cs="Arial"/>
          <w:sz w:val="20"/>
          <w:szCs w:val="20"/>
          <w:lang w:val="en-US"/>
        </w:rPr>
        <w:t xml:space="preserve"> </w:t>
      </w:r>
      <w:r w:rsidRPr="006933E6">
        <w:rPr>
          <w:rFonts w:ascii="Arial" w:hAnsi="Arial" w:cs="Arial"/>
          <w:sz w:val="20"/>
          <w:szCs w:val="20"/>
          <w:lang w:val="en-US"/>
        </w:rPr>
        <w:t>Similarly, assuming the rotation period of poplar at 20 years, financial results are negative. Benefits from walnut and pistachio are associated exclusively to their nuts without timber and fuelwood harvesting. In overall, financial results for forestry activites are poor justifying the high level of concessionality.</w:t>
      </w:r>
    </w:p>
    <w:p w14:paraId="449DB895"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sz w:val="20"/>
          <w:szCs w:val="20"/>
          <w:lang w:val="en-US"/>
        </w:rPr>
        <w:t xml:space="preserve">Given the existing practices of leasing relatively small-scale forest plots to each household and Project inclusiveness, the number of beneficiaries based on 1-ha lease plots is estimated at 2,570 households. The Project will further analyze and design its interventions into forestry operations taking into account interests and scale of the private sector and local community’s interventions in forestry. Best practices both from international and local experiences will be utilized to design relevant PPP approaches with analysis of risks and opportunities.  </w:t>
      </w:r>
    </w:p>
    <w:p w14:paraId="71BF0943" w14:textId="77777777" w:rsidR="000172DB" w:rsidRPr="006933E6" w:rsidRDefault="000172DB" w:rsidP="000172DB">
      <w:pPr>
        <w:pStyle w:val="Heading2"/>
        <w:keepLines w:val="0"/>
        <w:numPr>
          <w:ilvl w:val="0"/>
          <w:numId w:val="15"/>
        </w:numPr>
        <w:spacing w:before="240" w:after="80" w:line="264" w:lineRule="auto"/>
        <w:rPr>
          <w:rFonts w:ascii="Arial" w:hAnsi="Arial" w:cs="Arial"/>
          <w:sz w:val="20"/>
          <w:szCs w:val="20"/>
        </w:rPr>
      </w:pPr>
      <w:bookmarkStart w:id="17" w:name="_Toc513813607"/>
      <w:bookmarkStart w:id="18" w:name="_Toc516501563"/>
      <w:r w:rsidRPr="006933E6">
        <w:rPr>
          <w:rFonts w:ascii="Arial" w:hAnsi="Arial" w:cs="Arial"/>
          <w:sz w:val="20"/>
          <w:szCs w:val="20"/>
        </w:rPr>
        <w:t>Rangeland management</w:t>
      </w:r>
      <w:bookmarkEnd w:id="17"/>
      <w:bookmarkEnd w:id="18"/>
    </w:p>
    <w:p w14:paraId="48D34713"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sz w:val="20"/>
          <w:szCs w:val="20"/>
          <w:lang w:val="en-US"/>
        </w:rPr>
        <w:t>The livestock/pasture ecosystem is trapped in a vicious cycle of productivity collapse: overgrazing and degradation cause lower levels of available forage, which reduces animal productivity, causing households to own more animals to compensate for productivity declines, which in turn increases grazing pressure and leads to more degradation. The pasture degradation process is connected to a net loss of carbon stored in plants and soil. Only a drastic change in grazing management practices can reverse the degradation trend and increase carbon sequestration.</w:t>
      </w:r>
    </w:p>
    <w:p w14:paraId="6C5A87EE"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sz w:val="20"/>
          <w:szCs w:val="20"/>
          <w:lang w:val="en-US"/>
        </w:rPr>
        <w:t xml:space="preserve">Degraded pastures present a rapid rehabilitation under improved grazing management due to the promotion of integrated ecosystem management of local pastures on both SLF and SFF lands. The main investment comprise: </w:t>
      </w:r>
    </w:p>
    <w:p w14:paraId="681DA21B" w14:textId="77777777" w:rsidR="000172DB" w:rsidRPr="006933E6" w:rsidRDefault="000172DB" w:rsidP="000172DB">
      <w:pPr>
        <w:pStyle w:val="IFADparagraphnumbering"/>
        <w:numPr>
          <w:ilvl w:val="1"/>
          <w:numId w:val="15"/>
        </w:numPr>
        <w:tabs>
          <w:tab w:val="clear" w:pos="1134"/>
          <w:tab w:val="left" w:pos="0"/>
        </w:tabs>
        <w:spacing w:after="0" w:line="240" w:lineRule="auto"/>
        <w:jc w:val="both"/>
      </w:pPr>
      <w:r w:rsidRPr="006933E6">
        <w:rPr>
          <w:b/>
          <w:lang w:val="en-GB"/>
        </w:rPr>
        <w:t xml:space="preserve">promotion of rotational grazing (pasture rotation) </w:t>
      </w:r>
      <w:r w:rsidRPr="006933E6">
        <w:rPr>
          <w:lang w:val="en-GB"/>
        </w:rPr>
        <w:t>as the first and most important</w:t>
      </w:r>
      <w:r w:rsidRPr="006933E6">
        <w:rPr>
          <w:b/>
          <w:i/>
          <w:lang w:val="en-GB"/>
        </w:rPr>
        <w:t xml:space="preserve"> </w:t>
      </w:r>
      <w:r w:rsidRPr="006933E6">
        <w:rPr>
          <w:lang w:val="en-GB"/>
        </w:rPr>
        <w:t>activity for achieving higher pasture production, and therefore greater carbon sequestration</w:t>
      </w:r>
    </w:p>
    <w:p w14:paraId="53E0CE55" w14:textId="77777777" w:rsidR="000172DB" w:rsidRPr="006933E6" w:rsidRDefault="000172DB" w:rsidP="000172DB">
      <w:pPr>
        <w:pStyle w:val="IFADparagraphnumbering"/>
        <w:numPr>
          <w:ilvl w:val="1"/>
          <w:numId w:val="15"/>
        </w:numPr>
        <w:tabs>
          <w:tab w:val="clear" w:pos="1134"/>
          <w:tab w:val="left" w:pos="0"/>
        </w:tabs>
        <w:spacing w:after="0" w:line="240" w:lineRule="auto"/>
        <w:jc w:val="both"/>
      </w:pPr>
      <w:r w:rsidRPr="006933E6">
        <w:rPr>
          <w:b/>
          <w:lang w:val="en-GB"/>
        </w:rPr>
        <w:t xml:space="preserve">planting of trees as shelterbelt </w:t>
      </w:r>
      <w:r w:rsidRPr="006933E6">
        <w:rPr>
          <w:lang w:val="en-GB"/>
        </w:rPr>
        <w:t>on municipal pastures and Leskhoz land (for the generation of ecosystem services at landscape level) to provide shade and reduce wind velocity, which improve both livestock and forage production, and contribute overall to resilience and climate change adaptation</w:t>
      </w:r>
    </w:p>
    <w:p w14:paraId="72587BA0" w14:textId="77777777" w:rsidR="000172DB" w:rsidRPr="006933E6" w:rsidRDefault="000172DB" w:rsidP="000172DB">
      <w:pPr>
        <w:pStyle w:val="IFADparagraphnumbering"/>
        <w:numPr>
          <w:ilvl w:val="1"/>
          <w:numId w:val="15"/>
        </w:numPr>
        <w:tabs>
          <w:tab w:val="clear" w:pos="1134"/>
          <w:tab w:val="left" w:pos="0"/>
        </w:tabs>
        <w:spacing w:after="0" w:line="240" w:lineRule="auto"/>
        <w:jc w:val="both"/>
      </w:pPr>
      <w:r w:rsidRPr="006933E6">
        <w:rPr>
          <w:b/>
          <w:lang w:val="en-GB"/>
        </w:rPr>
        <w:t>broadcasting seed of desirable perennial plants</w:t>
      </w:r>
      <w:r w:rsidRPr="006933E6">
        <w:rPr>
          <w:lang w:val="en-GB"/>
        </w:rPr>
        <w:t xml:space="preserve"> that can accelerate pasture Improvement; supporting the establishment of seed-multiplication fields in Rayons, manage seed harvest and cleaning, and testing methods of broadcasting seed with or without light cultivation</w:t>
      </w:r>
    </w:p>
    <w:p w14:paraId="478BA6C8" w14:textId="77777777" w:rsidR="000172DB" w:rsidRPr="006933E6" w:rsidRDefault="000172DB" w:rsidP="000172DB">
      <w:pPr>
        <w:pStyle w:val="IFADparagraphnumbering"/>
        <w:numPr>
          <w:ilvl w:val="1"/>
          <w:numId w:val="15"/>
        </w:numPr>
        <w:tabs>
          <w:tab w:val="clear" w:pos="1134"/>
          <w:tab w:val="left" w:pos="0"/>
        </w:tabs>
        <w:spacing w:after="0" w:line="240" w:lineRule="auto"/>
        <w:jc w:val="both"/>
      </w:pPr>
      <w:r w:rsidRPr="006933E6">
        <w:rPr>
          <w:b/>
        </w:rPr>
        <w:t xml:space="preserve">inter-breeding with better-performing livestock breeds </w:t>
      </w:r>
      <w:r w:rsidRPr="006933E6">
        <w:t xml:space="preserve">that can increase production per animal and allow smaller herds to achieve equivalent household livestock production (fewer livestock will ease the grazing pressure on pastures); </w:t>
      </w:r>
      <w:r w:rsidRPr="006933E6">
        <w:rPr>
          <w:lang w:val="en-GB"/>
        </w:rPr>
        <w:t xml:space="preserve">culling and sale of low-productive or barren cows. </w:t>
      </w:r>
    </w:p>
    <w:p w14:paraId="538A11A9" w14:textId="77777777" w:rsidR="000172DB" w:rsidRPr="006933E6" w:rsidRDefault="000172DB" w:rsidP="000172DB">
      <w:pPr>
        <w:pStyle w:val="IFADparagraphnumbering"/>
        <w:tabs>
          <w:tab w:val="clear" w:pos="1134"/>
          <w:tab w:val="left" w:pos="0"/>
        </w:tabs>
        <w:spacing w:after="0" w:line="240" w:lineRule="auto"/>
        <w:ind w:left="1440"/>
        <w:jc w:val="both"/>
      </w:pPr>
    </w:p>
    <w:p w14:paraId="72D4536A"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sz w:val="20"/>
          <w:szCs w:val="20"/>
          <w:lang w:val="en-US"/>
        </w:rPr>
        <w:t>Application of the above practices will allow to achieve following benefits: (i) a greater amount of standing vegetation, increasing Carbon stocks and protecting the soil surface, (ii) ground cover by vegetation increases rainwater infiltration and reduces erosion, (iii) a shift in species composition of the vegetation towards greater plant diversity, including palatable perennial species, (iv) more forage of better quality available for grazing, (v) higher grazing capacity, (vi) bigger animals, including a faster growth rate of young calves, foals, lambs and kids, (vii) higher milk yield, up to 100% increase in peak milk production and 20% in average, (viii) healthier animals ascribed in part to better nutrition, (ix) internal parasite loads drop, partly due to long rest periods interrupting stages of the life cycle of internal parasites outside the host, (x) more cows conceive and deliver a calf every year, (xi) a rising population of productive cows due to higher birth rate and lower mortality, (xii) higher income for village households.</w:t>
      </w:r>
    </w:p>
    <w:p w14:paraId="5690ED3C"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sz w:val="20"/>
          <w:szCs w:val="20"/>
          <w:lang w:val="en-US"/>
        </w:rPr>
        <w:t>For the analysis, household and pasture user union (PUU) models were designed:</w:t>
      </w:r>
    </w:p>
    <w:p w14:paraId="10EA0E03"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b/>
          <w:sz w:val="20"/>
          <w:szCs w:val="20"/>
          <w:u w:val="single"/>
          <w:lang w:val="en-US"/>
        </w:rPr>
        <w:lastRenderedPageBreak/>
        <w:t>Household livestock production model</w:t>
      </w:r>
      <w:r w:rsidRPr="006933E6">
        <w:rPr>
          <w:rFonts w:ascii="Arial" w:hAnsi="Arial" w:cs="Arial"/>
          <w:sz w:val="20"/>
          <w:szCs w:val="20"/>
          <w:u w:val="single"/>
          <w:lang w:val="en-US"/>
        </w:rPr>
        <w:t>.</w:t>
      </w:r>
      <w:r w:rsidRPr="006933E6">
        <w:rPr>
          <w:rFonts w:ascii="Arial" w:hAnsi="Arial" w:cs="Arial"/>
          <w:sz w:val="20"/>
          <w:szCs w:val="20"/>
          <w:lang w:val="en-US"/>
        </w:rPr>
        <w:t xml:space="preserve"> The model</w:t>
      </w:r>
      <w:r w:rsidRPr="006933E6">
        <w:rPr>
          <w:rFonts w:ascii="Arial" w:hAnsi="Arial" w:cs="Arial"/>
          <w:b/>
          <w:sz w:val="20"/>
          <w:szCs w:val="20"/>
          <w:lang w:val="en-US"/>
        </w:rPr>
        <w:t xml:space="preserve"> </w:t>
      </w:r>
      <w:r w:rsidRPr="006933E6">
        <w:rPr>
          <w:rFonts w:ascii="Arial" w:hAnsi="Arial" w:cs="Arial"/>
          <w:sz w:val="20"/>
          <w:szCs w:val="20"/>
          <w:lang w:val="en-US"/>
        </w:rPr>
        <w:t xml:space="preserve">describes the interrelationships between households (livestock owners) and Pasture Committee (a governing body of PUU) from the household perspective. In the analysis an average household keeps 4 livestock units (2 cattle, 1 horse and 5 sheep). It is projected that by investing in improved breeds and providing financial contribution to the PUU for rehabilitation of pastures, household will gain benefits in terms of increased meat and milk productivity due to improved pasture conditions from year two of the pasture investments. In addition, improved pastures will be more resilient to climate change impacts and thus contribute less to decrease in meat and milk productivity due to, for example, droughts.   </w:t>
      </w:r>
    </w:p>
    <w:p w14:paraId="7E283C30"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sz w:val="20"/>
          <w:szCs w:val="20"/>
          <w:lang w:val="en-US"/>
        </w:rPr>
        <w:t xml:space="preserve">The expected annual NPV of net benefits in financial terms is expected at US$ 33 per household. This amount of benefits will not make households richer but most importantly may provide incentives to improved pasture and livestock management. </w:t>
      </w:r>
    </w:p>
    <w:p w14:paraId="6899F8FE"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b/>
          <w:sz w:val="20"/>
          <w:szCs w:val="20"/>
          <w:u w:val="single"/>
          <w:lang w:val="en-US"/>
        </w:rPr>
        <w:t>PUU model</w:t>
      </w:r>
      <w:r w:rsidRPr="006933E6">
        <w:rPr>
          <w:rFonts w:ascii="Arial" w:hAnsi="Arial" w:cs="Arial"/>
          <w:sz w:val="20"/>
          <w:szCs w:val="20"/>
          <w:u w:val="single"/>
          <w:lang w:val="en-US"/>
        </w:rPr>
        <w:t>.</w:t>
      </w:r>
      <w:r w:rsidRPr="006933E6">
        <w:rPr>
          <w:rFonts w:ascii="Arial" w:hAnsi="Arial" w:cs="Arial"/>
          <w:sz w:val="20"/>
          <w:szCs w:val="20"/>
          <w:lang w:val="en-US"/>
        </w:rPr>
        <w:t xml:space="preserve"> The PUU model aggregates benefits and costs of</w:t>
      </w:r>
      <w:r w:rsidRPr="006933E6">
        <w:rPr>
          <w:rFonts w:ascii="Arial" w:hAnsi="Arial" w:cs="Arial"/>
          <w:b/>
          <w:sz w:val="20"/>
          <w:szCs w:val="20"/>
          <w:lang w:val="en-US"/>
        </w:rPr>
        <w:t xml:space="preserve"> </w:t>
      </w:r>
      <w:r w:rsidRPr="006933E6">
        <w:rPr>
          <w:rFonts w:ascii="Arial" w:hAnsi="Arial" w:cs="Arial"/>
          <w:sz w:val="20"/>
          <w:szCs w:val="20"/>
          <w:lang w:val="en-US"/>
        </w:rPr>
        <w:t>the</w:t>
      </w:r>
      <w:r w:rsidRPr="006933E6">
        <w:rPr>
          <w:rFonts w:ascii="Arial" w:hAnsi="Arial" w:cs="Arial"/>
          <w:b/>
          <w:sz w:val="20"/>
          <w:szCs w:val="20"/>
          <w:lang w:val="en-US"/>
        </w:rPr>
        <w:t xml:space="preserve"> </w:t>
      </w:r>
      <w:r w:rsidRPr="006933E6">
        <w:rPr>
          <w:rFonts w:ascii="Arial" w:hAnsi="Arial" w:cs="Arial"/>
          <w:sz w:val="20"/>
          <w:szCs w:val="20"/>
          <w:lang w:val="en-US"/>
        </w:rPr>
        <w:t>household model and additionally introduces a set of following investments: (i) excavator for road infrastructure improvement, (ii) bridges, (iii) waterpoints, (iv) equipment and medicine for veterinary clinics, (v) shade shelters, (vi) wind breaks, (vii) seed increase production field, (viii) a set of additional equipment to PUU and (ix) technical support for integrated and improved pasture management. In addition, the PUU model incorporates co-management of leskhoz grazing areas in accordance with recently adopted Regulation No. 192 approved on April 10, 2018 titled ''Regulation on use and control of SFF lands”. The total investment per PUU is estimated at US$107 thousand, 75% of which would be financed by the Project and 25% co-financed by PUU members (households).</w:t>
      </w:r>
    </w:p>
    <w:p w14:paraId="75F21657" w14:textId="77777777" w:rsidR="000172DB"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sz w:val="20"/>
          <w:szCs w:val="20"/>
          <w:lang w:val="en-US"/>
        </w:rPr>
        <w:t xml:space="preserve">Livestock productivity gains and associated benefits from rehabilitated pastures – indicated in Table </w:t>
      </w:r>
      <w:r>
        <w:rPr>
          <w:rFonts w:ascii="Arial" w:hAnsi="Arial" w:cs="Arial"/>
          <w:sz w:val="20"/>
          <w:szCs w:val="20"/>
          <w:lang w:val="en-US"/>
        </w:rPr>
        <w:t>8</w:t>
      </w:r>
      <w:r w:rsidRPr="006933E6">
        <w:rPr>
          <w:rFonts w:ascii="Arial" w:hAnsi="Arial" w:cs="Arial"/>
          <w:sz w:val="20"/>
          <w:szCs w:val="20"/>
          <w:lang w:val="en-US"/>
        </w:rPr>
        <w:t xml:space="preserve"> – were proposed based on previous experiences of livestock development projects in the country (e.g., the IFAD-funded “Livestock and Market Development Project” or the more recent “Access to Markets Programme”) and experts’ opinions. In addition to that, livestock benefits in terms of meat and milk productivity has been linked to the impact of climate pattern (temperature and water stress recurrence) on pasture productivity under WOP and WP scenarios.</w:t>
      </w:r>
    </w:p>
    <w:p w14:paraId="6350014A" w14:textId="77777777" w:rsidR="000172DB" w:rsidRPr="006933E6" w:rsidRDefault="000172DB" w:rsidP="000172DB">
      <w:pPr>
        <w:pStyle w:val="ListParagraph"/>
        <w:snapToGrid w:val="0"/>
        <w:spacing w:after="120" w:line="240" w:lineRule="auto"/>
        <w:ind w:left="0"/>
        <w:contextualSpacing w:val="0"/>
        <w:jc w:val="both"/>
        <w:rPr>
          <w:rFonts w:ascii="Arial" w:hAnsi="Arial" w:cs="Arial"/>
          <w:sz w:val="20"/>
          <w:szCs w:val="20"/>
          <w:lang w:val="en-US"/>
        </w:rPr>
      </w:pPr>
    </w:p>
    <w:p w14:paraId="0F4E4D20" w14:textId="77777777" w:rsidR="000172DB" w:rsidRPr="00DE2A0C" w:rsidRDefault="000172DB" w:rsidP="000172DB">
      <w:pPr>
        <w:pStyle w:val="Caption"/>
        <w:keepNext/>
        <w:jc w:val="center"/>
        <w:rPr>
          <w:rFonts w:ascii="Arial Bold" w:hAnsi="Arial Bold" w:cs="Arial"/>
          <w:smallCaps w:val="0"/>
          <w:sz w:val="18"/>
          <w:szCs w:val="20"/>
          <w:lang w:val="en-GB"/>
        </w:rPr>
      </w:pPr>
      <w:r w:rsidRPr="00DE2A0C">
        <w:rPr>
          <w:rFonts w:ascii="Arial Bold" w:hAnsi="Arial Bold" w:cs="Arial"/>
          <w:smallCaps w:val="0"/>
          <w:sz w:val="18"/>
          <w:szCs w:val="20"/>
          <w:lang w:val="en-GB"/>
        </w:rPr>
        <w:t>Table 8. Benefits under WOP and WP scenarios</w:t>
      </w:r>
    </w:p>
    <w:tbl>
      <w:tblPr>
        <w:tblStyle w:val="TableGrid"/>
        <w:tblW w:w="0" w:type="auto"/>
        <w:tblLook w:val="04A0" w:firstRow="1" w:lastRow="0" w:firstColumn="1" w:lastColumn="0" w:noHBand="0" w:noVBand="1"/>
      </w:tblPr>
      <w:tblGrid>
        <w:gridCol w:w="5198"/>
        <w:gridCol w:w="1164"/>
        <w:gridCol w:w="1456"/>
        <w:gridCol w:w="1198"/>
      </w:tblGrid>
      <w:tr w:rsidR="000172DB" w:rsidRPr="00B2784E" w14:paraId="1379AE1A" w14:textId="77777777" w:rsidTr="004C3D07">
        <w:trPr>
          <w:trHeight w:val="255"/>
        </w:trPr>
        <w:tc>
          <w:tcPr>
            <w:tcW w:w="5198" w:type="dxa"/>
            <w:shd w:val="clear" w:color="auto" w:fill="BDD6EE" w:themeFill="accent1" w:themeFillTint="66"/>
            <w:noWrap/>
            <w:hideMark/>
          </w:tcPr>
          <w:p w14:paraId="49F184EA" w14:textId="77777777" w:rsidR="000172DB" w:rsidRPr="00B2784E" w:rsidRDefault="000172DB" w:rsidP="004C3D07">
            <w:pPr>
              <w:pStyle w:val="IFADparagraphnumbering"/>
              <w:tabs>
                <w:tab w:val="left" w:pos="0"/>
              </w:tabs>
              <w:spacing w:after="0" w:line="240" w:lineRule="auto"/>
              <w:jc w:val="center"/>
              <w:rPr>
                <w:b/>
                <w:sz w:val="16"/>
                <w:szCs w:val="16"/>
                <w:lang w:val="en-US"/>
              </w:rPr>
            </w:pPr>
            <w:r w:rsidRPr="00B2784E">
              <w:rPr>
                <w:b/>
                <w:sz w:val="16"/>
                <w:szCs w:val="16"/>
              </w:rPr>
              <w:t>Technical parameters</w:t>
            </w:r>
          </w:p>
        </w:tc>
        <w:tc>
          <w:tcPr>
            <w:tcW w:w="1164" w:type="dxa"/>
            <w:shd w:val="clear" w:color="auto" w:fill="BDD6EE" w:themeFill="accent1" w:themeFillTint="66"/>
            <w:noWrap/>
            <w:hideMark/>
          </w:tcPr>
          <w:p w14:paraId="5184D900" w14:textId="77777777" w:rsidR="000172DB" w:rsidRPr="00B2784E" w:rsidRDefault="000172DB" w:rsidP="004C3D07">
            <w:pPr>
              <w:pStyle w:val="IFADparagraphnumbering"/>
              <w:tabs>
                <w:tab w:val="left" w:pos="0"/>
              </w:tabs>
              <w:spacing w:after="0" w:line="240" w:lineRule="auto"/>
              <w:jc w:val="center"/>
              <w:rPr>
                <w:b/>
                <w:sz w:val="16"/>
                <w:szCs w:val="16"/>
              </w:rPr>
            </w:pPr>
            <w:r w:rsidRPr="00B2784E">
              <w:rPr>
                <w:b/>
                <w:sz w:val="16"/>
                <w:szCs w:val="16"/>
              </w:rPr>
              <w:t>Unit</w:t>
            </w:r>
          </w:p>
        </w:tc>
        <w:tc>
          <w:tcPr>
            <w:tcW w:w="1456" w:type="dxa"/>
            <w:shd w:val="clear" w:color="auto" w:fill="BDD6EE" w:themeFill="accent1" w:themeFillTint="66"/>
            <w:noWrap/>
            <w:hideMark/>
          </w:tcPr>
          <w:p w14:paraId="7085C697" w14:textId="77777777" w:rsidR="000172DB" w:rsidRPr="00B2784E" w:rsidRDefault="000172DB" w:rsidP="004C3D07">
            <w:pPr>
              <w:pStyle w:val="IFADparagraphnumbering"/>
              <w:tabs>
                <w:tab w:val="left" w:pos="0"/>
              </w:tabs>
              <w:spacing w:after="0" w:line="240" w:lineRule="auto"/>
              <w:jc w:val="center"/>
              <w:rPr>
                <w:b/>
                <w:sz w:val="16"/>
                <w:szCs w:val="16"/>
              </w:rPr>
            </w:pPr>
            <w:r w:rsidRPr="00B2784E">
              <w:rPr>
                <w:b/>
                <w:sz w:val="16"/>
                <w:szCs w:val="16"/>
              </w:rPr>
              <w:t>WOP</w:t>
            </w:r>
          </w:p>
        </w:tc>
        <w:tc>
          <w:tcPr>
            <w:tcW w:w="1198" w:type="dxa"/>
            <w:shd w:val="clear" w:color="auto" w:fill="BDD6EE" w:themeFill="accent1" w:themeFillTint="66"/>
            <w:noWrap/>
            <w:hideMark/>
          </w:tcPr>
          <w:p w14:paraId="572076C8" w14:textId="77777777" w:rsidR="000172DB" w:rsidRPr="00B2784E" w:rsidRDefault="000172DB" w:rsidP="004C3D07">
            <w:pPr>
              <w:pStyle w:val="IFADparagraphnumbering"/>
              <w:tabs>
                <w:tab w:val="left" w:pos="0"/>
              </w:tabs>
              <w:spacing w:after="0" w:line="240" w:lineRule="auto"/>
              <w:jc w:val="center"/>
              <w:rPr>
                <w:b/>
                <w:sz w:val="16"/>
                <w:szCs w:val="16"/>
              </w:rPr>
            </w:pPr>
            <w:r w:rsidRPr="00B2784E">
              <w:rPr>
                <w:b/>
                <w:sz w:val="16"/>
                <w:szCs w:val="16"/>
              </w:rPr>
              <w:t>WP</w:t>
            </w:r>
          </w:p>
        </w:tc>
      </w:tr>
      <w:tr w:rsidR="000172DB" w:rsidRPr="00B2784E" w14:paraId="6B2B4192" w14:textId="77777777" w:rsidTr="004C3D07">
        <w:trPr>
          <w:trHeight w:val="240"/>
        </w:trPr>
        <w:tc>
          <w:tcPr>
            <w:tcW w:w="5198" w:type="dxa"/>
            <w:hideMark/>
          </w:tcPr>
          <w:p w14:paraId="3E18CDF3"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Share of meat to sell</w:t>
            </w:r>
          </w:p>
        </w:tc>
        <w:tc>
          <w:tcPr>
            <w:tcW w:w="1164" w:type="dxa"/>
            <w:noWrap/>
            <w:hideMark/>
          </w:tcPr>
          <w:p w14:paraId="58A1A716"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w:t>
            </w:r>
          </w:p>
        </w:tc>
        <w:tc>
          <w:tcPr>
            <w:tcW w:w="1456" w:type="dxa"/>
            <w:noWrap/>
            <w:hideMark/>
          </w:tcPr>
          <w:p w14:paraId="4C93DF97"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20%</w:t>
            </w:r>
          </w:p>
        </w:tc>
        <w:tc>
          <w:tcPr>
            <w:tcW w:w="1198" w:type="dxa"/>
            <w:noWrap/>
            <w:hideMark/>
          </w:tcPr>
          <w:p w14:paraId="5FF59392"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25%</w:t>
            </w:r>
          </w:p>
        </w:tc>
      </w:tr>
      <w:tr w:rsidR="000172DB" w:rsidRPr="00B2784E" w14:paraId="7BA4D5D2" w14:textId="77777777" w:rsidTr="004C3D07">
        <w:trPr>
          <w:trHeight w:val="240"/>
        </w:trPr>
        <w:tc>
          <w:tcPr>
            <w:tcW w:w="5198" w:type="dxa"/>
            <w:hideMark/>
          </w:tcPr>
          <w:p w14:paraId="757F6FB4"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Meat productivity gain in pastures</w:t>
            </w:r>
          </w:p>
        </w:tc>
        <w:tc>
          <w:tcPr>
            <w:tcW w:w="1164" w:type="dxa"/>
            <w:noWrap/>
            <w:hideMark/>
          </w:tcPr>
          <w:p w14:paraId="34ED3B5C"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w:t>
            </w:r>
          </w:p>
        </w:tc>
        <w:tc>
          <w:tcPr>
            <w:tcW w:w="1456" w:type="dxa"/>
            <w:noWrap/>
            <w:hideMark/>
          </w:tcPr>
          <w:p w14:paraId="0C0B12B7"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5%</w:t>
            </w:r>
          </w:p>
        </w:tc>
        <w:tc>
          <w:tcPr>
            <w:tcW w:w="1198" w:type="dxa"/>
            <w:noWrap/>
            <w:hideMark/>
          </w:tcPr>
          <w:p w14:paraId="1FD9A53D"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15%</w:t>
            </w:r>
          </w:p>
        </w:tc>
      </w:tr>
      <w:tr w:rsidR="000172DB" w:rsidRPr="00B2784E" w14:paraId="553871BC" w14:textId="77777777" w:rsidTr="004C3D07">
        <w:trPr>
          <w:trHeight w:val="240"/>
        </w:trPr>
        <w:tc>
          <w:tcPr>
            <w:tcW w:w="5198" w:type="dxa"/>
            <w:hideMark/>
          </w:tcPr>
          <w:p w14:paraId="7DABD01F"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Share of milk to sell</w:t>
            </w:r>
          </w:p>
        </w:tc>
        <w:tc>
          <w:tcPr>
            <w:tcW w:w="1164" w:type="dxa"/>
            <w:noWrap/>
            <w:hideMark/>
          </w:tcPr>
          <w:p w14:paraId="435C38C3"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w:t>
            </w:r>
          </w:p>
        </w:tc>
        <w:tc>
          <w:tcPr>
            <w:tcW w:w="1456" w:type="dxa"/>
            <w:noWrap/>
            <w:hideMark/>
          </w:tcPr>
          <w:p w14:paraId="43FA6249"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30%</w:t>
            </w:r>
          </w:p>
        </w:tc>
        <w:tc>
          <w:tcPr>
            <w:tcW w:w="1198" w:type="dxa"/>
            <w:noWrap/>
            <w:hideMark/>
          </w:tcPr>
          <w:p w14:paraId="7799755D"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35%</w:t>
            </w:r>
          </w:p>
        </w:tc>
      </w:tr>
      <w:tr w:rsidR="000172DB" w:rsidRPr="00B2784E" w14:paraId="192EAF89" w14:textId="77777777" w:rsidTr="004C3D07">
        <w:trPr>
          <w:trHeight w:val="240"/>
        </w:trPr>
        <w:tc>
          <w:tcPr>
            <w:tcW w:w="5198" w:type="dxa"/>
            <w:hideMark/>
          </w:tcPr>
          <w:p w14:paraId="71702A5C"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Milk productivity gain in pastures</w:t>
            </w:r>
          </w:p>
        </w:tc>
        <w:tc>
          <w:tcPr>
            <w:tcW w:w="1164" w:type="dxa"/>
            <w:noWrap/>
            <w:hideMark/>
          </w:tcPr>
          <w:p w14:paraId="77160F4B"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w:t>
            </w:r>
          </w:p>
        </w:tc>
        <w:tc>
          <w:tcPr>
            <w:tcW w:w="1456" w:type="dxa"/>
            <w:noWrap/>
            <w:hideMark/>
          </w:tcPr>
          <w:p w14:paraId="2455A476"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5%</w:t>
            </w:r>
          </w:p>
        </w:tc>
        <w:tc>
          <w:tcPr>
            <w:tcW w:w="1198" w:type="dxa"/>
            <w:noWrap/>
            <w:hideMark/>
          </w:tcPr>
          <w:p w14:paraId="04931238"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20%</w:t>
            </w:r>
          </w:p>
        </w:tc>
      </w:tr>
    </w:tbl>
    <w:p w14:paraId="2F10CF4C" w14:textId="77777777" w:rsidR="000172DB" w:rsidRPr="006933E6" w:rsidRDefault="000172DB" w:rsidP="000172DB">
      <w:pPr>
        <w:pStyle w:val="IFADparagraphnumbering"/>
        <w:tabs>
          <w:tab w:val="clear" w:pos="1134"/>
          <w:tab w:val="left" w:pos="0"/>
        </w:tabs>
        <w:rPr>
          <w:lang w:val="ru-RU"/>
        </w:rPr>
      </w:pPr>
    </w:p>
    <w:p w14:paraId="32ED56C0" w14:textId="77777777" w:rsidR="000172DB"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lang w:val="en-US"/>
        </w:rPr>
      </w:pPr>
      <w:r w:rsidRPr="006933E6">
        <w:rPr>
          <w:rFonts w:ascii="Arial" w:hAnsi="Arial" w:cs="Arial"/>
          <w:sz w:val="20"/>
          <w:lang w:val="en-US"/>
        </w:rPr>
        <w:t>In order to evaluate the possibility of decreasing livestock unit number in the Project core area which is one of the key threats for pasture rehabilitation, following three scenarios have been tested:</w:t>
      </w:r>
    </w:p>
    <w:p w14:paraId="5625C9CF" w14:textId="77777777" w:rsidR="000172DB" w:rsidRPr="006933E6" w:rsidRDefault="000172DB" w:rsidP="000172DB">
      <w:pPr>
        <w:pStyle w:val="ListParagraph"/>
        <w:snapToGrid w:val="0"/>
        <w:spacing w:after="120" w:line="240" w:lineRule="auto"/>
        <w:ind w:left="0"/>
        <w:contextualSpacing w:val="0"/>
        <w:jc w:val="both"/>
        <w:rPr>
          <w:rFonts w:ascii="Arial" w:hAnsi="Arial" w:cs="Arial"/>
          <w:sz w:val="20"/>
          <w:lang w:val="en-US"/>
        </w:rPr>
      </w:pPr>
    </w:p>
    <w:p w14:paraId="02BBDDAC" w14:textId="77777777" w:rsidR="000172DB" w:rsidRPr="00DE2A0C" w:rsidRDefault="000172DB" w:rsidP="000172DB">
      <w:pPr>
        <w:pStyle w:val="Caption"/>
        <w:jc w:val="center"/>
        <w:rPr>
          <w:rFonts w:ascii="Arial" w:hAnsi="Arial" w:cs="Arial"/>
          <w:sz w:val="18"/>
          <w:szCs w:val="20"/>
          <w:lang w:val="en-US"/>
        </w:rPr>
      </w:pPr>
      <w:r w:rsidRPr="00DE2A0C">
        <w:rPr>
          <w:rFonts w:ascii="Arial Bold" w:hAnsi="Arial Bold" w:cs="Arial"/>
          <w:smallCaps w:val="0"/>
          <w:sz w:val="18"/>
          <w:szCs w:val="20"/>
          <w:lang w:val="en-GB"/>
        </w:rPr>
        <w:t>Table 9. Change of livestock unit number and share of bulls and cows from Year 1 to Year 20</w:t>
      </w:r>
    </w:p>
    <w:tbl>
      <w:tblPr>
        <w:tblStyle w:val="TableGrid"/>
        <w:tblW w:w="9493" w:type="dxa"/>
        <w:tblLook w:val="04A0" w:firstRow="1" w:lastRow="0" w:firstColumn="1" w:lastColumn="0" w:noHBand="0" w:noVBand="1"/>
      </w:tblPr>
      <w:tblGrid>
        <w:gridCol w:w="1271"/>
        <w:gridCol w:w="4124"/>
        <w:gridCol w:w="4098"/>
      </w:tblGrid>
      <w:tr w:rsidR="000172DB" w:rsidRPr="00B2784E" w14:paraId="3AC756BE" w14:textId="77777777" w:rsidTr="004C3D07">
        <w:tc>
          <w:tcPr>
            <w:tcW w:w="1271" w:type="dxa"/>
            <w:shd w:val="clear" w:color="auto" w:fill="BDD6EE" w:themeFill="accent1" w:themeFillTint="66"/>
          </w:tcPr>
          <w:p w14:paraId="7C33D04B" w14:textId="77777777" w:rsidR="000172DB" w:rsidRPr="00B2784E" w:rsidRDefault="000172DB" w:rsidP="004C3D07">
            <w:pPr>
              <w:pStyle w:val="IFADparagraphnumbering"/>
              <w:tabs>
                <w:tab w:val="clear" w:pos="1134"/>
                <w:tab w:val="left" w:pos="0"/>
              </w:tabs>
              <w:spacing w:after="0" w:line="240" w:lineRule="auto"/>
              <w:jc w:val="center"/>
              <w:rPr>
                <w:b/>
                <w:sz w:val="16"/>
                <w:szCs w:val="16"/>
              </w:rPr>
            </w:pPr>
            <w:r w:rsidRPr="00B2784E">
              <w:rPr>
                <w:b/>
                <w:sz w:val="16"/>
                <w:szCs w:val="16"/>
              </w:rPr>
              <w:t>Scenarios</w:t>
            </w:r>
          </w:p>
        </w:tc>
        <w:tc>
          <w:tcPr>
            <w:tcW w:w="4124" w:type="dxa"/>
            <w:shd w:val="clear" w:color="auto" w:fill="BDD6EE" w:themeFill="accent1" w:themeFillTint="66"/>
          </w:tcPr>
          <w:p w14:paraId="6ACAD205" w14:textId="77777777" w:rsidR="000172DB" w:rsidRPr="00B2784E" w:rsidRDefault="000172DB" w:rsidP="004C3D07">
            <w:pPr>
              <w:pStyle w:val="IFADparagraphnumbering"/>
              <w:tabs>
                <w:tab w:val="clear" w:pos="1134"/>
                <w:tab w:val="left" w:pos="0"/>
              </w:tabs>
              <w:spacing w:after="0" w:line="240" w:lineRule="auto"/>
              <w:jc w:val="center"/>
              <w:rPr>
                <w:b/>
                <w:sz w:val="16"/>
                <w:szCs w:val="16"/>
              </w:rPr>
            </w:pPr>
            <w:r w:rsidRPr="00B2784E">
              <w:rPr>
                <w:b/>
                <w:sz w:val="16"/>
                <w:szCs w:val="16"/>
              </w:rPr>
              <w:t>WOP</w:t>
            </w:r>
          </w:p>
        </w:tc>
        <w:tc>
          <w:tcPr>
            <w:tcW w:w="4098" w:type="dxa"/>
            <w:shd w:val="clear" w:color="auto" w:fill="BDD6EE" w:themeFill="accent1" w:themeFillTint="66"/>
          </w:tcPr>
          <w:p w14:paraId="01E7F5A4" w14:textId="77777777" w:rsidR="000172DB" w:rsidRPr="00B2784E" w:rsidRDefault="000172DB" w:rsidP="004C3D07">
            <w:pPr>
              <w:pStyle w:val="IFADparagraphnumbering"/>
              <w:tabs>
                <w:tab w:val="clear" w:pos="1134"/>
                <w:tab w:val="left" w:pos="0"/>
              </w:tabs>
              <w:spacing w:after="0" w:line="240" w:lineRule="auto"/>
              <w:jc w:val="center"/>
              <w:rPr>
                <w:b/>
                <w:sz w:val="16"/>
                <w:szCs w:val="16"/>
              </w:rPr>
            </w:pPr>
            <w:r w:rsidRPr="00B2784E">
              <w:rPr>
                <w:b/>
                <w:sz w:val="16"/>
                <w:szCs w:val="16"/>
              </w:rPr>
              <w:t>WP</w:t>
            </w:r>
          </w:p>
        </w:tc>
      </w:tr>
      <w:tr w:rsidR="000172DB" w:rsidRPr="004C3D07" w14:paraId="7559A4E2" w14:textId="77777777" w:rsidTr="004C3D07">
        <w:tc>
          <w:tcPr>
            <w:tcW w:w="1271" w:type="dxa"/>
          </w:tcPr>
          <w:p w14:paraId="0C57796A" w14:textId="77777777" w:rsidR="000172DB" w:rsidRPr="00B2784E" w:rsidRDefault="000172DB" w:rsidP="004C3D07">
            <w:pPr>
              <w:pStyle w:val="IFADparagraphnumbering"/>
              <w:tabs>
                <w:tab w:val="clear" w:pos="1134"/>
                <w:tab w:val="left" w:pos="0"/>
              </w:tabs>
              <w:spacing w:after="0" w:line="240" w:lineRule="auto"/>
              <w:jc w:val="left"/>
              <w:rPr>
                <w:sz w:val="16"/>
                <w:szCs w:val="16"/>
              </w:rPr>
            </w:pPr>
            <w:r w:rsidRPr="00B2784E">
              <w:rPr>
                <w:sz w:val="16"/>
                <w:szCs w:val="16"/>
              </w:rPr>
              <w:t>Scenario 1 – no herd control</w:t>
            </w:r>
          </w:p>
        </w:tc>
        <w:tc>
          <w:tcPr>
            <w:tcW w:w="4124" w:type="dxa"/>
          </w:tcPr>
          <w:p w14:paraId="12D99F71" w14:textId="77777777" w:rsidR="000172DB" w:rsidRPr="00B2784E" w:rsidRDefault="000172DB" w:rsidP="004C3D07">
            <w:pPr>
              <w:pStyle w:val="IFADparagraphnumbering"/>
              <w:tabs>
                <w:tab w:val="clear" w:pos="1134"/>
                <w:tab w:val="left" w:pos="0"/>
              </w:tabs>
              <w:spacing w:after="0" w:line="240" w:lineRule="auto"/>
              <w:jc w:val="left"/>
              <w:rPr>
                <w:sz w:val="16"/>
                <w:szCs w:val="16"/>
              </w:rPr>
            </w:pPr>
            <w:r w:rsidRPr="00B2784E">
              <w:rPr>
                <w:sz w:val="16"/>
                <w:szCs w:val="16"/>
              </w:rPr>
              <w:t>Livestock herd number increases by 10% (8.3 thousand livestock units (LU)), share of bulls and cows is equal to 50% each within cattle herd</w:t>
            </w:r>
          </w:p>
        </w:tc>
        <w:tc>
          <w:tcPr>
            <w:tcW w:w="4098" w:type="dxa"/>
          </w:tcPr>
          <w:p w14:paraId="41C673EA" w14:textId="77777777" w:rsidR="000172DB" w:rsidRPr="00B2784E" w:rsidRDefault="000172DB" w:rsidP="004C3D07">
            <w:pPr>
              <w:pStyle w:val="IFADparagraphnumbering"/>
              <w:tabs>
                <w:tab w:val="clear" w:pos="1134"/>
                <w:tab w:val="left" w:pos="0"/>
              </w:tabs>
              <w:spacing w:after="0" w:line="240" w:lineRule="auto"/>
              <w:jc w:val="left"/>
              <w:rPr>
                <w:sz w:val="16"/>
                <w:szCs w:val="16"/>
              </w:rPr>
            </w:pPr>
            <w:r w:rsidRPr="00B2784E">
              <w:rPr>
                <w:sz w:val="16"/>
                <w:szCs w:val="16"/>
              </w:rPr>
              <w:t>Constant livestock herd number (7.5 thousand LU) and increasing share of cows from 50% to 70% within cattle herd</w:t>
            </w:r>
          </w:p>
        </w:tc>
      </w:tr>
      <w:tr w:rsidR="000172DB" w:rsidRPr="004C3D07" w14:paraId="7851AEE9" w14:textId="77777777" w:rsidTr="004C3D07">
        <w:tc>
          <w:tcPr>
            <w:tcW w:w="1271" w:type="dxa"/>
          </w:tcPr>
          <w:p w14:paraId="0B1759E1" w14:textId="77777777" w:rsidR="000172DB" w:rsidRPr="00B2784E" w:rsidRDefault="000172DB" w:rsidP="004C3D07">
            <w:pPr>
              <w:pStyle w:val="IFADparagraphnumbering"/>
              <w:tabs>
                <w:tab w:val="clear" w:pos="1134"/>
                <w:tab w:val="left" w:pos="0"/>
              </w:tabs>
              <w:spacing w:after="0" w:line="240" w:lineRule="auto"/>
              <w:jc w:val="left"/>
              <w:rPr>
                <w:sz w:val="16"/>
                <w:szCs w:val="16"/>
              </w:rPr>
            </w:pPr>
            <w:r w:rsidRPr="00B2784E">
              <w:rPr>
                <w:sz w:val="16"/>
                <w:szCs w:val="16"/>
              </w:rPr>
              <w:t>Scenario 2 – herd control</w:t>
            </w:r>
          </w:p>
        </w:tc>
        <w:tc>
          <w:tcPr>
            <w:tcW w:w="4124" w:type="dxa"/>
          </w:tcPr>
          <w:p w14:paraId="19DFD63F" w14:textId="77777777" w:rsidR="000172DB" w:rsidRPr="00B2784E" w:rsidRDefault="000172DB" w:rsidP="004C3D07">
            <w:pPr>
              <w:pStyle w:val="IFADparagraphnumbering"/>
              <w:tabs>
                <w:tab w:val="clear" w:pos="1134"/>
                <w:tab w:val="left" w:pos="0"/>
              </w:tabs>
              <w:spacing w:after="0" w:line="240" w:lineRule="auto"/>
              <w:jc w:val="left"/>
              <w:rPr>
                <w:sz w:val="16"/>
                <w:szCs w:val="16"/>
              </w:rPr>
            </w:pPr>
            <w:r w:rsidRPr="00B2784E">
              <w:rPr>
                <w:sz w:val="16"/>
                <w:szCs w:val="16"/>
              </w:rPr>
              <w:t>Livestock herd number increases by 10% (8.3 thousand LU), share of bulls and cows is equal to 50% each within cattle herd</w:t>
            </w:r>
          </w:p>
        </w:tc>
        <w:tc>
          <w:tcPr>
            <w:tcW w:w="4098" w:type="dxa"/>
          </w:tcPr>
          <w:p w14:paraId="3B2AE9A2" w14:textId="77777777" w:rsidR="000172DB" w:rsidRPr="00B2784E" w:rsidRDefault="000172DB" w:rsidP="004C3D07">
            <w:pPr>
              <w:pStyle w:val="IFADparagraphnumbering"/>
              <w:tabs>
                <w:tab w:val="clear" w:pos="1134"/>
                <w:tab w:val="left" w:pos="0"/>
              </w:tabs>
              <w:spacing w:after="0" w:line="240" w:lineRule="auto"/>
              <w:jc w:val="left"/>
              <w:rPr>
                <w:sz w:val="16"/>
                <w:szCs w:val="16"/>
              </w:rPr>
            </w:pPr>
            <w:r w:rsidRPr="00B2784E">
              <w:rPr>
                <w:sz w:val="16"/>
                <w:szCs w:val="16"/>
              </w:rPr>
              <w:t>Decreasing livestock herd number by 10% (6.8 thousand LU) and increasing share of cows from 50% to 70% within cattle herd</w:t>
            </w:r>
          </w:p>
        </w:tc>
      </w:tr>
      <w:tr w:rsidR="000172DB" w:rsidRPr="004C3D07" w14:paraId="65D0DEAD" w14:textId="77777777" w:rsidTr="004C3D07">
        <w:tc>
          <w:tcPr>
            <w:tcW w:w="1271" w:type="dxa"/>
          </w:tcPr>
          <w:p w14:paraId="70B01049" w14:textId="77777777" w:rsidR="000172DB" w:rsidRPr="00B2784E" w:rsidRDefault="000172DB" w:rsidP="004C3D07">
            <w:pPr>
              <w:pStyle w:val="IFADparagraphnumbering"/>
              <w:tabs>
                <w:tab w:val="clear" w:pos="1134"/>
                <w:tab w:val="left" w:pos="0"/>
              </w:tabs>
              <w:spacing w:after="0" w:line="240" w:lineRule="auto"/>
              <w:jc w:val="left"/>
              <w:rPr>
                <w:sz w:val="16"/>
                <w:szCs w:val="16"/>
              </w:rPr>
            </w:pPr>
            <w:r w:rsidRPr="00B2784E">
              <w:rPr>
                <w:sz w:val="16"/>
                <w:szCs w:val="16"/>
              </w:rPr>
              <w:t>Scenario 3 – smart herd control</w:t>
            </w:r>
          </w:p>
        </w:tc>
        <w:tc>
          <w:tcPr>
            <w:tcW w:w="4124" w:type="dxa"/>
          </w:tcPr>
          <w:p w14:paraId="2D6DB33C" w14:textId="77777777" w:rsidR="000172DB" w:rsidRPr="00B2784E" w:rsidRDefault="000172DB" w:rsidP="004C3D07">
            <w:pPr>
              <w:pStyle w:val="IFADparagraphnumbering"/>
              <w:tabs>
                <w:tab w:val="clear" w:pos="1134"/>
                <w:tab w:val="left" w:pos="0"/>
              </w:tabs>
              <w:spacing w:after="0" w:line="240" w:lineRule="auto"/>
              <w:jc w:val="left"/>
              <w:rPr>
                <w:sz w:val="16"/>
                <w:szCs w:val="16"/>
              </w:rPr>
            </w:pPr>
            <w:r w:rsidRPr="00B2784E">
              <w:rPr>
                <w:sz w:val="16"/>
                <w:szCs w:val="16"/>
              </w:rPr>
              <w:t>Livestock herd number increases by 10% (8.3 thousand LU), share of bulls and cows is equal to 50% each within cattle herd</w:t>
            </w:r>
          </w:p>
        </w:tc>
        <w:tc>
          <w:tcPr>
            <w:tcW w:w="4098" w:type="dxa"/>
          </w:tcPr>
          <w:p w14:paraId="6481E23B" w14:textId="77777777" w:rsidR="000172DB" w:rsidRPr="00B2784E" w:rsidRDefault="000172DB" w:rsidP="004C3D07">
            <w:pPr>
              <w:pStyle w:val="IFADparagraphnumbering"/>
              <w:tabs>
                <w:tab w:val="clear" w:pos="1134"/>
                <w:tab w:val="left" w:pos="0"/>
              </w:tabs>
              <w:spacing w:after="0" w:line="240" w:lineRule="auto"/>
              <w:jc w:val="left"/>
              <w:rPr>
                <w:sz w:val="16"/>
                <w:szCs w:val="16"/>
              </w:rPr>
            </w:pPr>
            <w:r w:rsidRPr="00B2784E">
              <w:rPr>
                <w:sz w:val="16"/>
                <w:szCs w:val="16"/>
              </w:rPr>
              <w:t>Decreasing livestock herd number by 20% (6.0 thousand LU) and increasing share of cows from 50% to 70% within cattle herd</w:t>
            </w:r>
          </w:p>
        </w:tc>
      </w:tr>
    </w:tbl>
    <w:p w14:paraId="18FB8C9C" w14:textId="77777777" w:rsidR="000172DB" w:rsidRPr="006933E6" w:rsidRDefault="000172DB" w:rsidP="000172DB">
      <w:pPr>
        <w:pStyle w:val="ListParagraph"/>
        <w:snapToGrid w:val="0"/>
        <w:spacing w:after="120" w:line="240" w:lineRule="auto"/>
        <w:ind w:left="0"/>
        <w:contextualSpacing w:val="0"/>
        <w:jc w:val="both"/>
        <w:rPr>
          <w:rFonts w:ascii="Arial" w:hAnsi="Arial" w:cs="Arial"/>
          <w:sz w:val="20"/>
          <w:lang w:val="en-US"/>
        </w:rPr>
      </w:pPr>
    </w:p>
    <w:p w14:paraId="054DF685"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lang w:val="en-US"/>
        </w:rPr>
      </w:pPr>
      <w:r w:rsidRPr="006933E6">
        <w:rPr>
          <w:rFonts w:ascii="Arial" w:hAnsi="Arial" w:cs="Arial"/>
          <w:sz w:val="20"/>
          <w:lang w:val="en-US"/>
        </w:rPr>
        <w:t xml:space="preserve">Within a 10-year period, three scenarios show positive and almost similar financial results implying the financial feasibility of decreasing livestock herd number (Table </w:t>
      </w:r>
      <w:r>
        <w:rPr>
          <w:rFonts w:ascii="Arial" w:hAnsi="Arial" w:cs="Arial"/>
          <w:sz w:val="20"/>
          <w:lang w:val="en-US"/>
        </w:rPr>
        <w:t>10</w:t>
      </w:r>
      <w:r w:rsidRPr="006933E6">
        <w:rPr>
          <w:rFonts w:ascii="Arial" w:hAnsi="Arial" w:cs="Arial"/>
          <w:sz w:val="20"/>
          <w:lang w:val="en-US"/>
        </w:rPr>
        <w:t xml:space="preserve">), thus reducing pressure on pasture. </w:t>
      </w:r>
    </w:p>
    <w:p w14:paraId="1AF7087D" w14:textId="77777777" w:rsidR="000172DB" w:rsidRPr="00DE2A0C" w:rsidRDefault="000172DB" w:rsidP="000172DB">
      <w:pPr>
        <w:pStyle w:val="Caption"/>
        <w:keepNext/>
        <w:jc w:val="center"/>
        <w:rPr>
          <w:rFonts w:ascii="Arial Bold" w:hAnsi="Arial Bold" w:cs="Arial"/>
          <w:smallCaps w:val="0"/>
          <w:sz w:val="18"/>
          <w:szCs w:val="20"/>
          <w:lang w:val="en-GB"/>
        </w:rPr>
      </w:pPr>
      <w:r w:rsidRPr="00DE2A0C">
        <w:rPr>
          <w:rFonts w:ascii="Arial Bold" w:hAnsi="Arial Bold" w:cs="Arial"/>
          <w:smallCaps w:val="0"/>
          <w:sz w:val="18"/>
          <w:szCs w:val="20"/>
          <w:lang w:val="en-GB"/>
        </w:rPr>
        <w:lastRenderedPageBreak/>
        <w:t>Table 10. Financial results of pasture restoration activities for 10-year period</w:t>
      </w:r>
    </w:p>
    <w:tbl>
      <w:tblPr>
        <w:tblStyle w:val="TableGrid"/>
        <w:tblW w:w="4815" w:type="dxa"/>
        <w:jc w:val="center"/>
        <w:tblLook w:val="04A0" w:firstRow="1" w:lastRow="0" w:firstColumn="1" w:lastColumn="0" w:noHBand="0" w:noVBand="1"/>
      </w:tblPr>
      <w:tblGrid>
        <w:gridCol w:w="1271"/>
        <w:gridCol w:w="1418"/>
        <w:gridCol w:w="2126"/>
      </w:tblGrid>
      <w:tr w:rsidR="000172DB" w:rsidRPr="00B2784E" w14:paraId="6CA7673B" w14:textId="77777777" w:rsidTr="004C3D07">
        <w:trPr>
          <w:jc w:val="center"/>
        </w:trPr>
        <w:tc>
          <w:tcPr>
            <w:tcW w:w="1271" w:type="dxa"/>
            <w:shd w:val="clear" w:color="auto" w:fill="BDD6EE" w:themeFill="accent1" w:themeFillTint="66"/>
          </w:tcPr>
          <w:p w14:paraId="120D516B" w14:textId="77777777" w:rsidR="000172DB" w:rsidRPr="00B2784E" w:rsidRDefault="000172DB" w:rsidP="004C3D07">
            <w:pPr>
              <w:pStyle w:val="IFADparagraphnumbering"/>
              <w:tabs>
                <w:tab w:val="clear" w:pos="1134"/>
                <w:tab w:val="left" w:pos="0"/>
              </w:tabs>
              <w:spacing w:after="0" w:line="240" w:lineRule="auto"/>
              <w:jc w:val="center"/>
              <w:rPr>
                <w:b/>
                <w:sz w:val="16"/>
                <w:szCs w:val="16"/>
              </w:rPr>
            </w:pPr>
            <w:r w:rsidRPr="00B2784E">
              <w:rPr>
                <w:b/>
                <w:sz w:val="16"/>
                <w:szCs w:val="16"/>
              </w:rPr>
              <w:t>Scenarios</w:t>
            </w:r>
          </w:p>
        </w:tc>
        <w:tc>
          <w:tcPr>
            <w:tcW w:w="1418" w:type="dxa"/>
            <w:shd w:val="clear" w:color="auto" w:fill="BDD6EE" w:themeFill="accent1" w:themeFillTint="66"/>
          </w:tcPr>
          <w:p w14:paraId="23F93D94" w14:textId="77777777" w:rsidR="000172DB" w:rsidRPr="00B2784E" w:rsidRDefault="000172DB" w:rsidP="004C3D07">
            <w:pPr>
              <w:pStyle w:val="IFADparagraphnumbering"/>
              <w:tabs>
                <w:tab w:val="clear" w:pos="1134"/>
                <w:tab w:val="left" w:pos="0"/>
              </w:tabs>
              <w:spacing w:after="0" w:line="240" w:lineRule="auto"/>
              <w:jc w:val="center"/>
              <w:rPr>
                <w:b/>
                <w:sz w:val="16"/>
                <w:szCs w:val="16"/>
              </w:rPr>
            </w:pPr>
            <w:r w:rsidRPr="00B2784E">
              <w:rPr>
                <w:b/>
                <w:sz w:val="16"/>
                <w:szCs w:val="16"/>
              </w:rPr>
              <w:t>IRR (%)</w:t>
            </w:r>
          </w:p>
        </w:tc>
        <w:tc>
          <w:tcPr>
            <w:tcW w:w="2126" w:type="dxa"/>
            <w:shd w:val="clear" w:color="auto" w:fill="BDD6EE" w:themeFill="accent1" w:themeFillTint="66"/>
          </w:tcPr>
          <w:p w14:paraId="2BBC2A16" w14:textId="77777777" w:rsidR="000172DB" w:rsidRPr="00B2784E" w:rsidRDefault="000172DB" w:rsidP="004C3D07">
            <w:pPr>
              <w:pStyle w:val="IFADparagraphnumbering"/>
              <w:tabs>
                <w:tab w:val="clear" w:pos="1134"/>
                <w:tab w:val="left" w:pos="0"/>
              </w:tabs>
              <w:spacing w:after="0" w:line="240" w:lineRule="auto"/>
              <w:jc w:val="center"/>
              <w:rPr>
                <w:b/>
                <w:sz w:val="16"/>
                <w:szCs w:val="16"/>
              </w:rPr>
            </w:pPr>
            <w:r w:rsidRPr="00B2784E">
              <w:rPr>
                <w:b/>
                <w:sz w:val="16"/>
                <w:szCs w:val="16"/>
              </w:rPr>
              <w:t>NPV (thousand US$)</w:t>
            </w:r>
          </w:p>
        </w:tc>
      </w:tr>
      <w:tr w:rsidR="000172DB" w:rsidRPr="00B2784E" w14:paraId="346FBF5E" w14:textId="77777777" w:rsidTr="004C3D07">
        <w:trPr>
          <w:jc w:val="center"/>
        </w:trPr>
        <w:tc>
          <w:tcPr>
            <w:tcW w:w="1271" w:type="dxa"/>
          </w:tcPr>
          <w:p w14:paraId="6D302915" w14:textId="77777777" w:rsidR="000172DB" w:rsidRPr="00B2784E" w:rsidRDefault="000172DB" w:rsidP="004C3D07">
            <w:pPr>
              <w:pStyle w:val="IFADparagraphnumbering"/>
              <w:tabs>
                <w:tab w:val="clear" w:pos="1134"/>
                <w:tab w:val="left" w:pos="0"/>
              </w:tabs>
              <w:spacing w:after="0" w:line="240" w:lineRule="auto"/>
              <w:rPr>
                <w:sz w:val="16"/>
                <w:szCs w:val="16"/>
              </w:rPr>
            </w:pPr>
            <w:r w:rsidRPr="00B2784E">
              <w:rPr>
                <w:sz w:val="16"/>
                <w:szCs w:val="16"/>
              </w:rPr>
              <w:t>Scenario 1</w:t>
            </w:r>
          </w:p>
        </w:tc>
        <w:tc>
          <w:tcPr>
            <w:tcW w:w="1418" w:type="dxa"/>
          </w:tcPr>
          <w:p w14:paraId="6BA50522" w14:textId="77777777" w:rsidR="000172DB" w:rsidRPr="00B2784E" w:rsidRDefault="000172DB" w:rsidP="004C3D07">
            <w:pPr>
              <w:pStyle w:val="IFADparagraphnumbering"/>
              <w:tabs>
                <w:tab w:val="clear" w:pos="1134"/>
                <w:tab w:val="left" w:pos="0"/>
              </w:tabs>
              <w:spacing w:after="0" w:line="240" w:lineRule="auto"/>
              <w:jc w:val="center"/>
              <w:rPr>
                <w:sz w:val="16"/>
                <w:szCs w:val="16"/>
              </w:rPr>
            </w:pPr>
            <w:r w:rsidRPr="00B2784E">
              <w:rPr>
                <w:sz w:val="16"/>
                <w:szCs w:val="16"/>
              </w:rPr>
              <w:t>46.3%</w:t>
            </w:r>
          </w:p>
        </w:tc>
        <w:tc>
          <w:tcPr>
            <w:tcW w:w="2126" w:type="dxa"/>
          </w:tcPr>
          <w:p w14:paraId="34C2E8F5" w14:textId="77777777" w:rsidR="000172DB" w:rsidRPr="00B2784E" w:rsidRDefault="000172DB" w:rsidP="004C3D07">
            <w:pPr>
              <w:pStyle w:val="IFADparagraphnumbering"/>
              <w:tabs>
                <w:tab w:val="clear" w:pos="1134"/>
                <w:tab w:val="left" w:pos="0"/>
              </w:tabs>
              <w:spacing w:after="0" w:line="240" w:lineRule="auto"/>
              <w:jc w:val="center"/>
              <w:rPr>
                <w:sz w:val="16"/>
                <w:szCs w:val="16"/>
              </w:rPr>
            </w:pPr>
            <w:r w:rsidRPr="00B2784E">
              <w:rPr>
                <w:sz w:val="16"/>
                <w:szCs w:val="16"/>
              </w:rPr>
              <w:t>227.3</w:t>
            </w:r>
          </w:p>
        </w:tc>
      </w:tr>
      <w:tr w:rsidR="000172DB" w:rsidRPr="00B2784E" w14:paraId="69453595" w14:textId="77777777" w:rsidTr="004C3D07">
        <w:trPr>
          <w:jc w:val="center"/>
        </w:trPr>
        <w:tc>
          <w:tcPr>
            <w:tcW w:w="1271" w:type="dxa"/>
          </w:tcPr>
          <w:p w14:paraId="3E0D541D" w14:textId="77777777" w:rsidR="000172DB" w:rsidRPr="00B2784E" w:rsidRDefault="000172DB" w:rsidP="004C3D07">
            <w:pPr>
              <w:pStyle w:val="IFADparagraphnumbering"/>
              <w:tabs>
                <w:tab w:val="clear" w:pos="1134"/>
                <w:tab w:val="left" w:pos="0"/>
              </w:tabs>
              <w:spacing w:after="0" w:line="240" w:lineRule="auto"/>
              <w:rPr>
                <w:sz w:val="16"/>
                <w:szCs w:val="16"/>
              </w:rPr>
            </w:pPr>
            <w:r w:rsidRPr="00B2784E">
              <w:rPr>
                <w:sz w:val="16"/>
                <w:szCs w:val="16"/>
              </w:rPr>
              <w:t>Scenario 2</w:t>
            </w:r>
          </w:p>
        </w:tc>
        <w:tc>
          <w:tcPr>
            <w:tcW w:w="1418" w:type="dxa"/>
          </w:tcPr>
          <w:p w14:paraId="2060A3A5" w14:textId="77777777" w:rsidR="000172DB" w:rsidRPr="00B2784E" w:rsidRDefault="000172DB" w:rsidP="004C3D07">
            <w:pPr>
              <w:pStyle w:val="IFADparagraphnumbering"/>
              <w:tabs>
                <w:tab w:val="clear" w:pos="1134"/>
                <w:tab w:val="left" w:pos="0"/>
              </w:tabs>
              <w:spacing w:after="0" w:line="240" w:lineRule="auto"/>
              <w:jc w:val="center"/>
              <w:rPr>
                <w:sz w:val="16"/>
                <w:szCs w:val="16"/>
              </w:rPr>
            </w:pPr>
            <w:r w:rsidRPr="00B2784E">
              <w:rPr>
                <w:sz w:val="16"/>
                <w:szCs w:val="16"/>
              </w:rPr>
              <w:t>45.8%</w:t>
            </w:r>
          </w:p>
        </w:tc>
        <w:tc>
          <w:tcPr>
            <w:tcW w:w="2126" w:type="dxa"/>
          </w:tcPr>
          <w:p w14:paraId="3672B2E1" w14:textId="77777777" w:rsidR="000172DB" w:rsidRPr="00B2784E" w:rsidRDefault="000172DB" w:rsidP="004C3D07">
            <w:pPr>
              <w:pStyle w:val="IFADparagraphnumbering"/>
              <w:tabs>
                <w:tab w:val="clear" w:pos="1134"/>
                <w:tab w:val="left" w:pos="0"/>
              </w:tabs>
              <w:spacing w:after="0" w:line="240" w:lineRule="auto"/>
              <w:jc w:val="center"/>
              <w:rPr>
                <w:sz w:val="16"/>
                <w:szCs w:val="16"/>
              </w:rPr>
            </w:pPr>
            <w:r w:rsidRPr="00B2784E">
              <w:rPr>
                <w:sz w:val="16"/>
                <w:szCs w:val="16"/>
              </w:rPr>
              <w:t>214.7</w:t>
            </w:r>
          </w:p>
        </w:tc>
      </w:tr>
      <w:tr w:rsidR="000172DB" w:rsidRPr="00B2784E" w14:paraId="770F3101" w14:textId="77777777" w:rsidTr="004C3D07">
        <w:trPr>
          <w:jc w:val="center"/>
        </w:trPr>
        <w:tc>
          <w:tcPr>
            <w:tcW w:w="1271" w:type="dxa"/>
          </w:tcPr>
          <w:p w14:paraId="1F2578C9" w14:textId="77777777" w:rsidR="000172DB" w:rsidRPr="00B2784E" w:rsidRDefault="000172DB" w:rsidP="004C3D07">
            <w:pPr>
              <w:pStyle w:val="IFADparagraphnumbering"/>
              <w:tabs>
                <w:tab w:val="clear" w:pos="1134"/>
                <w:tab w:val="left" w:pos="0"/>
              </w:tabs>
              <w:spacing w:after="0" w:line="240" w:lineRule="auto"/>
              <w:rPr>
                <w:sz w:val="16"/>
                <w:szCs w:val="16"/>
              </w:rPr>
            </w:pPr>
            <w:r w:rsidRPr="00B2784E">
              <w:rPr>
                <w:sz w:val="16"/>
                <w:szCs w:val="16"/>
              </w:rPr>
              <w:t>Scenario 3</w:t>
            </w:r>
          </w:p>
        </w:tc>
        <w:tc>
          <w:tcPr>
            <w:tcW w:w="1418" w:type="dxa"/>
          </w:tcPr>
          <w:p w14:paraId="7B9780D2" w14:textId="77777777" w:rsidR="000172DB" w:rsidRPr="00B2784E" w:rsidRDefault="000172DB" w:rsidP="004C3D07">
            <w:pPr>
              <w:pStyle w:val="IFADparagraphnumbering"/>
              <w:tabs>
                <w:tab w:val="clear" w:pos="1134"/>
                <w:tab w:val="left" w:pos="0"/>
              </w:tabs>
              <w:spacing w:after="0" w:line="240" w:lineRule="auto"/>
              <w:jc w:val="center"/>
              <w:rPr>
                <w:sz w:val="16"/>
                <w:szCs w:val="16"/>
              </w:rPr>
            </w:pPr>
            <w:r w:rsidRPr="00B2784E">
              <w:rPr>
                <w:sz w:val="16"/>
                <w:szCs w:val="16"/>
              </w:rPr>
              <w:t>48.3%</w:t>
            </w:r>
          </w:p>
        </w:tc>
        <w:tc>
          <w:tcPr>
            <w:tcW w:w="2126" w:type="dxa"/>
          </w:tcPr>
          <w:p w14:paraId="7E35F544" w14:textId="77777777" w:rsidR="000172DB" w:rsidRPr="00B2784E" w:rsidRDefault="000172DB" w:rsidP="004C3D07">
            <w:pPr>
              <w:pStyle w:val="IFADparagraphnumbering"/>
              <w:tabs>
                <w:tab w:val="clear" w:pos="1134"/>
                <w:tab w:val="left" w:pos="0"/>
              </w:tabs>
              <w:spacing w:after="0" w:line="240" w:lineRule="auto"/>
              <w:jc w:val="center"/>
              <w:rPr>
                <w:sz w:val="16"/>
                <w:szCs w:val="16"/>
              </w:rPr>
            </w:pPr>
            <w:r w:rsidRPr="00B2784E">
              <w:rPr>
                <w:sz w:val="16"/>
                <w:szCs w:val="16"/>
              </w:rPr>
              <w:t>216.6</w:t>
            </w:r>
          </w:p>
        </w:tc>
      </w:tr>
    </w:tbl>
    <w:p w14:paraId="1CD7E495" w14:textId="77777777" w:rsidR="000172DB" w:rsidRPr="006933E6" w:rsidRDefault="000172DB" w:rsidP="000172DB">
      <w:pPr>
        <w:pStyle w:val="ListParagraph"/>
        <w:snapToGrid w:val="0"/>
        <w:spacing w:after="120" w:line="240" w:lineRule="auto"/>
        <w:ind w:left="0"/>
        <w:contextualSpacing w:val="0"/>
        <w:jc w:val="both"/>
        <w:rPr>
          <w:rFonts w:ascii="Arial" w:hAnsi="Arial" w:cs="Arial"/>
        </w:rPr>
      </w:pPr>
    </w:p>
    <w:p w14:paraId="2168ED4A"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sz w:val="20"/>
          <w:szCs w:val="20"/>
          <w:lang w:val="en-US"/>
        </w:rPr>
        <w:t>The potential number of beneficiaries from pasture rehabilitation investments is expected to reach all 105,000 households who live in the Project core area and are involved in livestock grazing on rangeland in SLF and SFF.</w:t>
      </w:r>
    </w:p>
    <w:p w14:paraId="5163FC75" w14:textId="77777777" w:rsidR="000172DB" w:rsidRPr="006933E6" w:rsidRDefault="000172DB" w:rsidP="000172DB">
      <w:pPr>
        <w:pStyle w:val="Heading1"/>
        <w:spacing w:after="240"/>
        <w:rPr>
          <w:rFonts w:ascii="Arial" w:hAnsi="Arial" w:cs="Arial"/>
          <w:b/>
          <w:sz w:val="24"/>
          <w:szCs w:val="20"/>
        </w:rPr>
      </w:pPr>
      <w:bookmarkStart w:id="19" w:name="_Toc513813608"/>
      <w:bookmarkStart w:id="20" w:name="_Toc516501564"/>
      <w:r>
        <w:rPr>
          <w:rFonts w:ascii="Arial" w:hAnsi="Arial" w:cs="Arial"/>
          <w:b/>
          <w:sz w:val="24"/>
          <w:szCs w:val="20"/>
        </w:rPr>
        <w:t>Climate-sensitive</w:t>
      </w:r>
      <w:r w:rsidRPr="006933E6">
        <w:rPr>
          <w:rFonts w:ascii="Arial" w:hAnsi="Arial" w:cs="Arial"/>
          <w:b/>
          <w:sz w:val="24"/>
          <w:szCs w:val="20"/>
        </w:rPr>
        <w:t xml:space="preserve"> Value Chain Models</w:t>
      </w:r>
      <w:bookmarkEnd w:id="19"/>
      <w:bookmarkEnd w:id="20"/>
    </w:p>
    <w:p w14:paraId="03D906C6"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eastAsia="MS Mincho" w:hAnsi="Arial" w:cs="Arial"/>
          <w:kern w:val="2"/>
          <w:sz w:val="20"/>
          <w:szCs w:val="20"/>
          <w:lang w:val="en-US"/>
        </w:rPr>
      </w:pPr>
      <w:r w:rsidRPr="006933E6">
        <w:rPr>
          <w:rFonts w:ascii="Arial" w:eastAsia="MS Mincho" w:hAnsi="Arial" w:cs="Arial"/>
          <w:kern w:val="2"/>
          <w:sz w:val="20"/>
          <w:szCs w:val="20"/>
          <w:lang w:val="en-US"/>
        </w:rPr>
        <w:t xml:space="preserve">The Component 3 will support the development of the selected value chains’ participants towards higher efficiency </w:t>
      </w:r>
      <w:r w:rsidRPr="006933E6">
        <w:rPr>
          <w:rFonts w:ascii="Arial" w:hAnsi="Arial" w:cs="Arial"/>
          <w:sz w:val="20"/>
          <w:szCs w:val="20"/>
          <w:lang w:val="en-US"/>
        </w:rPr>
        <w:t>and</w:t>
      </w:r>
      <w:r w:rsidRPr="006933E6">
        <w:rPr>
          <w:rFonts w:ascii="Arial" w:eastAsia="MS Mincho" w:hAnsi="Arial" w:cs="Arial"/>
          <w:kern w:val="2"/>
          <w:sz w:val="20"/>
          <w:szCs w:val="20"/>
          <w:lang w:val="en-US"/>
        </w:rPr>
        <w:t xml:space="preserve"> competitiveness of the marketed product. The main selection criteria for the value chains will include low carbon footprint, market potential, financial viability and raw material </w:t>
      </w:r>
      <w:r w:rsidRPr="006933E6">
        <w:rPr>
          <w:rFonts w:ascii="Arial" w:hAnsi="Arial" w:cs="Arial"/>
          <w:sz w:val="20"/>
          <w:szCs w:val="20"/>
          <w:lang w:val="en-US"/>
        </w:rPr>
        <w:t>sourcing</w:t>
      </w:r>
      <w:r w:rsidRPr="006933E6">
        <w:rPr>
          <w:rFonts w:ascii="Arial" w:eastAsia="MS Mincho" w:hAnsi="Arial" w:cs="Arial"/>
          <w:kern w:val="2"/>
          <w:sz w:val="20"/>
          <w:szCs w:val="20"/>
          <w:lang w:val="en-US"/>
        </w:rPr>
        <w:t xml:space="preserve"> area within the core project area (current or planned). Examples, inter alia, include tree nuts (walnuts, almonds, pistachio), dried fruits (dried apricot, dried plum), and fruit orchards (cherries, apples). </w:t>
      </w:r>
    </w:p>
    <w:p w14:paraId="37E58D7B" w14:textId="77777777" w:rsidR="000172DB" w:rsidRPr="002467B9" w:rsidRDefault="000172DB" w:rsidP="000172DB">
      <w:pPr>
        <w:pStyle w:val="ListParagraph"/>
        <w:numPr>
          <w:ilvl w:val="0"/>
          <w:numId w:val="16"/>
        </w:numPr>
        <w:snapToGrid w:val="0"/>
        <w:spacing w:after="120" w:line="240" w:lineRule="auto"/>
        <w:ind w:left="0" w:firstLine="0"/>
        <w:contextualSpacing w:val="0"/>
        <w:jc w:val="both"/>
        <w:rPr>
          <w:rFonts w:ascii="Arial" w:eastAsia="MS Mincho" w:hAnsi="Arial" w:cs="Arial"/>
          <w:kern w:val="2"/>
          <w:sz w:val="20"/>
          <w:szCs w:val="20"/>
          <w:lang w:val="en-US"/>
        </w:rPr>
      </w:pPr>
      <w:r w:rsidRPr="006933E6">
        <w:rPr>
          <w:rFonts w:ascii="Arial" w:eastAsia="MS Mincho" w:hAnsi="Arial" w:cs="Arial"/>
          <w:kern w:val="2"/>
          <w:sz w:val="20"/>
          <w:szCs w:val="20"/>
          <w:lang w:val="en-US"/>
        </w:rPr>
        <w:t xml:space="preserve">By implementing innovative climate-smart agricultural practices, value addition must be achieved using resource-efficient technologies such as solar dryers, drip irrigation, solar pumps, no-till </w:t>
      </w:r>
      <w:r w:rsidRPr="006933E6">
        <w:rPr>
          <w:rFonts w:ascii="Arial" w:hAnsi="Arial" w:cs="Arial"/>
          <w:sz w:val="20"/>
          <w:szCs w:val="20"/>
          <w:lang w:val="en-US"/>
        </w:rPr>
        <w:t>technique</w:t>
      </w:r>
      <w:r w:rsidRPr="006933E6">
        <w:rPr>
          <w:rFonts w:ascii="Arial" w:eastAsia="MS Mincho" w:hAnsi="Arial" w:cs="Arial"/>
          <w:kern w:val="2"/>
          <w:sz w:val="20"/>
          <w:szCs w:val="20"/>
          <w:lang w:val="en-US"/>
        </w:rPr>
        <w:t xml:space="preserve">, etc. The </w:t>
      </w:r>
      <w:r w:rsidRPr="006933E6">
        <w:rPr>
          <w:rFonts w:ascii="Arial" w:hAnsi="Arial" w:cs="Arial"/>
          <w:sz w:val="20"/>
          <w:szCs w:val="20"/>
          <w:lang w:val="en-US"/>
        </w:rPr>
        <w:t>Project</w:t>
      </w:r>
      <w:r w:rsidRPr="006933E6">
        <w:rPr>
          <w:rFonts w:ascii="Arial" w:eastAsia="MS Mincho" w:hAnsi="Arial" w:cs="Arial"/>
          <w:kern w:val="2"/>
          <w:sz w:val="20"/>
          <w:szCs w:val="20"/>
          <w:lang w:val="en-US"/>
        </w:rPr>
        <w:t xml:space="preserve"> will also support livestock operations that aim to reduce pressure on pastures and improve their health (e.g., apiculture, rational feeding practices). </w:t>
      </w:r>
      <w:r w:rsidRPr="002467B9">
        <w:rPr>
          <w:rFonts w:ascii="Arial" w:eastAsia="MS Mincho" w:hAnsi="Arial" w:cs="Arial"/>
          <w:kern w:val="2"/>
          <w:sz w:val="20"/>
          <w:szCs w:val="20"/>
          <w:lang w:val="en-US"/>
        </w:rPr>
        <w:t>Necessary investment and technical assistance to ensure compliant slaughter of animals will be supported by other ongoing projects in the domain including the recently approved IFAD-funded “Access to Markets Project”.</w:t>
      </w:r>
    </w:p>
    <w:p w14:paraId="7C718052" w14:textId="77777777" w:rsidR="000172DB" w:rsidRPr="002467B9" w:rsidRDefault="000172DB" w:rsidP="000172DB">
      <w:pPr>
        <w:pStyle w:val="ListParagraph"/>
        <w:numPr>
          <w:ilvl w:val="0"/>
          <w:numId w:val="16"/>
        </w:numPr>
        <w:snapToGrid w:val="0"/>
        <w:spacing w:after="120" w:line="240" w:lineRule="auto"/>
        <w:ind w:left="0" w:firstLine="0"/>
        <w:contextualSpacing w:val="0"/>
        <w:jc w:val="both"/>
        <w:rPr>
          <w:rFonts w:ascii="Arial" w:eastAsia="MS Mincho" w:hAnsi="Arial" w:cs="Arial"/>
          <w:kern w:val="2"/>
          <w:sz w:val="20"/>
          <w:szCs w:val="20"/>
          <w:lang w:val="en-US"/>
        </w:rPr>
      </w:pPr>
      <w:r w:rsidRPr="002467B9">
        <w:rPr>
          <w:rFonts w:ascii="Arial" w:eastAsia="MS Mincho" w:hAnsi="Arial" w:cs="Arial"/>
          <w:kern w:val="2"/>
          <w:sz w:val="20"/>
          <w:szCs w:val="20"/>
          <w:lang w:val="en-US"/>
        </w:rPr>
        <w:t xml:space="preserve">The role of </w:t>
      </w:r>
      <w:r>
        <w:rPr>
          <w:rFonts w:ascii="Arial" w:eastAsia="MS Mincho" w:hAnsi="Arial" w:cs="Arial"/>
          <w:kern w:val="2"/>
          <w:sz w:val="20"/>
          <w:szCs w:val="20"/>
          <w:lang w:val="en-US"/>
        </w:rPr>
        <w:t>Climate-sensitive</w:t>
      </w:r>
      <w:r w:rsidRPr="002467B9">
        <w:rPr>
          <w:rFonts w:ascii="Arial" w:eastAsia="MS Mincho" w:hAnsi="Arial" w:cs="Arial"/>
          <w:kern w:val="2"/>
          <w:sz w:val="20"/>
          <w:szCs w:val="20"/>
          <w:lang w:val="en-US"/>
        </w:rPr>
        <w:t xml:space="preserve"> value chain investments is to strengthen the sustainability of the investment in carbon </w:t>
      </w:r>
      <w:r w:rsidRPr="002467B9">
        <w:rPr>
          <w:rFonts w:ascii="Arial" w:hAnsi="Arial" w:cs="Arial"/>
          <w:sz w:val="20"/>
          <w:szCs w:val="20"/>
          <w:lang w:val="en-US"/>
        </w:rPr>
        <w:t>sequestration</w:t>
      </w:r>
      <w:r w:rsidRPr="002467B9">
        <w:rPr>
          <w:rFonts w:ascii="Arial" w:eastAsia="MS Mincho" w:hAnsi="Arial" w:cs="Arial"/>
          <w:kern w:val="2"/>
          <w:sz w:val="20"/>
          <w:szCs w:val="20"/>
          <w:lang w:val="en-US"/>
        </w:rPr>
        <w:t xml:space="preserve"> carried out for forest and pasture rehabilitation by creating economic opportunities with limited risk, in order to decrease pressure on and degradation of natural resources in the project intervention areas, thus contributing also to the enhanced resilience. More specifically, investments will focus on </w:t>
      </w:r>
      <w:r w:rsidRPr="002467B9">
        <w:rPr>
          <w:rFonts w:ascii="Arial" w:hAnsi="Arial" w:cs="Arial"/>
          <w:sz w:val="20"/>
          <w:szCs w:val="20"/>
          <w:lang w:val="en-US"/>
        </w:rPr>
        <w:t>decreasing</w:t>
      </w:r>
      <w:r w:rsidRPr="002467B9">
        <w:rPr>
          <w:rFonts w:ascii="Arial" w:eastAsia="MS Mincho" w:hAnsi="Arial" w:cs="Arial"/>
          <w:kern w:val="2"/>
          <w:sz w:val="20"/>
          <w:szCs w:val="20"/>
          <w:lang w:val="en-US"/>
        </w:rPr>
        <w:t xml:space="preserve"> the pressure on pastures by promoting income diversification and more productive livestock generating higher returns. Small and medium enterprises supported by the technical assistance will have access to the credit lines of Russian-Kyrgyz Development Fund (RKDF). The loans will be provided at 5% p.a. in USD and at 10% in local currency, for a term of about 3-5 years, to existing enterprises representing eligible value chains. </w:t>
      </w:r>
      <w:r w:rsidRPr="002467B9">
        <w:rPr>
          <w:rFonts w:ascii="Arial" w:hAnsi="Arial" w:cs="Arial"/>
          <w:sz w:val="20"/>
          <w:szCs w:val="20"/>
          <w:lang w:val="en-US"/>
        </w:rPr>
        <w:t xml:space="preserve">The financial IRR for aggregated </w:t>
      </w:r>
      <w:r>
        <w:rPr>
          <w:rFonts w:ascii="Arial" w:hAnsi="Arial" w:cs="Arial"/>
          <w:sz w:val="20"/>
          <w:szCs w:val="20"/>
          <w:lang w:val="en-US"/>
        </w:rPr>
        <w:t>Climate-sensitive</w:t>
      </w:r>
      <w:r w:rsidRPr="002467B9">
        <w:rPr>
          <w:rFonts w:ascii="Arial" w:hAnsi="Arial" w:cs="Arial"/>
          <w:sz w:val="20"/>
          <w:szCs w:val="20"/>
          <w:lang w:val="en-US"/>
        </w:rPr>
        <w:t xml:space="preserve"> value chain investments for 20 years is estimated at </w:t>
      </w:r>
      <w:r>
        <w:rPr>
          <w:rFonts w:ascii="Arial" w:hAnsi="Arial" w:cs="Arial"/>
          <w:sz w:val="20"/>
          <w:szCs w:val="20"/>
          <w:lang w:val="en-US"/>
        </w:rPr>
        <w:t>28.1</w:t>
      </w:r>
      <w:r w:rsidRPr="002467B9">
        <w:rPr>
          <w:rFonts w:ascii="Arial" w:hAnsi="Arial" w:cs="Arial"/>
          <w:sz w:val="20"/>
          <w:szCs w:val="20"/>
          <w:lang w:val="en-US"/>
        </w:rPr>
        <w:t xml:space="preserve">% exceeding the expected rate of return of RKDF loans (10%). </w:t>
      </w:r>
      <w:r>
        <w:rPr>
          <w:rFonts w:ascii="Arial" w:hAnsi="Arial" w:cs="Arial"/>
          <w:sz w:val="20"/>
          <w:szCs w:val="20"/>
          <w:lang w:val="en-US"/>
        </w:rPr>
        <w:t>T</w:t>
      </w:r>
      <w:r w:rsidRPr="002467B9">
        <w:rPr>
          <w:rFonts w:ascii="Arial" w:hAnsi="Arial" w:cs="Arial"/>
          <w:sz w:val="20"/>
          <w:szCs w:val="20"/>
          <w:lang w:val="en-US"/>
        </w:rPr>
        <w:t xml:space="preserve">he financial results for 10 years are </w:t>
      </w:r>
      <w:r>
        <w:rPr>
          <w:rFonts w:ascii="Arial" w:hAnsi="Arial" w:cs="Arial"/>
          <w:sz w:val="20"/>
          <w:szCs w:val="20"/>
          <w:lang w:val="en-US"/>
        </w:rPr>
        <w:t>as follows</w:t>
      </w:r>
      <w:r w:rsidRPr="002467B9">
        <w:rPr>
          <w:rFonts w:ascii="Arial" w:hAnsi="Arial" w:cs="Arial"/>
          <w:sz w:val="20"/>
          <w:szCs w:val="20"/>
          <w:lang w:val="en-US"/>
        </w:rPr>
        <w:t xml:space="preserve">: NPV is estimated at US$ </w:t>
      </w:r>
      <w:r>
        <w:rPr>
          <w:rFonts w:ascii="Arial" w:hAnsi="Arial" w:cs="Arial"/>
          <w:sz w:val="20"/>
          <w:szCs w:val="20"/>
          <w:lang w:val="en-US"/>
        </w:rPr>
        <w:t>0.7</w:t>
      </w:r>
      <w:r w:rsidRPr="002467B9">
        <w:rPr>
          <w:rFonts w:ascii="Arial" w:hAnsi="Arial" w:cs="Arial"/>
          <w:sz w:val="20"/>
          <w:szCs w:val="20"/>
          <w:lang w:val="en-US"/>
        </w:rPr>
        <w:t xml:space="preserve"> million, while IRR is </w:t>
      </w:r>
      <w:r>
        <w:rPr>
          <w:rFonts w:ascii="Arial" w:hAnsi="Arial" w:cs="Arial"/>
          <w:sz w:val="20"/>
          <w:szCs w:val="20"/>
          <w:lang w:val="en-US"/>
        </w:rPr>
        <w:t>9.0%</w:t>
      </w:r>
      <w:r w:rsidRPr="002467B9">
        <w:rPr>
          <w:rFonts w:ascii="Arial" w:hAnsi="Arial" w:cs="Arial"/>
          <w:sz w:val="20"/>
          <w:szCs w:val="20"/>
          <w:lang w:val="en-US"/>
        </w:rPr>
        <w:t>.</w:t>
      </w:r>
      <w:r w:rsidRPr="002467B9">
        <w:rPr>
          <w:rFonts w:ascii="Arial" w:eastAsia="MS Mincho" w:hAnsi="Arial" w:cs="Arial"/>
          <w:kern w:val="2"/>
          <w:sz w:val="20"/>
          <w:szCs w:val="20"/>
          <w:lang w:val="en-US"/>
        </w:rPr>
        <w:t xml:space="preserve">  </w:t>
      </w:r>
    </w:p>
    <w:p w14:paraId="2954C56C"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eastAsia="MS Mincho" w:hAnsi="Arial" w:cs="Arial"/>
          <w:kern w:val="2"/>
          <w:sz w:val="20"/>
          <w:szCs w:val="20"/>
          <w:lang w:val="en-US"/>
        </w:rPr>
      </w:pPr>
      <w:r w:rsidRPr="002467B9">
        <w:rPr>
          <w:rFonts w:ascii="Arial" w:eastAsia="MS Mincho" w:hAnsi="Arial" w:cs="Arial"/>
          <w:kern w:val="2"/>
          <w:sz w:val="20"/>
          <w:szCs w:val="20"/>
          <w:lang w:val="en-US"/>
        </w:rPr>
        <w:t xml:space="preserve">In order to reduce forest and pasture degradation and to change the behavior of keeping an alarming number of unproductive animals as a source of cash income for safety net, communities need a parallel path towards increased efficiency and productivity of the livestock production system </w:t>
      </w:r>
      <w:r w:rsidRPr="002467B9">
        <w:rPr>
          <w:rFonts w:ascii="Arial" w:hAnsi="Arial" w:cs="Arial"/>
          <w:sz w:val="20"/>
          <w:szCs w:val="20"/>
          <w:lang w:val="en-US"/>
        </w:rPr>
        <w:t>along</w:t>
      </w:r>
      <w:r w:rsidRPr="002467B9">
        <w:rPr>
          <w:rFonts w:ascii="Arial" w:eastAsia="MS Mincho" w:hAnsi="Arial" w:cs="Arial"/>
          <w:kern w:val="2"/>
          <w:sz w:val="20"/>
          <w:szCs w:val="20"/>
          <w:lang w:val="en-US"/>
        </w:rPr>
        <w:t xml:space="preserve"> with a progressive continuous creation of alternative (to livestock) income opportunities able to offer at least the same </w:t>
      </w:r>
      <w:r w:rsidRPr="002467B9">
        <w:rPr>
          <w:rFonts w:ascii="Arial" w:hAnsi="Arial" w:cs="Arial"/>
          <w:sz w:val="20"/>
          <w:szCs w:val="20"/>
          <w:lang w:val="en-US"/>
        </w:rPr>
        <w:t>incentives</w:t>
      </w:r>
      <w:r w:rsidRPr="002467B9">
        <w:rPr>
          <w:rFonts w:ascii="Arial" w:eastAsia="MS Mincho" w:hAnsi="Arial" w:cs="Arial"/>
          <w:kern w:val="2"/>
          <w:sz w:val="20"/>
          <w:szCs w:val="20"/>
          <w:lang w:val="en-US"/>
        </w:rPr>
        <w:t xml:space="preserve"> for economic return (e.g., orchards and high value non-timber</w:t>
      </w:r>
      <w:r w:rsidRPr="006933E6">
        <w:rPr>
          <w:rFonts w:ascii="Arial" w:eastAsia="MS Mincho" w:hAnsi="Arial" w:cs="Arial"/>
          <w:kern w:val="2"/>
          <w:sz w:val="20"/>
          <w:szCs w:val="20"/>
          <w:lang w:val="en-US"/>
        </w:rPr>
        <w:t xml:space="preserve"> forest products). This shift will not only reduce the pressure on resources (increased carbon sink and enhanced ecosystem benefits) but also reduce emissions (as more productive animals raised using good practices emit less). </w:t>
      </w:r>
    </w:p>
    <w:p w14:paraId="34268EFC"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eastAsia="MS Mincho" w:hAnsi="Arial" w:cs="Arial"/>
          <w:kern w:val="2"/>
          <w:sz w:val="20"/>
          <w:szCs w:val="20"/>
          <w:lang w:val="en-US"/>
        </w:rPr>
      </w:pPr>
      <w:r w:rsidRPr="006933E6">
        <w:rPr>
          <w:rFonts w:ascii="Arial" w:hAnsi="Arial" w:cs="Arial"/>
          <w:sz w:val="20"/>
          <w:szCs w:val="20"/>
          <w:lang w:val="en-US"/>
        </w:rPr>
        <w:t xml:space="preserve">These models shall be regarded as a potential set of project investments and this set can be flexiblly adapted within the project implementation. </w:t>
      </w:r>
    </w:p>
    <w:p w14:paraId="46482FB7"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eastAsia="MS Mincho" w:hAnsi="Arial" w:cs="Arial"/>
          <w:kern w:val="2"/>
          <w:sz w:val="20"/>
          <w:szCs w:val="20"/>
          <w:lang w:val="en-US"/>
        </w:rPr>
      </w:pPr>
      <w:r>
        <w:rPr>
          <w:rFonts w:ascii="Arial" w:hAnsi="Arial" w:cs="Arial"/>
          <w:sz w:val="20"/>
          <w:szCs w:val="20"/>
          <w:lang w:val="en-US"/>
        </w:rPr>
        <w:t>In a 10-year horizon a</w:t>
      </w:r>
      <w:r w:rsidRPr="006933E6">
        <w:rPr>
          <w:rFonts w:ascii="Arial" w:hAnsi="Arial" w:cs="Arial"/>
          <w:sz w:val="20"/>
          <w:szCs w:val="20"/>
          <w:lang w:val="en-US"/>
        </w:rPr>
        <w:t xml:space="preserve">ll </w:t>
      </w:r>
      <w:r>
        <w:rPr>
          <w:rFonts w:ascii="Arial" w:hAnsi="Arial" w:cs="Arial"/>
          <w:sz w:val="20"/>
          <w:szCs w:val="20"/>
          <w:lang w:val="en-US"/>
        </w:rPr>
        <w:t>Climate-sensitive</w:t>
      </w:r>
      <w:r w:rsidRPr="006933E6">
        <w:rPr>
          <w:rFonts w:ascii="Arial" w:hAnsi="Arial" w:cs="Arial"/>
          <w:sz w:val="20"/>
          <w:szCs w:val="20"/>
          <w:lang w:val="en-US"/>
        </w:rPr>
        <w:t xml:space="preserve"> value chain models </w:t>
      </w:r>
      <w:r>
        <w:rPr>
          <w:rFonts w:ascii="Arial" w:hAnsi="Arial" w:cs="Arial"/>
          <w:sz w:val="20"/>
          <w:szCs w:val="20"/>
          <w:lang w:val="en-US"/>
        </w:rPr>
        <w:t xml:space="preserve"> </w:t>
      </w:r>
      <w:r w:rsidRPr="006933E6">
        <w:rPr>
          <w:rFonts w:ascii="Arial" w:hAnsi="Arial" w:cs="Arial"/>
          <w:sz w:val="20"/>
          <w:szCs w:val="20"/>
          <w:lang w:val="en-US"/>
        </w:rPr>
        <w:t xml:space="preserve">provide positive financial results </w:t>
      </w:r>
      <w:r w:rsidRPr="00733D57">
        <w:rPr>
          <w:rFonts w:ascii="Arial" w:hAnsi="Arial" w:cs="Arial"/>
          <w:sz w:val="20"/>
          <w:szCs w:val="20"/>
          <w:lang w:val="en-US"/>
        </w:rPr>
        <w:t xml:space="preserve">(IRR ranges from 21% to </w:t>
      </w:r>
      <w:r>
        <w:rPr>
          <w:rFonts w:ascii="Arial" w:hAnsi="Arial" w:cs="Arial"/>
          <w:sz w:val="20"/>
          <w:szCs w:val="20"/>
          <w:lang w:val="en-US"/>
        </w:rPr>
        <w:t>39</w:t>
      </w:r>
      <w:r w:rsidRPr="00733D57">
        <w:rPr>
          <w:rFonts w:ascii="Arial" w:hAnsi="Arial" w:cs="Arial"/>
          <w:sz w:val="20"/>
          <w:szCs w:val="20"/>
          <w:lang w:val="en-US"/>
        </w:rPr>
        <w:t>%) – in the range of similar economic activities and investment operations in</w:t>
      </w:r>
      <w:r w:rsidRPr="006933E6">
        <w:rPr>
          <w:rFonts w:ascii="Arial" w:hAnsi="Arial" w:cs="Arial"/>
          <w:sz w:val="20"/>
          <w:szCs w:val="20"/>
          <w:lang w:val="en-US"/>
        </w:rPr>
        <w:t xml:space="preserve"> the region, implying the financial attractiveness for investments. The summary of the possible production / processing models representative of the </w:t>
      </w:r>
      <w:r>
        <w:rPr>
          <w:rFonts w:ascii="Arial" w:hAnsi="Arial" w:cs="Arial"/>
          <w:sz w:val="20"/>
          <w:szCs w:val="20"/>
          <w:lang w:val="en-US"/>
        </w:rPr>
        <w:t>Climate-sensitive</w:t>
      </w:r>
      <w:r w:rsidRPr="006933E6">
        <w:rPr>
          <w:rFonts w:ascii="Arial" w:hAnsi="Arial" w:cs="Arial"/>
          <w:sz w:val="20"/>
          <w:szCs w:val="20"/>
          <w:lang w:val="en-US"/>
        </w:rPr>
        <w:t xml:space="preserve"> value chain component activities is presented in Table 11. The table summarizes the hypothetical cases of individual enterprises, but may not represent the final portfolio of investment. </w:t>
      </w:r>
    </w:p>
    <w:p w14:paraId="5A5B54F9" w14:textId="77777777" w:rsidR="000172DB" w:rsidRPr="00F809D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b/>
          <w:sz w:val="20"/>
          <w:szCs w:val="20"/>
          <w:lang w:val="en-US"/>
        </w:rPr>
        <w:lastRenderedPageBreak/>
        <w:t xml:space="preserve">Fruit and nut orchards. </w:t>
      </w:r>
      <w:r w:rsidRPr="006933E6">
        <w:rPr>
          <w:rFonts w:ascii="Arial" w:hAnsi="Arial" w:cs="Arial"/>
          <w:sz w:val="20"/>
          <w:szCs w:val="20"/>
          <w:lang w:val="en-US"/>
        </w:rPr>
        <w:t>For the purpose</w:t>
      </w:r>
      <w:r w:rsidRPr="006933E6">
        <w:rPr>
          <w:rFonts w:ascii="Arial" w:hAnsi="Arial" w:cs="Arial"/>
          <w:b/>
          <w:sz w:val="20"/>
          <w:szCs w:val="20"/>
          <w:lang w:val="en-US"/>
        </w:rPr>
        <w:t xml:space="preserve"> </w:t>
      </w:r>
      <w:r w:rsidRPr="006933E6">
        <w:rPr>
          <w:rFonts w:ascii="Arial" w:hAnsi="Arial" w:cs="Arial"/>
          <w:sz w:val="20"/>
          <w:szCs w:val="20"/>
          <w:lang w:val="en-US"/>
        </w:rPr>
        <w:t>of the analysis, an area of about 3,100 ha of fruit and nut orchards was considered as potential investment with project support, for a total amount estimated at US$</w:t>
      </w:r>
      <w:r>
        <w:rPr>
          <w:rFonts w:ascii="Arial" w:hAnsi="Arial" w:cs="Arial"/>
          <w:sz w:val="20"/>
          <w:szCs w:val="20"/>
          <w:lang w:val="en-US"/>
        </w:rPr>
        <w:t xml:space="preserve"> 11.2</w:t>
      </w:r>
      <w:r w:rsidRPr="006933E6">
        <w:rPr>
          <w:rFonts w:ascii="Arial" w:hAnsi="Arial" w:cs="Arial"/>
          <w:sz w:val="20"/>
          <w:szCs w:val="20"/>
          <w:lang w:val="en-US"/>
        </w:rPr>
        <w:t xml:space="preserve"> million. In this analysis the investment cost includes seedlings, fencing and drip irrigation. The opportunity cost of grazing was incorporated into financial models since low productive lands can be used that are currently used for grazing. The rotation period of fruit and nut orchards is well above 10 years, i.e. the analyzed period. </w:t>
      </w:r>
      <w:r>
        <w:rPr>
          <w:rFonts w:ascii="Arial" w:hAnsi="Arial" w:cs="Arial"/>
          <w:sz w:val="20"/>
          <w:szCs w:val="20"/>
          <w:lang w:val="en-US"/>
        </w:rPr>
        <w:t>Despite</w:t>
      </w:r>
      <w:r w:rsidRPr="006933E6">
        <w:rPr>
          <w:rFonts w:ascii="Arial" w:hAnsi="Arial" w:cs="Arial"/>
          <w:sz w:val="20"/>
          <w:szCs w:val="20"/>
          <w:lang w:val="en-US"/>
        </w:rPr>
        <w:t xml:space="preserve"> the short period of analysis, fruit / nut orchards models show </w:t>
      </w:r>
      <w:r>
        <w:rPr>
          <w:rFonts w:ascii="Arial" w:hAnsi="Arial" w:cs="Arial"/>
          <w:sz w:val="20"/>
          <w:szCs w:val="20"/>
          <w:lang w:val="en-US"/>
        </w:rPr>
        <w:t xml:space="preserve">very </w:t>
      </w:r>
      <w:r w:rsidRPr="006933E6">
        <w:rPr>
          <w:rFonts w:ascii="Arial" w:hAnsi="Arial" w:cs="Arial"/>
          <w:sz w:val="20"/>
          <w:szCs w:val="20"/>
          <w:lang w:val="en-US"/>
        </w:rPr>
        <w:t xml:space="preserve">positive </w:t>
      </w:r>
      <w:r>
        <w:rPr>
          <w:rFonts w:ascii="Arial" w:hAnsi="Arial" w:cs="Arial"/>
          <w:sz w:val="20"/>
          <w:szCs w:val="20"/>
          <w:lang w:val="en-US"/>
        </w:rPr>
        <w:t xml:space="preserve">results: </w:t>
      </w:r>
      <w:r w:rsidRPr="006933E6">
        <w:rPr>
          <w:rFonts w:ascii="Arial" w:hAnsi="Arial" w:cs="Arial"/>
          <w:sz w:val="20"/>
          <w:szCs w:val="20"/>
          <w:lang w:val="en-US"/>
        </w:rPr>
        <w:t xml:space="preserve">IRR </w:t>
      </w:r>
      <w:r>
        <w:rPr>
          <w:rFonts w:ascii="Arial" w:hAnsi="Arial" w:cs="Arial"/>
          <w:sz w:val="20"/>
          <w:szCs w:val="20"/>
          <w:lang w:val="en-US"/>
        </w:rPr>
        <w:t>ranges from 22% to 39%.</w:t>
      </w:r>
      <w:r w:rsidRPr="006933E6">
        <w:rPr>
          <w:rFonts w:ascii="Arial" w:hAnsi="Arial" w:cs="Arial"/>
          <w:sz w:val="20"/>
          <w:szCs w:val="20"/>
          <w:lang w:val="en-US"/>
        </w:rPr>
        <w:t xml:space="preserve"> The number of beneficiaries based on 1-ha was estimated at 3100 households assuming small scale (1-ha) orchards</w:t>
      </w:r>
      <w:r>
        <w:rPr>
          <w:rFonts w:ascii="Arial" w:hAnsi="Arial" w:cs="Arial"/>
          <w:sz w:val="20"/>
          <w:szCs w:val="20"/>
          <w:lang w:val="en-US"/>
        </w:rPr>
        <w:t>.</w:t>
      </w:r>
    </w:p>
    <w:p w14:paraId="7CD7B7F5"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rPr>
      </w:pPr>
      <w:r w:rsidRPr="006933E6">
        <w:rPr>
          <w:rFonts w:ascii="Arial" w:hAnsi="Arial" w:cs="Arial"/>
          <w:sz w:val="20"/>
          <w:szCs w:val="20"/>
          <w:lang w:val="en-US"/>
        </w:rPr>
        <w:t xml:space="preserve">Investments in </w:t>
      </w:r>
      <w:r w:rsidRPr="006933E6">
        <w:rPr>
          <w:rFonts w:ascii="Arial" w:hAnsi="Arial" w:cs="Arial"/>
          <w:b/>
          <w:sz w:val="20"/>
          <w:szCs w:val="20"/>
          <w:lang w:val="en-US"/>
        </w:rPr>
        <w:t>nursery</w:t>
      </w:r>
      <w:r w:rsidRPr="006933E6">
        <w:rPr>
          <w:rFonts w:ascii="Arial" w:hAnsi="Arial" w:cs="Arial"/>
          <w:sz w:val="20"/>
          <w:szCs w:val="20"/>
          <w:lang w:val="en-US"/>
        </w:rPr>
        <w:t xml:space="preserve"> establishment aim at producing high quality seedlings in the Project core area both for commercial and restoration purposes. The investment package will mainly include young seedlings, drip irrigation, fence and fertilizers. It is planned to support 100 business cases with the establishment of relatively small-scale nurseries (100 m</w:t>
      </w:r>
      <w:r w:rsidRPr="006933E6">
        <w:rPr>
          <w:rFonts w:ascii="Arial" w:hAnsi="Arial" w:cs="Arial"/>
          <w:sz w:val="20"/>
          <w:szCs w:val="20"/>
          <w:vertAlign w:val="superscript"/>
          <w:lang w:val="en-US"/>
        </w:rPr>
        <w:t>2</w:t>
      </w:r>
      <w:r w:rsidRPr="006933E6">
        <w:rPr>
          <w:rFonts w:ascii="Arial" w:hAnsi="Arial" w:cs="Arial"/>
          <w:sz w:val="20"/>
          <w:szCs w:val="20"/>
          <w:lang w:val="en-US"/>
        </w:rPr>
        <w:t>). IRR at 2</w:t>
      </w:r>
      <w:r>
        <w:rPr>
          <w:rFonts w:ascii="Arial" w:hAnsi="Arial" w:cs="Arial"/>
          <w:sz w:val="20"/>
          <w:szCs w:val="20"/>
          <w:lang w:val="en-US"/>
        </w:rPr>
        <w:t>8</w:t>
      </w:r>
      <w:r w:rsidRPr="006933E6">
        <w:rPr>
          <w:rFonts w:ascii="Arial" w:hAnsi="Arial" w:cs="Arial"/>
          <w:sz w:val="20"/>
          <w:szCs w:val="20"/>
          <w:lang w:val="en-US"/>
        </w:rPr>
        <w:t xml:space="preserve">% signals about financial attractiveness of such business under the condition of access to markets. </w:t>
      </w:r>
      <w:r w:rsidRPr="006933E6">
        <w:rPr>
          <w:rFonts w:ascii="Arial" w:hAnsi="Arial" w:cs="Arial"/>
          <w:sz w:val="20"/>
          <w:szCs w:val="20"/>
        </w:rPr>
        <w:t>100 beneficiaries are expected to benefit from these activities.</w:t>
      </w:r>
    </w:p>
    <w:p w14:paraId="7AB93A98"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lang w:val="en-CA"/>
        </w:rPr>
      </w:pPr>
      <w:r w:rsidRPr="006933E6">
        <w:rPr>
          <w:rFonts w:ascii="Arial" w:hAnsi="Arial" w:cs="Arial"/>
          <w:b/>
          <w:sz w:val="20"/>
          <w:szCs w:val="20"/>
          <w:lang w:val="en-US"/>
        </w:rPr>
        <w:t xml:space="preserve">Solar and vacuum dryers </w:t>
      </w:r>
      <w:r w:rsidRPr="006933E6">
        <w:rPr>
          <w:rFonts w:ascii="Arial" w:hAnsi="Arial" w:cs="Arial"/>
          <w:sz w:val="20"/>
          <w:szCs w:val="20"/>
          <w:lang w:val="en-US"/>
        </w:rPr>
        <w:t xml:space="preserve">are aimed at processing of fruits and nuts which production will be strongly supported under component 2 (as investment in Afforestation/reforestation, forest enrichment of nut trees) and component 3 (as commercial investment). While solar dryers are oriented towards small-sale households, vacuum dryers (or electric dryers) will be utilized by at least medium-scale entrepreneurs. The investments include dryer facilities, technological equipment and technical assistance. Models show attractive financial results. Solar dryer investments will target 100 beneficiaries, while vacuum dryer investments would focus on at least 10 entrepreneurs with 265 small-scale suppliers. </w:t>
      </w:r>
    </w:p>
    <w:p w14:paraId="2F09DE84"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lang w:val="en-US"/>
        </w:rPr>
      </w:pPr>
      <w:r w:rsidRPr="006933E6">
        <w:rPr>
          <w:rFonts w:ascii="Arial" w:hAnsi="Arial" w:cs="Arial"/>
          <w:b/>
          <w:sz w:val="20"/>
          <w:lang w:val="en-US"/>
        </w:rPr>
        <w:t>Cold Storage</w:t>
      </w:r>
      <w:r w:rsidRPr="006933E6">
        <w:rPr>
          <w:rFonts w:ascii="Arial" w:hAnsi="Arial" w:cs="Arial"/>
          <w:sz w:val="20"/>
          <w:lang w:val="en-US"/>
        </w:rPr>
        <w:t xml:space="preserve"> model builds on the interrelationships between above non-timber forest products (NTFP) and other producers and end consumers. The financial viability of the model will be ensured with the access to markets and shops in big cities through their own distribution chain. The total investment of the Cold storage facility would be around US$64.0 thousand, including in a Cold storage facility construction, technological and laboratory equipment purchase and technical assistance. This would allow the enterprise to annually store 80 tons of agriculture products. The financial modelling with conservative assumptions shows that cold storage is financially attractive (IRR of 35%). 10 cold storage facilities plan to source from 2</w:t>
      </w:r>
      <w:r>
        <w:rPr>
          <w:rFonts w:ascii="Arial" w:hAnsi="Arial" w:cs="Arial"/>
          <w:sz w:val="20"/>
          <w:lang w:val="en-US"/>
        </w:rPr>
        <w:t xml:space="preserve"> </w:t>
      </w:r>
      <w:r w:rsidRPr="006933E6">
        <w:rPr>
          <w:rFonts w:ascii="Arial" w:hAnsi="Arial" w:cs="Arial"/>
          <w:sz w:val="20"/>
          <w:lang w:val="en-US"/>
        </w:rPr>
        <w:t xml:space="preserve">260 small-scale suppliers annually.  </w:t>
      </w:r>
    </w:p>
    <w:p w14:paraId="28AA4D30"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lang w:val="en-US"/>
        </w:rPr>
      </w:pPr>
      <w:r w:rsidRPr="006933E6">
        <w:rPr>
          <w:rFonts w:ascii="Arial" w:hAnsi="Arial" w:cs="Arial"/>
          <w:b/>
          <w:sz w:val="20"/>
          <w:lang w:val="en-US"/>
        </w:rPr>
        <w:t xml:space="preserve">Conservation agriculture. </w:t>
      </w:r>
      <w:r w:rsidRPr="006933E6">
        <w:rPr>
          <w:rFonts w:ascii="Arial" w:hAnsi="Arial" w:cs="Arial"/>
          <w:sz w:val="20"/>
          <w:lang w:val="en-US"/>
        </w:rPr>
        <w:t>The Project may facilitate crop production using the conservation agriculture practices (no-till, crop rotation, soil cover) which reduce operational costs (incl. fuel consumption) and strengthen the crop resilience to drought impacts which were applied for WOP and WP scenarios. To enhance the promotion of conservation agriculture practices, technical assistance and access to finance will be ensured. The tentative set of investments includes tractor, hydropneumatic subsoiler, direct seeder and technical assistance for a total amount of US$60.8 thousand. Financial results are positive with IRR at 23%. The number of potential adopters is estimated at 400. Each of these adopters is assumed to manage at least 10-ha agricultural land.</w:t>
      </w:r>
    </w:p>
    <w:p w14:paraId="285FFF1C"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lang w:val="en-US"/>
        </w:rPr>
      </w:pPr>
      <w:r w:rsidRPr="006933E6">
        <w:rPr>
          <w:rFonts w:ascii="Arial" w:hAnsi="Arial" w:cs="Arial"/>
          <w:b/>
          <w:sz w:val="20"/>
          <w:lang w:val="en-US"/>
        </w:rPr>
        <w:t>Two</w:t>
      </w:r>
      <w:r w:rsidRPr="006933E6">
        <w:rPr>
          <w:rFonts w:ascii="Arial" w:hAnsi="Arial" w:cs="Arial"/>
          <w:sz w:val="20"/>
          <w:lang w:val="en-US"/>
        </w:rPr>
        <w:t xml:space="preserve"> </w:t>
      </w:r>
      <w:r w:rsidRPr="006933E6">
        <w:rPr>
          <w:rFonts w:ascii="Arial" w:hAnsi="Arial" w:cs="Arial"/>
          <w:b/>
          <w:sz w:val="20"/>
          <w:lang w:val="en-US"/>
        </w:rPr>
        <w:t>greenhouse</w:t>
      </w:r>
      <w:r w:rsidRPr="006933E6">
        <w:rPr>
          <w:rFonts w:ascii="Arial" w:hAnsi="Arial" w:cs="Arial"/>
          <w:sz w:val="20"/>
          <w:lang w:val="en-US"/>
        </w:rPr>
        <w:t xml:space="preserve"> </w:t>
      </w:r>
      <w:r w:rsidRPr="006933E6">
        <w:rPr>
          <w:rFonts w:ascii="Arial" w:hAnsi="Arial" w:cs="Arial"/>
          <w:b/>
          <w:sz w:val="20"/>
          <w:lang w:val="en-US"/>
        </w:rPr>
        <w:t>models for vegetable production</w:t>
      </w:r>
      <w:r w:rsidRPr="006933E6">
        <w:rPr>
          <w:rFonts w:ascii="Arial" w:hAnsi="Arial" w:cs="Arial"/>
          <w:sz w:val="20"/>
          <w:lang w:val="en-US"/>
        </w:rPr>
        <w:t xml:space="preserve"> have been analysed (1000 m</w:t>
      </w:r>
      <w:r w:rsidRPr="006933E6">
        <w:rPr>
          <w:rFonts w:ascii="Arial" w:hAnsi="Arial" w:cs="Arial"/>
          <w:sz w:val="20"/>
          <w:vertAlign w:val="superscript"/>
          <w:lang w:val="en-US"/>
        </w:rPr>
        <w:t>2</w:t>
      </w:r>
      <w:r w:rsidRPr="006933E6">
        <w:rPr>
          <w:rFonts w:ascii="Arial" w:hAnsi="Arial" w:cs="Arial"/>
          <w:sz w:val="20"/>
          <w:lang w:val="en-US"/>
        </w:rPr>
        <w:t xml:space="preserve"> and 300 m</w:t>
      </w:r>
      <w:r w:rsidRPr="006933E6">
        <w:rPr>
          <w:rFonts w:ascii="Arial" w:hAnsi="Arial" w:cs="Arial"/>
          <w:sz w:val="20"/>
          <w:vertAlign w:val="superscript"/>
          <w:lang w:val="en-US"/>
        </w:rPr>
        <w:t>2</w:t>
      </w:r>
      <w:r w:rsidRPr="006933E6">
        <w:rPr>
          <w:rFonts w:ascii="Arial" w:hAnsi="Arial" w:cs="Arial"/>
          <w:sz w:val="20"/>
          <w:lang w:val="en-US"/>
        </w:rPr>
        <w:t>), mostly for adoption in Uzgen and Suzak districts. The investment package will mainly include greenhouse construction, energy efficient heater and drip irrigation equipment. Greenhouse itself is regarded as climate resilient technology. The IRR for 300 m</w:t>
      </w:r>
      <w:r w:rsidRPr="006933E6">
        <w:rPr>
          <w:rFonts w:ascii="Arial" w:hAnsi="Arial" w:cs="Arial"/>
          <w:sz w:val="20"/>
          <w:vertAlign w:val="superscript"/>
          <w:lang w:val="en-US"/>
        </w:rPr>
        <w:t>2</w:t>
      </w:r>
      <w:r w:rsidRPr="006933E6">
        <w:rPr>
          <w:rFonts w:ascii="Arial" w:hAnsi="Arial" w:cs="Arial"/>
          <w:sz w:val="20"/>
          <w:lang w:val="en-US"/>
        </w:rPr>
        <w:t xml:space="preserve"> greenhouse (2</w:t>
      </w:r>
      <w:r>
        <w:rPr>
          <w:rFonts w:ascii="Arial" w:hAnsi="Arial" w:cs="Arial"/>
          <w:sz w:val="20"/>
          <w:lang w:val="en-US"/>
        </w:rPr>
        <w:t>8</w:t>
      </w:r>
      <w:r w:rsidRPr="006933E6">
        <w:rPr>
          <w:rFonts w:ascii="Arial" w:hAnsi="Arial" w:cs="Arial"/>
          <w:sz w:val="20"/>
          <w:lang w:val="en-US"/>
        </w:rPr>
        <w:t>%) is higher than for 1000 m</w:t>
      </w:r>
      <w:r w:rsidRPr="006933E6">
        <w:rPr>
          <w:rFonts w:ascii="Arial" w:hAnsi="Arial" w:cs="Arial"/>
          <w:sz w:val="20"/>
          <w:vertAlign w:val="superscript"/>
          <w:lang w:val="en-US"/>
        </w:rPr>
        <w:t>2</w:t>
      </w:r>
      <w:r w:rsidRPr="006933E6">
        <w:rPr>
          <w:rFonts w:ascii="Arial" w:hAnsi="Arial" w:cs="Arial"/>
          <w:sz w:val="20"/>
          <w:lang w:val="en-US"/>
        </w:rPr>
        <w:t xml:space="preserve"> greenhouse (</w:t>
      </w:r>
      <w:r>
        <w:rPr>
          <w:rFonts w:ascii="Arial" w:hAnsi="Arial" w:cs="Arial"/>
          <w:sz w:val="20"/>
          <w:lang w:val="en-US"/>
        </w:rPr>
        <w:t>21</w:t>
      </w:r>
      <w:r w:rsidRPr="006933E6">
        <w:rPr>
          <w:rFonts w:ascii="Arial" w:hAnsi="Arial" w:cs="Arial"/>
          <w:sz w:val="20"/>
          <w:lang w:val="en-US"/>
        </w:rPr>
        <w:t xml:space="preserve">%) due to use of family labor (0 value in the financial analysis). The number of beneficiaries is expected to achieve 70 households or entrepreneurs. </w:t>
      </w:r>
    </w:p>
    <w:p w14:paraId="05CA9264"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lang w:val="en-US"/>
        </w:rPr>
      </w:pPr>
      <w:r w:rsidRPr="006933E6">
        <w:rPr>
          <w:rFonts w:ascii="Arial" w:hAnsi="Arial" w:cs="Arial"/>
          <w:b/>
          <w:sz w:val="20"/>
          <w:lang w:val="en-US"/>
        </w:rPr>
        <w:t>Beekeeping, broiler and turkey raising</w:t>
      </w:r>
      <w:r w:rsidRPr="006933E6">
        <w:rPr>
          <w:rFonts w:ascii="Arial" w:hAnsi="Arial" w:cs="Arial"/>
          <w:sz w:val="20"/>
          <w:lang w:val="en-US"/>
        </w:rPr>
        <w:t xml:space="preserve"> models show economic incentives to the required diversification from a predominantly ruminant composition, and enhanced efficiency, productivity and competitiveness of existing economic activities in order to reduce livestock pressure on pastures by providing alternative sources of income generation for local households and entrepreneurs. Investments with such activities are associated with facility construction, equipment, purchase of animals and technical assistance. All models show high IRRs ranging from </w:t>
      </w:r>
      <w:r>
        <w:rPr>
          <w:rFonts w:ascii="Arial" w:hAnsi="Arial" w:cs="Arial"/>
          <w:sz w:val="20"/>
          <w:lang w:val="en-US"/>
        </w:rPr>
        <w:t>23</w:t>
      </w:r>
      <w:r w:rsidRPr="006933E6">
        <w:rPr>
          <w:rFonts w:ascii="Arial" w:hAnsi="Arial" w:cs="Arial"/>
          <w:sz w:val="20"/>
          <w:lang w:val="en-US"/>
        </w:rPr>
        <w:t>% to 36%. The total number of direct beneficiaries is accounted for 220 households/entrepreneurs.</w:t>
      </w:r>
    </w:p>
    <w:p w14:paraId="475EC92A" w14:textId="77777777" w:rsidR="000172DB" w:rsidRPr="006933E6" w:rsidRDefault="000172DB" w:rsidP="000172DB">
      <w:pPr>
        <w:jc w:val="both"/>
        <w:rPr>
          <w:rFonts w:ascii="Arial" w:hAnsi="Arial" w:cs="Arial"/>
          <w:lang w:val="en-US"/>
        </w:rPr>
        <w:sectPr w:rsidR="000172DB" w:rsidRPr="006933E6" w:rsidSect="004C3D0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p>
    <w:p w14:paraId="1A582B00" w14:textId="77777777" w:rsidR="000172DB" w:rsidRPr="006933E6" w:rsidRDefault="000172DB" w:rsidP="000172DB">
      <w:pPr>
        <w:jc w:val="both"/>
        <w:rPr>
          <w:rFonts w:ascii="Arial" w:hAnsi="Arial" w:cs="Arial"/>
          <w:lang w:val="en-CA"/>
        </w:rPr>
      </w:pPr>
    </w:p>
    <w:p w14:paraId="43765134" w14:textId="77777777" w:rsidR="000172DB" w:rsidRPr="00DE2A0C" w:rsidRDefault="000172DB" w:rsidP="000172DB">
      <w:pPr>
        <w:pStyle w:val="Caption"/>
        <w:keepNext/>
        <w:jc w:val="center"/>
        <w:rPr>
          <w:rFonts w:ascii="Arial Bold" w:hAnsi="Arial Bold" w:cs="Arial"/>
          <w:smallCaps w:val="0"/>
          <w:sz w:val="18"/>
          <w:szCs w:val="20"/>
          <w:lang w:val="en-GB"/>
        </w:rPr>
      </w:pPr>
      <w:r w:rsidRPr="00DE2A0C">
        <w:rPr>
          <w:rFonts w:ascii="Arial Bold" w:hAnsi="Arial Bold" w:cs="Arial"/>
          <w:smallCaps w:val="0"/>
          <w:sz w:val="18"/>
          <w:szCs w:val="20"/>
          <w:lang w:val="en-GB"/>
        </w:rPr>
        <w:t xml:space="preserve">Table 11. Summary of financial results for </w:t>
      </w:r>
      <w:r w:rsidRPr="00882A55">
        <w:rPr>
          <w:rFonts w:ascii="Arial Bold" w:hAnsi="Arial Bold" w:cs="Arial"/>
          <w:smallCaps w:val="0"/>
          <w:sz w:val="18"/>
          <w:szCs w:val="20"/>
          <w:lang w:val="en-GB"/>
        </w:rPr>
        <w:t>Climate-sensitive</w:t>
      </w:r>
      <w:r w:rsidRPr="006933E6">
        <w:rPr>
          <w:rFonts w:ascii="Arial" w:hAnsi="Arial" w:cs="Arial"/>
          <w:sz w:val="20"/>
          <w:szCs w:val="20"/>
          <w:lang w:val="en-US"/>
        </w:rPr>
        <w:t xml:space="preserve"> </w:t>
      </w:r>
      <w:r w:rsidRPr="00DE2A0C">
        <w:rPr>
          <w:rFonts w:ascii="Arial Bold" w:hAnsi="Arial Bold" w:cs="Arial"/>
          <w:smallCaps w:val="0"/>
          <w:sz w:val="18"/>
          <w:szCs w:val="20"/>
          <w:lang w:val="en-GB"/>
        </w:rPr>
        <w:t xml:space="preserve">value chain investments for 10-year period.  </w:t>
      </w:r>
    </w:p>
    <w:tbl>
      <w:tblPr>
        <w:tblStyle w:val="TableGrid"/>
        <w:tblW w:w="14312" w:type="dxa"/>
        <w:tblLayout w:type="fixed"/>
        <w:tblLook w:val="04A0" w:firstRow="1" w:lastRow="0" w:firstColumn="1" w:lastColumn="0" w:noHBand="0" w:noVBand="1"/>
      </w:tblPr>
      <w:tblGrid>
        <w:gridCol w:w="2875"/>
        <w:gridCol w:w="1373"/>
        <w:gridCol w:w="1701"/>
        <w:gridCol w:w="1276"/>
        <w:gridCol w:w="1134"/>
        <w:gridCol w:w="1417"/>
        <w:gridCol w:w="992"/>
        <w:gridCol w:w="709"/>
        <w:gridCol w:w="1418"/>
        <w:gridCol w:w="1417"/>
      </w:tblGrid>
      <w:tr w:rsidR="000172DB" w:rsidRPr="00545E87" w14:paraId="6CA98696" w14:textId="77777777" w:rsidTr="004C3D07">
        <w:trPr>
          <w:trHeight w:val="355"/>
          <w:tblHeader/>
        </w:trPr>
        <w:tc>
          <w:tcPr>
            <w:tcW w:w="2875" w:type="dxa"/>
            <w:shd w:val="clear" w:color="auto" w:fill="BDD6EE" w:themeFill="accent1" w:themeFillTint="66"/>
            <w:noWrap/>
            <w:hideMark/>
          </w:tcPr>
          <w:p w14:paraId="2D160631" w14:textId="77777777" w:rsidR="000172DB" w:rsidRPr="00545E87" w:rsidRDefault="000172DB" w:rsidP="004C3D07">
            <w:pPr>
              <w:pStyle w:val="IFADparagraphnumbering"/>
              <w:tabs>
                <w:tab w:val="left" w:pos="0"/>
              </w:tabs>
              <w:spacing w:after="0"/>
              <w:jc w:val="center"/>
              <w:rPr>
                <w:b/>
                <w:bCs/>
                <w:sz w:val="16"/>
                <w:szCs w:val="16"/>
                <w:lang w:val="en-US"/>
              </w:rPr>
            </w:pPr>
          </w:p>
        </w:tc>
        <w:tc>
          <w:tcPr>
            <w:tcW w:w="1373" w:type="dxa"/>
            <w:shd w:val="clear" w:color="auto" w:fill="BDD6EE" w:themeFill="accent1" w:themeFillTint="66"/>
            <w:hideMark/>
          </w:tcPr>
          <w:p w14:paraId="40F85886" w14:textId="77777777" w:rsidR="000172DB" w:rsidRPr="00545E87" w:rsidRDefault="000172DB" w:rsidP="004C3D07">
            <w:pPr>
              <w:pStyle w:val="IFADparagraphnumbering"/>
              <w:tabs>
                <w:tab w:val="left" w:pos="0"/>
              </w:tabs>
              <w:spacing w:after="0"/>
              <w:jc w:val="center"/>
              <w:rPr>
                <w:b/>
                <w:bCs/>
                <w:sz w:val="16"/>
                <w:szCs w:val="16"/>
              </w:rPr>
            </w:pPr>
            <w:r w:rsidRPr="00545E87">
              <w:rPr>
                <w:b/>
                <w:bCs/>
                <w:sz w:val="16"/>
                <w:szCs w:val="16"/>
              </w:rPr>
              <w:t>Adoption</w:t>
            </w:r>
          </w:p>
        </w:tc>
        <w:tc>
          <w:tcPr>
            <w:tcW w:w="1701" w:type="dxa"/>
            <w:shd w:val="clear" w:color="auto" w:fill="BDD6EE" w:themeFill="accent1" w:themeFillTint="66"/>
          </w:tcPr>
          <w:p w14:paraId="1268D48A" w14:textId="77777777" w:rsidR="000172DB" w:rsidRPr="00545E87" w:rsidRDefault="000172DB" w:rsidP="004C3D07">
            <w:pPr>
              <w:pStyle w:val="IFADparagraphnumbering"/>
              <w:tabs>
                <w:tab w:val="left" w:pos="0"/>
              </w:tabs>
              <w:spacing w:after="0"/>
              <w:jc w:val="center"/>
              <w:rPr>
                <w:b/>
                <w:bCs/>
                <w:sz w:val="16"/>
                <w:szCs w:val="16"/>
              </w:rPr>
            </w:pPr>
            <w:r w:rsidRPr="00545E87">
              <w:rPr>
                <w:b/>
                <w:bCs/>
                <w:sz w:val="16"/>
                <w:szCs w:val="16"/>
              </w:rPr>
              <w:t>Investments per unit of adoption</w:t>
            </w:r>
          </w:p>
        </w:tc>
        <w:tc>
          <w:tcPr>
            <w:tcW w:w="1276" w:type="dxa"/>
            <w:shd w:val="clear" w:color="auto" w:fill="BDD6EE" w:themeFill="accent1" w:themeFillTint="66"/>
            <w:hideMark/>
          </w:tcPr>
          <w:p w14:paraId="5AAE6D06" w14:textId="77777777" w:rsidR="000172DB" w:rsidRPr="00545E87" w:rsidRDefault="000172DB" w:rsidP="004C3D07">
            <w:pPr>
              <w:pStyle w:val="IFADparagraphnumbering"/>
              <w:tabs>
                <w:tab w:val="left" w:pos="0"/>
              </w:tabs>
              <w:spacing w:after="0"/>
              <w:jc w:val="center"/>
              <w:rPr>
                <w:b/>
                <w:bCs/>
                <w:sz w:val="16"/>
                <w:szCs w:val="16"/>
              </w:rPr>
            </w:pPr>
            <w:r w:rsidRPr="00545E87">
              <w:rPr>
                <w:b/>
                <w:bCs/>
                <w:sz w:val="16"/>
                <w:szCs w:val="16"/>
              </w:rPr>
              <w:t>Total investments</w:t>
            </w:r>
          </w:p>
        </w:tc>
        <w:tc>
          <w:tcPr>
            <w:tcW w:w="1134" w:type="dxa"/>
            <w:shd w:val="clear" w:color="auto" w:fill="BDD6EE" w:themeFill="accent1" w:themeFillTint="66"/>
            <w:hideMark/>
          </w:tcPr>
          <w:p w14:paraId="7099768A" w14:textId="77777777" w:rsidR="000172DB" w:rsidRPr="00545E87" w:rsidRDefault="000172DB" w:rsidP="004C3D07">
            <w:pPr>
              <w:pStyle w:val="IFADparagraphnumbering"/>
              <w:tabs>
                <w:tab w:val="left" w:pos="0"/>
              </w:tabs>
              <w:spacing w:after="0"/>
              <w:jc w:val="center"/>
              <w:rPr>
                <w:b/>
                <w:bCs/>
                <w:sz w:val="16"/>
                <w:szCs w:val="16"/>
              </w:rPr>
            </w:pPr>
            <w:r w:rsidRPr="00545E87">
              <w:rPr>
                <w:b/>
                <w:bCs/>
                <w:sz w:val="16"/>
                <w:szCs w:val="16"/>
              </w:rPr>
              <w:t>Loan (RKDF)</w:t>
            </w:r>
          </w:p>
        </w:tc>
        <w:tc>
          <w:tcPr>
            <w:tcW w:w="1417" w:type="dxa"/>
            <w:shd w:val="clear" w:color="auto" w:fill="BDD6EE" w:themeFill="accent1" w:themeFillTint="66"/>
            <w:hideMark/>
          </w:tcPr>
          <w:p w14:paraId="4A657389" w14:textId="77777777" w:rsidR="000172DB" w:rsidRPr="00545E87" w:rsidRDefault="000172DB" w:rsidP="004C3D07">
            <w:pPr>
              <w:pStyle w:val="IFADparagraphnumbering"/>
              <w:tabs>
                <w:tab w:val="left" w:pos="0"/>
              </w:tabs>
              <w:spacing w:after="0"/>
              <w:jc w:val="center"/>
              <w:rPr>
                <w:b/>
                <w:bCs/>
                <w:sz w:val="16"/>
                <w:szCs w:val="16"/>
              </w:rPr>
            </w:pPr>
            <w:r w:rsidRPr="00545E87">
              <w:rPr>
                <w:b/>
                <w:bCs/>
                <w:sz w:val="16"/>
                <w:szCs w:val="16"/>
              </w:rPr>
              <w:t xml:space="preserve"> Beneficiaries</w:t>
            </w:r>
          </w:p>
        </w:tc>
        <w:tc>
          <w:tcPr>
            <w:tcW w:w="992" w:type="dxa"/>
            <w:shd w:val="clear" w:color="auto" w:fill="BDD6EE" w:themeFill="accent1" w:themeFillTint="66"/>
          </w:tcPr>
          <w:p w14:paraId="310E1BB9" w14:textId="77777777" w:rsidR="000172DB" w:rsidRPr="00545E87" w:rsidRDefault="000172DB" w:rsidP="004C3D07">
            <w:pPr>
              <w:pStyle w:val="IFADparagraphnumbering"/>
              <w:tabs>
                <w:tab w:val="left" w:pos="0"/>
              </w:tabs>
              <w:spacing w:after="0"/>
              <w:jc w:val="center"/>
              <w:rPr>
                <w:b/>
                <w:bCs/>
                <w:sz w:val="16"/>
                <w:szCs w:val="16"/>
              </w:rPr>
            </w:pPr>
            <w:r w:rsidRPr="00545E87">
              <w:rPr>
                <w:b/>
                <w:bCs/>
                <w:sz w:val="16"/>
                <w:szCs w:val="16"/>
              </w:rPr>
              <w:t>TA (GCF)</w:t>
            </w:r>
          </w:p>
        </w:tc>
        <w:tc>
          <w:tcPr>
            <w:tcW w:w="709" w:type="dxa"/>
            <w:shd w:val="clear" w:color="auto" w:fill="BDD6EE" w:themeFill="accent1" w:themeFillTint="66"/>
            <w:hideMark/>
          </w:tcPr>
          <w:p w14:paraId="054A5097" w14:textId="77777777" w:rsidR="000172DB" w:rsidRPr="00545E87" w:rsidRDefault="000172DB" w:rsidP="004C3D07">
            <w:pPr>
              <w:pStyle w:val="IFADparagraphnumbering"/>
              <w:tabs>
                <w:tab w:val="left" w:pos="0"/>
              </w:tabs>
              <w:spacing w:after="0"/>
              <w:jc w:val="center"/>
              <w:rPr>
                <w:b/>
                <w:bCs/>
                <w:sz w:val="16"/>
                <w:szCs w:val="16"/>
              </w:rPr>
            </w:pPr>
            <w:r w:rsidRPr="00545E87">
              <w:rPr>
                <w:b/>
                <w:bCs/>
                <w:sz w:val="16"/>
                <w:szCs w:val="16"/>
              </w:rPr>
              <w:t>IRR</w:t>
            </w:r>
          </w:p>
        </w:tc>
        <w:tc>
          <w:tcPr>
            <w:tcW w:w="1418" w:type="dxa"/>
            <w:shd w:val="clear" w:color="auto" w:fill="BDD6EE" w:themeFill="accent1" w:themeFillTint="66"/>
            <w:hideMark/>
          </w:tcPr>
          <w:p w14:paraId="0F02762B" w14:textId="77777777" w:rsidR="000172DB" w:rsidRPr="00545E87" w:rsidRDefault="000172DB" w:rsidP="004C3D07">
            <w:pPr>
              <w:pStyle w:val="IFADparagraphnumbering"/>
              <w:tabs>
                <w:tab w:val="left" w:pos="0"/>
              </w:tabs>
              <w:spacing w:after="0"/>
              <w:jc w:val="center"/>
              <w:rPr>
                <w:b/>
                <w:bCs/>
                <w:sz w:val="16"/>
                <w:szCs w:val="16"/>
              </w:rPr>
            </w:pPr>
            <w:r w:rsidRPr="00545E87">
              <w:rPr>
                <w:b/>
                <w:bCs/>
                <w:sz w:val="16"/>
                <w:szCs w:val="16"/>
              </w:rPr>
              <w:t>NPV</w:t>
            </w:r>
          </w:p>
        </w:tc>
        <w:tc>
          <w:tcPr>
            <w:tcW w:w="1417" w:type="dxa"/>
            <w:shd w:val="clear" w:color="auto" w:fill="BDD6EE" w:themeFill="accent1" w:themeFillTint="66"/>
            <w:hideMark/>
          </w:tcPr>
          <w:p w14:paraId="6C7C03C5" w14:textId="77777777" w:rsidR="000172DB" w:rsidRPr="00545E87" w:rsidRDefault="000172DB" w:rsidP="004C3D07">
            <w:pPr>
              <w:pStyle w:val="IFADparagraphnumbering"/>
              <w:tabs>
                <w:tab w:val="left" w:pos="0"/>
              </w:tabs>
              <w:spacing w:after="0"/>
              <w:jc w:val="center"/>
              <w:rPr>
                <w:b/>
                <w:bCs/>
                <w:sz w:val="16"/>
                <w:szCs w:val="16"/>
              </w:rPr>
            </w:pPr>
            <w:r w:rsidRPr="00545E87">
              <w:rPr>
                <w:b/>
                <w:bCs/>
                <w:sz w:val="16"/>
                <w:szCs w:val="16"/>
              </w:rPr>
              <w:t>Number of entrepreneurs</w:t>
            </w:r>
          </w:p>
        </w:tc>
      </w:tr>
      <w:tr w:rsidR="000172DB" w:rsidRPr="00545E87" w14:paraId="214EC1C4" w14:textId="77777777" w:rsidTr="004C3D07">
        <w:trPr>
          <w:trHeight w:val="222"/>
        </w:trPr>
        <w:tc>
          <w:tcPr>
            <w:tcW w:w="2875" w:type="dxa"/>
            <w:tcBorders>
              <w:bottom w:val="single" w:sz="4" w:space="0" w:color="auto"/>
            </w:tcBorders>
            <w:shd w:val="clear" w:color="auto" w:fill="D9D9D9" w:themeFill="background1" w:themeFillShade="D9"/>
            <w:noWrap/>
            <w:hideMark/>
          </w:tcPr>
          <w:p w14:paraId="3E9D2998"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Unit</w:t>
            </w:r>
          </w:p>
        </w:tc>
        <w:tc>
          <w:tcPr>
            <w:tcW w:w="1373" w:type="dxa"/>
            <w:tcBorders>
              <w:bottom w:val="single" w:sz="4" w:space="0" w:color="auto"/>
            </w:tcBorders>
            <w:shd w:val="clear" w:color="auto" w:fill="D9D9D9" w:themeFill="background1" w:themeFillShade="D9"/>
            <w:hideMark/>
          </w:tcPr>
          <w:p w14:paraId="2E5184DC"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Area, ha</w:t>
            </w:r>
          </w:p>
        </w:tc>
        <w:tc>
          <w:tcPr>
            <w:tcW w:w="1701" w:type="dxa"/>
            <w:tcBorders>
              <w:bottom w:val="single" w:sz="4" w:space="0" w:color="auto"/>
            </w:tcBorders>
            <w:shd w:val="clear" w:color="auto" w:fill="D9D9D9" w:themeFill="background1" w:themeFillShade="D9"/>
          </w:tcPr>
          <w:p w14:paraId="0862C132"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US$/ha</w:t>
            </w:r>
          </w:p>
        </w:tc>
        <w:tc>
          <w:tcPr>
            <w:tcW w:w="1276" w:type="dxa"/>
            <w:tcBorders>
              <w:bottom w:val="single" w:sz="4" w:space="0" w:color="auto"/>
            </w:tcBorders>
            <w:shd w:val="clear" w:color="auto" w:fill="D9D9D9" w:themeFill="background1" w:themeFillShade="D9"/>
            <w:hideMark/>
          </w:tcPr>
          <w:p w14:paraId="4F9A4366"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‘000 US$</w:t>
            </w:r>
          </w:p>
        </w:tc>
        <w:tc>
          <w:tcPr>
            <w:tcW w:w="1134" w:type="dxa"/>
            <w:tcBorders>
              <w:bottom w:val="single" w:sz="4" w:space="0" w:color="auto"/>
            </w:tcBorders>
            <w:shd w:val="clear" w:color="auto" w:fill="D9D9D9" w:themeFill="background1" w:themeFillShade="D9"/>
            <w:hideMark/>
          </w:tcPr>
          <w:p w14:paraId="6C188EA5"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‘000 US$</w:t>
            </w:r>
          </w:p>
        </w:tc>
        <w:tc>
          <w:tcPr>
            <w:tcW w:w="1417" w:type="dxa"/>
            <w:tcBorders>
              <w:bottom w:val="single" w:sz="4" w:space="0" w:color="auto"/>
            </w:tcBorders>
            <w:shd w:val="clear" w:color="auto" w:fill="D9D9D9" w:themeFill="background1" w:themeFillShade="D9"/>
            <w:hideMark/>
          </w:tcPr>
          <w:p w14:paraId="0525540B"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‘000 US$</w:t>
            </w:r>
          </w:p>
        </w:tc>
        <w:tc>
          <w:tcPr>
            <w:tcW w:w="992" w:type="dxa"/>
            <w:tcBorders>
              <w:bottom w:val="single" w:sz="4" w:space="0" w:color="auto"/>
            </w:tcBorders>
            <w:shd w:val="clear" w:color="auto" w:fill="D9D9D9" w:themeFill="background1" w:themeFillShade="D9"/>
          </w:tcPr>
          <w:p w14:paraId="0415E678"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‘000 US$</w:t>
            </w:r>
          </w:p>
        </w:tc>
        <w:tc>
          <w:tcPr>
            <w:tcW w:w="709" w:type="dxa"/>
            <w:tcBorders>
              <w:bottom w:val="single" w:sz="4" w:space="0" w:color="auto"/>
            </w:tcBorders>
            <w:shd w:val="clear" w:color="auto" w:fill="D9D9D9" w:themeFill="background1" w:themeFillShade="D9"/>
            <w:hideMark/>
          </w:tcPr>
          <w:p w14:paraId="57372D1C"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w:t>
            </w:r>
          </w:p>
        </w:tc>
        <w:tc>
          <w:tcPr>
            <w:tcW w:w="1418" w:type="dxa"/>
            <w:tcBorders>
              <w:bottom w:val="single" w:sz="4" w:space="0" w:color="auto"/>
            </w:tcBorders>
            <w:shd w:val="clear" w:color="auto" w:fill="D9D9D9" w:themeFill="background1" w:themeFillShade="D9"/>
            <w:hideMark/>
          </w:tcPr>
          <w:p w14:paraId="7ACA68C1"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US$/ha</w:t>
            </w:r>
          </w:p>
        </w:tc>
        <w:tc>
          <w:tcPr>
            <w:tcW w:w="1417" w:type="dxa"/>
            <w:tcBorders>
              <w:bottom w:val="single" w:sz="4" w:space="0" w:color="auto"/>
            </w:tcBorders>
            <w:shd w:val="clear" w:color="auto" w:fill="D9D9D9" w:themeFill="background1" w:themeFillShade="D9"/>
            <w:hideMark/>
          </w:tcPr>
          <w:p w14:paraId="4221AF4C"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Entrepreneurs</w:t>
            </w:r>
          </w:p>
        </w:tc>
      </w:tr>
      <w:tr w:rsidR="000172DB" w:rsidRPr="00545E87" w14:paraId="64A30AC9" w14:textId="77777777" w:rsidTr="004C3D07">
        <w:trPr>
          <w:trHeight w:val="240"/>
        </w:trPr>
        <w:tc>
          <w:tcPr>
            <w:tcW w:w="2875" w:type="dxa"/>
            <w:shd w:val="clear" w:color="auto" w:fill="BDD6EE" w:themeFill="accent1" w:themeFillTint="66"/>
            <w:noWrap/>
          </w:tcPr>
          <w:p w14:paraId="656C36CC" w14:textId="77777777" w:rsidR="000172DB" w:rsidRPr="00545E87" w:rsidRDefault="000172DB" w:rsidP="004C3D07">
            <w:pPr>
              <w:pStyle w:val="IFADparagraphnumbering"/>
              <w:tabs>
                <w:tab w:val="left" w:pos="0"/>
              </w:tabs>
              <w:spacing w:after="0"/>
              <w:rPr>
                <w:sz w:val="16"/>
                <w:szCs w:val="16"/>
              </w:rPr>
            </w:pPr>
            <w:r w:rsidRPr="00545E87">
              <w:rPr>
                <w:sz w:val="16"/>
                <w:szCs w:val="16"/>
              </w:rPr>
              <w:t>Fruit and nut orchards</w:t>
            </w:r>
          </w:p>
        </w:tc>
        <w:tc>
          <w:tcPr>
            <w:tcW w:w="1373" w:type="dxa"/>
            <w:shd w:val="clear" w:color="auto" w:fill="BDD6EE" w:themeFill="accent1" w:themeFillTint="66"/>
            <w:noWrap/>
          </w:tcPr>
          <w:p w14:paraId="037F0B9A" w14:textId="77777777" w:rsidR="000172DB" w:rsidRPr="00545E87" w:rsidRDefault="000172DB" w:rsidP="004C3D07">
            <w:pPr>
              <w:pStyle w:val="IFADparagraphnumbering"/>
              <w:tabs>
                <w:tab w:val="left" w:pos="0"/>
              </w:tabs>
              <w:spacing w:after="0"/>
              <w:jc w:val="right"/>
              <w:rPr>
                <w:sz w:val="16"/>
                <w:szCs w:val="16"/>
              </w:rPr>
            </w:pPr>
          </w:p>
        </w:tc>
        <w:tc>
          <w:tcPr>
            <w:tcW w:w="1701" w:type="dxa"/>
            <w:tcBorders>
              <w:bottom w:val="single" w:sz="4" w:space="0" w:color="auto"/>
            </w:tcBorders>
            <w:shd w:val="clear" w:color="auto" w:fill="BDD6EE" w:themeFill="accent1" w:themeFillTint="66"/>
          </w:tcPr>
          <w:p w14:paraId="3BECBE1B" w14:textId="77777777" w:rsidR="000172DB" w:rsidRPr="00545E87" w:rsidRDefault="000172DB" w:rsidP="004C3D07">
            <w:pPr>
              <w:pStyle w:val="IFADparagraphnumbering"/>
              <w:tabs>
                <w:tab w:val="left" w:pos="0"/>
              </w:tabs>
              <w:spacing w:after="0"/>
              <w:jc w:val="right"/>
              <w:rPr>
                <w:sz w:val="16"/>
                <w:szCs w:val="16"/>
              </w:rPr>
            </w:pPr>
          </w:p>
        </w:tc>
        <w:tc>
          <w:tcPr>
            <w:tcW w:w="1276" w:type="dxa"/>
            <w:tcBorders>
              <w:bottom w:val="single" w:sz="4" w:space="0" w:color="auto"/>
            </w:tcBorders>
            <w:shd w:val="clear" w:color="auto" w:fill="BDD6EE" w:themeFill="accent1" w:themeFillTint="66"/>
            <w:noWrap/>
          </w:tcPr>
          <w:p w14:paraId="0445DD44" w14:textId="77777777" w:rsidR="000172DB" w:rsidRPr="00545E87" w:rsidRDefault="000172DB" w:rsidP="004C3D07">
            <w:pPr>
              <w:pStyle w:val="IFADparagraphnumbering"/>
              <w:tabs>
                <w:tab w:val="left" w:pos="0"/>
              </w:tabs>
              <w:spacing w:after="0"/>
              <w:jc w:val="right"/>
              <w:rPr>
                <w:sz w:val="16"/>
                <w:szCs w:val="16"/>
              </w:rPr>
            </w:pPr>
          </w:p>
        </w:tc>
        <w:tc>
          <w:tcPr>
            <w:tcW w:w="1134" w:type="dxa"/>
            <w:tcBorders>
              <w:bottom w:val="single" w:sz="4" w:space="0" w:color="auto"/>
            </w:tcBorders>
            <w:shd w:val="clear" w:color="auto" w:fill="BDD6EE" w:themeFill="accent1" w:themeFillTint="66"/>
            <w:noWrap/>
          </w:tcPr>
          <w:p w14:paraId="074629D0" w14:textId="77777777" w:rsidR="000172DB" w:rsidRPr="00545E87" w:rsidRDefault="000172DB" w:rsidP="004C3D07">
            <w:pPr>
              <w:pStyle w:val="IFADparagraphnumbering"/>
              <w:tabs>
                <w:tab w:val="left" w:pos="0"/>
              </w:tabs>
              <w:spacing w:after="0"/>
              <w:jc w:val="right"/>
              <w:rPr>
                <w:sz w:val="16"/>
                <w:szCs w:val="16"/>
              </w:rPr>
            </w:pPr>
          </w:p>
        </w:tc>
        <w:tc>
          <w:tcPr>
            <w:tcW w:w="1417" w:type="dxa"/>
            <w:tcBorders>
              <w:bottom w:val="single" w:sz="4" w:space="0" w:color="auto"/>
            </w:tcBorders>
            <w:shd w:val="clear" w:color="auto" w:fill="BDD6EE" w:themeFill="accent1" w:themeFillTint="66"/>
            <w:noWrap/>
          </w:tcPr>
          <w:p w14:paraId="29BEB534" w14:textId="77777777" w:rsidR="000172DB" w:rsidRPr="00545E87" w:rsidRDefault="000172DB" w:rsidP="004C3D07">
            <w:pPr>
              <w:pStyle w:val="IFADparagraphnumbering"/>
              <w:tabs>
                <w:tab w:val="left" w:pos="0"/>
              </w:tabs>
              <w:spacing w:after="0"/>
              <w:jc w:val="right"/>
              <w:rPr>
                <w:sz w:val="16"/>
                <w:szCs w:val="16"/>
              </w:rPr>
            </w:pPr>
          </w:p>
        </w:tc>
        <w:tc>
          <w:tcPr>
            <w:tcW w:w="992" w:type="dxa"/>
            <w:tcBorders>
              <w:bottom w:val="single" w:sz="4" w:space="0" w:color="auto"/>
            </w:tcBorders>
            <w:shd w:val="clear" w:color="auto" w:fill="BDD6EE" w:themeFill="accent1" w:themeFillTint="66"/>
          </w:tcPr>
          <w:p w14:paraId="143A5EEA" w14:textId="77777777" w:rsidR="000172DB" w:rsidRPr="00545E87" w:rsidRDefault="000172DB" w:rsidP="004C3D07">
            <w:pPr>
              <w:pStyle w:val="IFADparagraphnumbering"/>
              <w:tabs>
                <w:tab w:val="left" w:pos="0"/>
              </w:tabs>
              <w:spacing w:after="0"/>
              <w:jc w:val="right"/>
              <w:rPr>
                <w:sz w:val="16"/>
                <w:szCs w:val="16"/>
              </w:rPr>
            </w:pPr>
          </w:p>
        </w:tc>
        <w:tc>
          <w:tcPr>
            <w:tcW w:w="709" w:type="dxa"/>
            <w:tcBorders>
              <w:bottom w:val="single" w:sz="4" w:space="0" w:color="auto"/>
            </w:tcBorders>
            <w:shd w:val="clear" w:color="auto" w:fill="BDD6EE" w:themeFill="accent1" w:themeFillTint="66"/>
            <w:noWrap/>
          </w:tcPr>
          <w:p w14:paraId="1E57F460" w14:textId="77777777" w:rsidR="000172DB" w:rsidRPr="00545E87" w:rsidRDefault="000172DB" w:rsidP="004C3D07">
            <w:pPr>
              <w:pStyle w:val="IFADparagraphnumbering"/>
              <w:tabs>
                <w:tab w:val="left" w:pos="0"/>
              </w:tabs>
              <w:spacing w:after="0"/>
              <w:jc w:val="right"/>
              <w:rPr>
                <w:sz w:val="16"/>
                <w:szCs w:val="16"/>
              </w:rPr>
            </w:pPr>
          </w:p>
        </w:tc>
        <w:tc>
          <w:tcPr>
            <w:tcW w:w="1418" w:type="dxa"/>
            <w:tcBorders>
              <w:bottom w:val="single" w:sz="4" w:space="0" w:color="auto"/>
            </w:tcBorders>
            <w:shd w:val="clear" w:color="auto" w:fill="BDD6EE" w:themeFill="accent1" w:themeFillTint="66"/>
            <w:noWrap/>
          </w:tcPr>
          <w:p w14:paraId="2F46D7A6" w14:textId="77777777" w:rsidR="000172DB" w:rsidRPr="00545E87" w:rsidRDefault="000172DB" w:rsidP="004C3D07">
            <w:pPr>
              <w:pStyle w:val="IFADparagraphnumbering"/>
              <w:tabs>
                <w:tab w:val="left" w:pos="0"/>
              </w:tabs>
              <w:spacing w:after="0"/>
              <w:jc w:val="right"/>
              <w:rPr>
                <w:sz w:val="16"/>
                <w:szCs w:val="16"/>
              </w:rPr>
            </w:pPr>
          </w:p>
        </w:tc>
        <w:tc>
          <w:tcPr>
            <w:tcW w:w="1417" w:type="dxa"/>
            <w:shd w:val="clear" w:color="auto" w:fill="BDD6EE" w:themeFill="accent1" w:themeFillTint="66"/>
            <w:noWrap/>
          </w:tcPr>
          <w:p w14:paraId="4BCBCDCD" w14:textId="77777777" w:rsidR="000172DB" w:rsidRPr="00545E87" w:rsidRDefault="000172DB" w:rsidP="004C3D07">
            <w:pPr>
              <w:pStyle w:val="IFADparagraphnumbering"/>
              <w:tabs>
                <w:tab w:val="left" w:pos="0"/>
              </w:tabs>
              <w:spacing w:after="0"/>
              <w:jc w:val="right"/>
              <w:rPr>
                <w:sz w:val="16"/>
                <w:szCs w:val="16"/>
              </w:rPr>
            </w:pPr>
          </w:p>
        </w:tc>
      </w:tr>
      <w:tr w:rsidR="000172DB" w:rsidRPr="00545E87" w14:paraId="27BE6CD8" w14:textId="77777777" w:rsidTr="004C3D07">
        <w:trPr>
          <w:trHeight w:val="240"/>
        </w:trPr>
        <w:tc>
          <w:tcPr>
            <w:tcW w:w="2875" w:type="dxa"/>
            <w:noWrap/>
            <w:hideMark/>
          </w:tcPr>
          <w:p w14:paraId="5DE1AEA3" w14:textId="77777777" w:rsidR="000172DB" w:rsidRPr="00545E87" w:rsidRDefault="000172DB" w:rsidP="004C3D07">
            <w:pPr>
              <w:pStyle w:val="IFADparagraphnumbering"/>
              <w:tabs>
                <w:tab w:val="left" w:pos="0"/>
              </w:tabs>
              <w:spacing w:after="0"/>
              <w:rPr>
                <w:sz w:val="16"/>
                <w:szCs w:val="16"/>
              </w:rPr>
            </w:pPr>
            <w:r w:rsidRPr="00545E87">
              <w:rPr>
                <w:sz w:val="16"/>
                <w:szCs w:val="16"/>
              </w:rPr>
              <w:t>Apple</w:t>
            </w:r>
          </w:p>
        </w:tc>
        <w:tc>
          <w:tcPr>
            <w:tcW w:w="1373" w:type="dxa"/>
            <w:noWrap/>
            <w:hideMark/>
          </w:tcPr>
          <w:p w14:paraId="35F59974"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300</w:t>
            </w:r>
          </w:p>
        </w:tc>
        <w:tc>
          <w:tcPr>
            <w:tcW w:w="1701" w:type="dxa"/>
            <w:tcBorders>
              <w:top w:val="single" w:sz="4" w:space="0" w:color="auto"/>
              <w:left w:val="nil"/>
              <w:bottom w:val="single" w:sz="4" w:space="0" w:color="auto"/>
              <w:right w:val="single" w:sz="4" w:space="0" w:color="auto"/>
            </w:tcBorders>
            <w:shd w:val="clear" w:color="auto" w:fill="auto"/>
            <w:vAlign w:val="bottom"/>
          </w:tcPr>
          <w:p w14:paraId="2A0CC2BF"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6 462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97D76D"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1 939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3059B9"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1 318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EEE1FA"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291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6601081"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330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61927"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39%</w:t>
            </w:r>
          </w:p>
        </w:tc>
        <w:tc>
          <w:tcPr>
            <w:tcW w:w="1418" w:type="dxa"/>
            <w:tcBorders>
              <w:top w:val="single" w:sz="4" w:space="0" w:color="auto"/>
              <w:left w:val="single" w:sz="4" w:space="0" w:color="auto"/>
              <w:bottom w:val="single" w:sz="4" w:space="0" w:color="auto"/>
              <w:right w:val="nil"/>
            </w:tcBorders>
            <w:shd w:val="clear" w:color="auto" w:fill="auto"/>
            <w:noWrap/>
            <w:vAlign w:val="bottom"/>
            <w:hideMark/>
          </w:tcPr>
          <w:p w14:paraId="6DDFC368"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21 403</w:t>
            </w:r>
          </w:p>
        </w:tc>
        <w:tc>
          <w:tcPr>
            <w:tcW w:w="1417" w:type="dxa"/>
            <w:noWrap/>
            <w:hideMark/>
          </w:tcPr>
          <w:p w14:paraId="3C586F9B"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300</w:t>
            </w:r>
          </w:p>
        </w:tc>
      </w:tr>
      <w:tr w:rsidR="000172DB" w:rsidRPr="00545E87" w14:paraId="676851F4" w14:textId="77777777" w:rsidTr="004C3D07">
        <w:trPr>
          <w:trHeight w:val="240"/>
        </w:trPr>
        <w:tc>
          <w:tcPr>
            <w:tcW w:w="2875" w:type="dxa"/>
            <w:noWrap/>
          </w:tcPr>
          <w:p w14:paraId="4F6264A6" w14:textId="77777777" w:rsidR="000172DB" w:rsidRPr="00545E87" w:rsidRDefault="000172DB" w:rsidP="004C3D07">
            <w:pPr>
              <w:pStyle w:val="IFADparagraphnumbering"/>
              <w:tabs>
                <w:tab w:val="left" w:pos="0"/>
              </w:tabs>
              <w:spacing w:after="0"/>
              <w:rPr>
                <w:sz w:val="16"/>
                <w:szCs w:val="16"/>
              </w:rPr>
            </w:pPr>
            <w:r w:rsidRPr="00545E87">
              <w:rPr>
                <w:sz w:val="16"/>
                <w:szCs w:val="16"/>
              </w:rPr>
              <w:t>Cherry</w:t>
            </w:r>
          </w:p>
        </w:tc>
        <w:tc>
          <w:tcPr>
            <w:tcW w:w="1373" w:type="dxa"/>
            <w:noWrap/>
          </w:tcPr>
          <w:p w14:paraId="0CBC0767"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100</w:t>
            </w:r>
          </w:p>
        </w:tc>
        <w:tc>
          <w:tcPr>
            <w:tcW w:w="1701" w:type="dxa"/>
            <w:tcBorders>
              <w:top w:val="single" w:sz="4" w:space="0" w:color="auto"/>
              <w:left w:val="nil"/>
              <w:bottom w:val="single" w:sz="4" w:space="0" w:color="auto"/>
              <w:right w:val="single" w:sz="4" w:space="0" w:color="auto"/>
            </w:tcBorders>
            <w:shd w:val="clear" w:color="auto" w:fill="auto"/>
            <w:vAlign w:val="bottom"/>
          </w:tcPr>
          <w:p w14:paraId="2474BEC1"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6 462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6BEC4"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646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913813"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439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106B2"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97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00AB3AE"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110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9BEBF5"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34%</w:t>
            </w:r>
          </w:p>
        </w:tc>
        <w:tc>
          <w:tcPr>
            <w:tcW w:w="1418" w:type="dxa"/>
            <w:tcBorders>
              <w:top w:val="single" w:sz="4" w:space="0" w:color="auto"/>
              <w:left w:val="single" w:sz="4" w:space="0" w:color="auto"/>
              <w:bottom w:val="single" w:sz="4" w:space="0" w:color="auto"/>
              <w:right w:val="nil"/>
            </w:tcBorders>
            <w:shd w:val="clear" w:color="auto" w:fill="auto"/>
            <w:noWrap/>
            <w:vAlign w:val="bottom"/>
          </w:tcPr>
          <w:p w14:paraId="09B7F65E"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14 140</w:t>
            </w:r>
          </w:p>
        </w:tc>
        <w:tc>
          <w:tcPr>
            <w:tcW w:w="1417" w:type="dxa"/>
            <w:noWrap/>
          </w:tcPr>
          <w:p w14:paraId="717317E3"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100</w:t>
            </w:r>
          </w:p>
        </w:tc>
      </w:tr>
      <w:tr w:rsidR="000172DB" w:rsidRPr="00545E87" w14:paraId="442F9B80" w14:textId="77777777" w:rsidTr="004C3D07">
        <w:trPr>
          <w:trHeight w:val="240"/>
        </w:trPr>
        <w:tc>
          <w:tcPr>
            <w:tcW w:w="2875" w:type="dxa"/>
            <w:noWrap/>
            <w:hideMark/>
          </w:tcPr>
          <w:p w14:paraId="281CEC76" w14:textId="77777777" w:rsidR="000172DB" w:rsidRPr="00545E87" w:rsidRDefault="000172DB" w:rsidP="004C3D07">
            <w:pPr>
              <w:pStyle w:val="IFADparagraphnumbering"/>
              <w:tabs>
                <w:tab w:val="left" w:pos="0"/>
              </w:tabs>
              <w:spacing w:after="0"/>
              <w:rPr>
                <w:sz w:val="16"/>
                <w:szCs w:val="16"/>
              </w:rPr>
            </w:pPr>
            <w:r w:rsidRPr="00545E87">
              <w:rPr>
                <w:sz w:val="16"/>
                <w:szCs w:val="16"/>
              </w:rPr>
              <w:t>Apricot</w:t>
            </w:r>
          </w:p>
        </w:tc>
        <w:tc>
          <w:tcPr>
            <w:tcW w:w="1373" w:type="dxa"/>
            <w:noWrap/>
            <w:hideMark/>
          </w:tcPr>
          <w:p w14:paraId="78A83724"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100</w:t>
            </w:r>
          </w:p>
        </w:tc>
        <w:tc>
          <w:tcPr>
            <w:tcW w:w="1701" w:type="dxa"/>
            <w:tcBorders>
              <w:top w:val="single" w:sz="4" w:space="0" w:color="auto"/>
              <w:left w:val="nil"/>
              <w:bottom w:val="single" w:sz="4" w:space="0" w:color="auto"/>
              <w:right w:val="single" w:sz="4" w:space="0" w:color="auto"/>
            </w:tcBorders>
            <w:shd w:val="clear" w:color="auto" w:fill="auto"/>
            <w:vAlign w:val="bottom"/>
          </w:tcPr>
          <w:p w14:paraId="68585CD5"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6 119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EE41DB"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612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1264D"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416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075D91"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92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E9D7EC9"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104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15A948"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34%</w:t>
            </w:r>
          </w:p>
        </w:tc>
        <w:tc>
          <w:tcPr>
            <w:tcW w:w="1418" w:type="dxa"/>
            <w:tcBorders>
              <w:top w:val="single" w:sz="4" w:space="0" w:color="auto"/>
              <w:left w:val="single" w:sz="4" w:space="0" w:color="auto"/>
              <w:bottom w:val="single" w:sz="4" w:space="0" w:color="auto"/>
              <w:right w:val="nil"/>
            </w:tcBorders>
            <w:shd w:val="clear" w:color="auto" w:fill="auto"/>
            <w:noWrap/>
            <w:vAlign w:val="bottom"/>
            <w:hideMark/>
          </w:tcPr>
          <w:p w14:paraId="290BF4D7"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12 839</w:t>
            </w:r>
          </w:p>
        </w:tc>
        <w:tc>
          <w:tcPr>
            <w:tcW w:w="1417" w:type="dxa"/>
            <w:noWrap/>
            <w:hideMark/>
          </w:tcPr>
          <w:p w14:paraId="4ABCB319"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100</w:t>
            </w:r>
          </w:p>
        </w:tc>
      </w:tr>
      <w:tr w:rsidR="000172DB" w:rsidRPr="00545E87" w14:paraId="59483A1A" w14:textId="77777777" w:rsidTr="004C3D07">
        <w:trPr>
          <w:trHeight w:val="240"/>
        </w:trPr>
        <w:tc>
          <w:tcPr>
            <w:tcW w:w="2875" w:type="dxa"/>
            <w:noWrap/>
            <w:hideMark/>
          </w:tcPr>
          <w:p w14:paraId="716D5A09" w14:textId="77777777" w:rsidR="000172DB" w:rsidRPr="00545E87" w:rsidRDefault="000172DB" w:rsidP="004C3D07">
            <w:pPr>
              <w:pStyle w:val="IFADparagraphnumbering"/>
              <w:tabs>
                <w:tab w:val="left" w:pos="0"/>
              </w:tabs>
              <w:spacing w:after="0"/>
              <w:rPr>
                <w:sz w:val="16"/>
                <w:szCs w:val="16"/>
              </w:rPr>
            </w:pPr>
            <w:r w:rsidRPr="00545E87">
              <w:rPr>
                <w:sz w:val="16"/>
                <w:szCs w:val="16"/>
              </w:rPr>
              <w:t>Walnut</w:t>
            </w:r>
          </w:p>
        </w:tc>
        <w:tc>
          <w:tcPr>
            <w:tcW w:w="1373" w:type="dxa"/>
            <w:noWrap/>
            <w:hideMark/>
          </w:tcPr>
          <w:p w14:paraId="0B23F1A0"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2 000</w:t>
            </w:r>
          </w:p>
        </w:tc>
        <w:tc>
          <w:tcPr>
            <w:tcW w:w="1701" w:type="dxa"/>
            <w:tcBorders>
              <w:top w:val="single" w:sz="4" w:space="0" w:color="auto"/>
              <w:left w:val="nil"/>
              <w:bottom w:val="single" w:sz="4" w:space="0" w:color="auto"/>
              <w:right w:val="single" w:sz="4" w:space="0" w:color="auto"/>
            </w:tcBorders>
            <w:shd w:val="clear" w:color="auto" w:fill="auto"/>
            <w:vAlign w:val="bottom"/>
          </w:tcPr>
          <w:p w14:paraId="7CF93F65"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3 352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1EF58"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6 703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47BAF1"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4 558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B7D54"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1 005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363D34A"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1 140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AD7435"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32%</w:t>
            </w:r>
          </w:p>
        </w:tc>
        <w:tc>
          <w:tcPr>
            <w:tcW w:w="1418" w:type="dxa"/>
            <w:tcBorders>
              <w:top w:val="single" w:sz="4" w:space="0" w:color="auto"/>
              <w:left w:val="single" w:sz="4" w:space="0" w:color="auto"/>
              <w:bottom w:val="single" w:sz="4" w:space="0" w:color="auto"/>
              <w:right w:val="nil"/>
            </w:tcBorders>
            <w:shd w:val="clear" w:color="auto" w:fill="auto"/>
            <w:noWrap/>
            <w:vAlign w:val="bottom"/>
            <w:hideMark/>
          </w:tcPr>
          <w:p w14:paraId="444FE32E"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11 150</w:t>
            </w:r>
          </w:p>
        </w:tc>
        <w:tc>
          <w:tcPr>
            <w:tcW w:w="1417" w:type="dxa"/>
            <w:noWrap/>
            <w:hideMark/>
          </w:tcPr>
          <w:p w14:paraId="47CB31F4"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2 000</w:t>
            </w:r>
          </w:p>
        </w:tc>
      </w:tr>
      <w:tr w:rsidR="000172DB" w:rsidRPr="00545E87" w14:paraId="7D8BA7B0" w14:textId="77777777" w:rsidTr="004C3D07">
        <w:trPr>
          <w:trHeight w:val="240"/>
        </w:trPr>
        <w:tc>
          <w:tcPr>
            <w:tcW w:w="2875" w:type="dxa"/>
            <w:noWrap/>
            <w:hideMark/>
          </w:tcPr>
          <w:p w14:paraId="42E9D6D4" w14:textId="77777777" w:rsidR="000172DB" w:rsidRPr="00545E87" w:rsidRDefault="000172DB" w:rsidP="004C3D07">
            <w:pPr>
              <w:pStyle w:val="IFADparagraphnumbering"/>
              <w:tabs>
                <w:tab w:val="left" w:pos="0"/>
              </w:tabs>
              <w:spacing w:after="0"/>
              <w:rPr>
                <w:sz w:val="16"/>
                <w:szCs w:val="16"/>
              </w:rPr>
            </w:pPr>
            <w:r w:rsidRPr="00545E87">
              <w:rPr>
                <w:sz w:val="16"/>
                <w:szCs w:val="16"/>
              </w:rPr>
              <w:t>Almond</w:t>
            </w:r>
          </w:p>
        </w:tc>
        <w:tc>
          <w:tcPr>
            <w:tcW w:w="1373" w:type="dxa"/>
            <w:noWrap/>
            <w:hideMark/>
          </w:tcPr>
          <w:p w14:paraId="1FE365A0"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300</w:t>
            </w:r>
          </w:p>
        </w:tc>
        <w:tc>
          <w:tcPr>
            <w:tcW w:w="1701" w:type="dxa"/>
            <w:tcBorders>
              <w:top w:val="single" w:sz="4" w:space="0" w:color="auto"/>
              <w:left w:val="nil"/>
              <w:bottom w:val="single" w:sz="4" w:space="0" w:color="auto"/>
              <w:right w:val="single" w:sz="4" w:space="0" w:color="auto"/>
            </w:tcBorders>
            <w:shd w:val="clear" w:color="auto" w:fill="auto"/>
            <w:vAlign w:val="bottom"/>
          </w:tcPr>
          <w:p w14:paraId="71BE6019"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2 337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98908"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701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8ACBC0"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477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76868"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105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62D2797"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119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47C1D"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25%</w:t>
            </w:r>
          </w:p>
        </w:tc>
        <w:tc>
          <w:tcPr>
            <w:tcW w:w="1418" w:type="dxa"/>
            <w:tcBorders>
              <w:top w:val="single" w:sz="4" w:space="0" w:color="auto"/>
              <w:left w:val="single" w:sz="4" w:space="0" w:color="auto"/>
              <w:bottom w:val="single" w:sz="4" w:space="0" w:color="auto"/>
              <w:right w:val="nil"/>
            </w:tcBorders>
            <w:shd w:val="clear" w:color="auto" w:fill="auto"/>
            <w:noWrap/>
            <w:vAlign w:val="bottom"/>
            <w:hideMark/>
          </w:tcPr>
          <w:p w14:paraId="7D2A171C"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5 812</w:t>
            </w:r>
          </w:p>
        </w:tc>
        <w:tc>
          <w:tcPr>
            <w:tcW w:w="1417" w:type="dxa"/>
            <w:noWrap/>
            <w:hideMark/>
          </w:tcPr>
          <w:p w14:paraId="52C57E50"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300</w:t>
            </w:r>
          </w:p>
        </w:tc>
      </w:tr>
      <w:tr w:rsidR="000172DB" w:rsidRPr="00545E87" w14:paraId="6360461A" w14:textId="77777777" w:rsidTr="004C3D07">
        <w:trPr>
          <w:trHeight w:val="240"/>
        </w:trPr>
        <w:tc>
          <w:tcPr>
            <w:tcW w:w="2875" w:type="dxa"/>
            <w:noWrap/>
            <w:hideMark/>
          </w:tcPr>
          <w:p w14:paraId="71AD08F7" w14:textId="77777777" w:rsidR="000172DB" w:rsidRPr="00545E87" w:rsidRDefault="000172DB" w:rsidP="004C3D07">
            <w:pPr>
              <w:pStyle w:val="IFADparagraphnumbering"/>
              <w:tabs>
                <w:tab w:val="left" w:pos="0"/>
              </w:tabs>
              <w:spacing w:after="0"/>
              <w:rPr>
                <w:sz w:val="16"/>
                <w:szCs w:val="16"/>
              </w:rPr>
            </w:pPr>
            <w:r w:rsidRPr="00545E87">
              <w:rPr>
                <w:sz w:val="16"/>
                <w:szCs w:val="16"/>
              </w:rPr>
              <w:t>Pistachio</w:t>
            </w:r>
          </w:p>
        </w:tc>
        <w:tc>
          <w:tcPr>
            <w:tcW w:w="1373" w:type="dxa"/>
            <w:noWrap/>
            <w:hideMark/>
          </w:tcPr>
          <w:p w14:paraId="163DD9A7"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300</w:t>
            </w:r>
          </w:p>
        </w:tc>
        <w:tc>
          <w:tcPr>
            <w:tcW w:w="1701" w:type="dxa"/>
            <w:tcBorders>
              <w:top w:val="single" w:sz="4" w:space="0" w:color="auto"/>
              <w:left w:val="nil"/>
              <w:bottom w:val="single" w:sz="4" w:space="0" w:color="auto"/>
              <w:right w:val="single" w:sz="4" w:space="0" w:color="auto"/>
            </w:tcBorders>
            <w:shd w:val="clear" w:color="auto" w:fill="auto"/>
            <w:vAlign w:val="bottom"/>
          </w:tcPr>
          <w:p w14:paraId="5DD3A120"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1 918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D93114"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575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C87B0"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391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E1FFD"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86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7E8DF776"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98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B5FCE"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22%</w:t>
            </w:r>
          </w:p>
        </w:tc>
        <w:tc>
          <w:tcPr>
            <w:tcW w:w="1418" w:type="dxa"/>
            <w:tcBorders>
              <w:top w:val="single" w:sz="4" w:space="0" w:color="auto"/>
              <w:left w:val="single" w:sz="4" w:space="0" w:color="auto"/>
              <w:bottom w:val="single" w:sz="4" w:space="0" w:color="auto"/>
              <w:right w:val="nil"/>
            </w:tcBorders>
            <w:shd w:val="clear" w:color="auto" w:fill="auto"/>
            <w:noWrap/>
            <w:vAlign w:val="bottom"/>
            <w:hideMark/>
          </w:tcPr>
          <w:p w14:paraId="77773813"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5 844</w:t>
            </w:r>
          </w:p>
        </w:tc>
        <w:tc>
          <w:tcPr>
            <w:tcW w:w="1417" w:type="dxa"/>
            <w:noWrap/>
            <w:hideMark/>
          </w:tcPr>
          <w:p w14:paraId="33AF33BA"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300</w:t>
            </w:r>
          </w:p>
        </w:tc>
      </w:tr>
      <w:tr w:rsidR="000172DB" w:rsidRPr="00545E87" w14:paraId="464B6796" w14:textId="77777777" w:rsidTr="004C3D07">
        <w:trPr>
          <w:trHeight w:val="169"/>
        </w:trPr>
        <w:tc>
          <w:tcPr>
            <w:tcW w:w="2875" w:type="dxa"/>
            <w:shd w:val="clear" w:color="auto" w:fill="D9D9D9" w:themeFill="background1" w:themeFillShade="D9"/>
            <w:noWrap/>
            <w:hideMark/>
          </w:tcPr>
          <w:p w14:paraId="7F6E43FC" w14:textId="77777777" w:rsidR="000172DB" w:rsidRPr="00545E87" w:rsidRDefault="000172DB" w:rsidP="004C3D07">
            <w:pPr>
              <w:pStyle w:val="IFADparagraphnumbering"/>
              <w:tabs>
                <w:tab w:val="left" w:pos="0"/>
              </w:tabs>
              <w:spacing w:after="0"/>
              <w:jc w:val="left"/>
              <w:rPr>
                <w:i/>
                <w:sz w:val="16"/>
                <w:szCs w:val="16"/>
              </w:rPr>
            </w:pPr>
            <w:r w:rsidRPr="00545E87">
              <w:rPr>
                <w:i/>
                <w:sz w:val="16"/>
                <w:szCs w:val="16"/>
              </w:rPr>
              <w:t>Unit</w:t>
            </w:r>
          </w:p>
        </w:tc>
        <w:tc>
          <w:tcPr>
            <w:tcW w:w="1373" w:type="dxa"/>
            <w:shd w:val="clear" w:color="auto" w:fill="D9D9D9" w:themeFill="background1" w:themeFillShade="D9"/>
            <w:hideMark/>
          </w:tcPr>
          <w:p w14:paraId="44331401"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 xml:space="preserve"># of business </w:t>
            </w:r>
          </w:p>
        </w:tc>
        <w:tc>
          <w:tcPr>
            <w:tcW w:w="1701" w:type="dxa"/>
            <w:tcBorders>
              <w:top w:val="single" w:sz="4" w:space="0" w:color="auto"/>
            </w:tcBorders>
            <w:shd w:val="clear" w:color="auto" w:fill="D9D9D9" w:themeFill="background1" w:themeFillShade="D9"/>
          </w:tcPr>
          <w:p w14:paraId="76935522"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USD/business</w:t>
            </w:r>
          </w:p>
        </w:tc>
        <w:tc>
          <w:tcPr>
            <w:tcW w:w="1276" w:type="dxa"/>
            <w:tcBorders>
              <w:top w:val="single" w:sz="4" w:space="0" w:color="auto"/>
            </w:tcBorders>
            <w:shd w:val="clear" w:color="auto" w:fill="D9D9D9" w:themeFill="background1" w:themeFillShade="D9"/>
            <w:hideMark/>
          </w:tcPr>
          <w:p w14:paraId="0D35F357"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“000 US$</w:t>
            </w:r>
          </w:p>
        </w:tc>
        <w:tc>
          <w:tcPr>
            <w:tcW w:w="1134" w:type="dxa"/>
            <w:tcBorders>
              <w:top w:val="single" w:sz="4" w:space="0" w:color="auto"/>
            </w:tcBorders>
            <w:shd w:val="clear" w:color="auto" w:fill="D9D9D9" w:themeFill="background1" w:themeFillShade="D9"/>
            <w:hideMark/>
          </w:tcPr>
          <w:p w14:paraId="69C4F8FD"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‘000 US$</w:t>
            </w:r>
          </w:p>
        </w:tc>
        <w:tc>
          <w:tcPr>
            <w:tcW w:w="1417" w:type="dxa"/>
            <w:tcBorders>
              <w:top w:val="single" w:sz="4" w:space="0" w:color="auto"/>
            </w:tcBorders>
            <w:shd w:val="clear" w:color="auto" w:fill="D9D9D9" w:themeFill="background1" w:themeFillShade="D9"/>
            <w:hideMark/>
          </w:tcPr>
          <w:p w14:paraId="4490FE71"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‘000US$</w:t>
            </w:r>
          </w:p>
        </w:tc>
        <w:tc>
          <w:tcPr>
            <w:tcW w:w="992" w:type="dxa"/>
            <w:tcBorders>
              <w:top w:val="single" w:sz="4" w:space="0" w:color="auto"/>
            </w:tcBorders>
            <w:shd w:val="clear" w:color="auto" w:fill="D9D9D9" w:themeFill="background1" w:themeFillShade="D9"/>
          </w:tcPr>
          <w:p w14:paraId="097E0A8C"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‘000 US$</w:t>
            </w:r>
          </w:p>
        </w:tc>
        <w:tc>
          <w:tcPr>
            <w:tcW w:w="709" w:type="dxa"/>
            <w:tcBorders>
              <w:top w:val="single" w:sz="4" w:space="0" w:color="auto"/>
            </w:tcBorders>
            <w:shd w:val="clear" w:color="auto" w:fill="D9D9D9" w:themeFill="background1" w:themeFillShade="D9"/>
            <w:hideMark/>
          </w:tcPr>
          <w:p w14:paraId="43675A00"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w:t>
            </w:r>
          </w:p>
        </w:tc>
        <w:tc>
          <w:tcPr>
            <w:tcW w:w="1418" w:type="dxa"/>
            <w:tcBorders>
              <w:top w:val="single" w:sz="4" w:space="0" w:color="auto"/>
            </w:tcBorders>
            <w:shd w:val="clear" w:color="auto" w:fill="D9D9D9" w:themeFill="background1" w:themeFillShade="D9"/>
            <w:hideMark/>
          </w:tcPr>
          <w:p w14:paraId="6EF4943A"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US$/business</w:t>
            </w:r>
          </w:p>
        </w:tc>
        <w:tc>
          <w:tcPr>
            <w:tcW w:w="1417" w:type="dxa"/>
            <w:shd w:val="clear" w:color="auto" w:fill="D9D9D9" w:themeFill="background1" w:themeFillShade="D9"/>
            <w:hideMark/>
          </w:tcPr>
          <w:p w14:paraId="37E77A4B" w14:textId="77777777" w:rsidR="000172DB" w:rsidRPr="00545E87" w:rsidRDefault="000172DB" w:rsidP="004C3D07">
            <w:pPr>
              <w:pStyle w:val="IFADparagraphnumbering"/>
              <w:tabs>
                <w:tab w:val="left" w:pos="0"/>
              </w:tabs>
              <w:spacing w:after="0"/>
              <w:jc w:val="center"/>
              <w:rPr>
                <w:i/>
                <w:sz w:val="16"/>
                <w:szCs w:val="16"/>
              </w:rPr>
            </w:pPr>
            <w:r w:rsidRPr="00545E87">
              <w:rPr>
                <w:i/>
                <w:sz w:val="16"/>
                <w:szCs w:val="16"/>
              </w:rPr>
              <w:t>Entrepreneurs</w:t>
            </w:r>
          </w:p>
        </w:tc>
      </w:tr>
      <w:tr w:rsidR="000172DB" w:rsidRPr="00545E87" w14:paraId="713B2776" w14:textId="77777777" w:rsidTr="004C3D07">
        <w:trPr>
          <w:trHeight w:val="240"/>
        </w:trPr>
        <w:tc>
          <w:tcPr>
            <w:tcW w:w="2875" w:type="dxa"/>
            <w:noWrap/>
            <w:hideMark/>
          </w:tcPr>
          <w:p w14:paraId="55D1C540" w14:textId="77777777" w:rsidR="000172DB" w:rsidRPr="00545E87" w:rsidRDefault="000172DB" w:rsidP="004C3D07">
            <w:pPr>
              <w:pStyle w:val="IFADparagraphnumbering"/>
              <w:tabs>
                <w:tab w:val="left" w:pos="0"/>
              </w:tabs>
              <w:spacing w:after="0"/>
              <w:rPr>
                <w:sz w:val="16"/>
                <w:szCs w:val="16"/>
              </w:rPr>
            </w:pPr>
            <w:r w:rsidRPr="00545E87">
              <w:rPr>
                <w:sz w:val="16"/>
                <w:szCs w:val="16"/>
              </w:rPr>
              <w:t>Beekeeping (60 bee-families)</w:t>
            </w:r>
          </w:p>
        </w:tc>
        <w:tc>
          <w:tcPr>
            <w:tcW w:w="1373" w:type="dxa"/>
            <w:noWrap/>
            <w:hideMark/>
          </w:tcPr>
          <w:p w14:paraId="6B890755"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20</w:t>
            </w:r>
          </w:p>
        </w:tc>
        <w:tc>
          <w:tcPr>
            <w:tcW w:w="1701" w:type="dxa"/>
          </w:tcPr>
          <w:p w14:paraId="02EB34FB"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        17 485 </w:t>
            </w:r>
          </w:p>
        </w:tc>
        <w:tc>
          <w:tcPr>
            <w:tcW w:w="1276" w:type="dxa"/>
            <w:shd w:val="clear" w:color="auto" w:fill="auto"/>
            <w:noWrap/>
            <w:hideMark/>
          </w:tcPr>
          <w:p w14:paraId="145C2048"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350 </w:t>
            </w:r>
          </w:p>
        </w:tc>
        <w:tc>
          <w:tcPr>
            <w:tcW w:w="1134" w:type="dxa"/>
            <w:shd w:val="clear" w:color="auto" w:fill="auto"/>
            <w:noWrap/>
            <w:hideMark/>
          </w:tcPr>
          <w:p w14:paraId="2D4F2C3F"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238 </w:t>
            </w:r>
          </w:p>
        </w:tc>
        <w:tc>
          <w:tcPr>
            <w:tcW w:w="1417" w:type="dxa"/>
            <w:shd w:val="clear" w:color="auto" w:fill="auto"/>
            <w:noWrap/>
            <w:hideMark/>
          </w:tcPr>
          <w:p w14:paraId="51613F4F"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59 </w:t>
            </w:r>
          </w:p>
        </w:tc>
        <w:tc>
          <w:tcPr>
            <w:tcW w:w="992" w:type="dxa"/>
          </w:tcPr>
          <w:p w14:paraId="1AC68C0C"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52 </w:t>
            </w:r>
          </w:p>
        </w:tc>
        <w:tc>
          <w:tcPr>
            <w:tcW w:w="709" w:type="dxa"/>
            <w:shd w:val="clear" w:color="auto" w:fill="auto"/>
            <w:noWrap/>
            <w:hideMark/>
          </w:tcPr>
          <w:p w14:paraId="4DF773BD"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36%</w:t>
            </w:r>
          </w:p>
        </w:tc>
        <w:tc>
          <w:tcPr>
            <w:tcW w:w="1418" w:type="dxa"/>
            <w:shd w:val="clear" w:color="auto" w:fill="auto"/>
            <w:noWrap/>
            <w:hideMark/>
          </w:tcPr>
          <w:p w14:paraId="291FE929"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6 100 </w:t>
            </w:r>
          </w:p>
        </w:tc>
        <w:tc>
          <w:tcPr>
            <w:tcW w:w="1417" w:type="dxa"/>
            <w:noWrap/>
            <w:hideMark/>
          </w:tcPr>
          <w:p w14:paraId="48409905"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20</w:t>
            </w:r>
          </w:p>
        </w:tc>
      </w:tr>
      <w:tr w:rsidR="000172DB" w:rsidRPr="00545E87" w14:paraId="6405A420" w14:textId="77777777" w:rsidTr="004C3D07">
        <w:trPr>
          <w:trHeight w:val="240"/>
        </w:trPr>
        <w:tc>
          <w:tcPr>
            <w:tcW w:w="2875" w:type="dxa"/>
            <w:noWrap/>
            <w:hideMark/>
          </w:tcPr>
          <w:p w14:paraId="0565C11F" w14:textId="77777777" w:rsidR="000172DB" w:rsidRPr="00545E87" w:rsidRDefault="000172DB" w:rsidP="004C3D07">
            <w:pPr>
              <w:pStyle w:val="IFADparagraphnumbering"/>
              <w:tabs>
                <w:tab w:val="left" w:pos="0"/>
              </w:tabs>
              <w:spacing w:after="0"/>
              <w:rPr>
                <w:sz w:val="16"/>
                <w:szCs w:val="16"/>
              </w:rPr>
            </w:pPr>
            <w:r w:rsidRPr="00545E87">
              <w:rPr>
                <w:sz w:val="16"/>
                <w:szCs w:val="16"/>
              </w:rPr>
              <w:t>Cold storage facility</w:t>
            </w:r>
          </w:p>
        </w:tc>
        <w:tc>
          <w:tcPr>
            <w:tcW w:w="1373" w:type="dxa"/>
            <w:noWrap/>
            <w:hideMark/>
          </w:tcPr>
          <w:p w14:paraId="2BAE816E"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10</w:t>
            </w:r>
          </w:p>
        </w:tc>
        <w:tc>
          <w:tcPr>
            <w:tcW w:w="1701" w:type="dxa"/>
          </w:tcPr>
          <w:p w14:paraId="60A81128"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64 040 </w:t>
            </w:r>
          </w:p>
        </w:tc>
        <w:tc>
          <w:tcPr>
            <w:tcW w:w="1276" w:type="dxa"/>
            <w:shd w:val="clear" w:color="auto" w:fill="auto"/>
            <w:noWrap/>
            <w:hideMark/>
          </w:tcPr>
          <w:p w14:paraId="2AA70E37"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640 </w:t>
            </w:r>
          </w:p>
        </w:tc>
        <w:tc>
          <w:tcPr>
            <w:tcW w:w="1134" w:type="dxa"/>
            <w:shd w:val="clear" w:color="auto" w:fill="auto"/>
            <w:noWrap/>
            <w:hideMark/>
          </w:tcPr>
          <w:p w14:paraId="65D90FEC"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435 </w:t>
            </w:r>
          </w:p>
        </w:tc>
        <w:tc>
          <w:tcPr>
            <w:tcW w:w="1417" w:type="dxa"/>
            <w:shd w:val="clear" w:color="auto" w:fill="auto"/>
            <w:noWrap/>
            <w:hideMark/>
          </w:tcPr>
          <w:p w14:paraId="5344B690"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109 </w:t>
            </w:r>
          </w:p>
        </w:tc>
        <w:tc>
          <w:tcPr>
            <w:tcW w:w="992" w:type="dxa"/>
          </w:tcPr>
          <w:p w14:paraId="0E1C8663"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96 </w:t>
            </w:r>
          </w:p>
        </w:tc>
        <w:tc>
          <w:tcPr>
            <w:tcW w:w="709" w:type="dxa"/>
            <w:shd w:val="clear" w:color="auto" w:fill="auto"/>
            <w:noWrap/>
            <w:hideMark/>
          </w:tcPr>
          <w:p w14:paraId="775C2FCB"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35%</w:t>
            </w:r>
          </w:p>
        </w:tc>
        <w:tc>
          <w:tcPr>
            <w:tcW w:w="1418" w:type="dxa"/>
            <w:shd w:val="clear" w:color="auto" w:fill="auto"/>
            <w:noWrap/>
            <w:hideMark/>
          </w:tcPr>
          <w:p w14:paraId="26A288EA"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39 279 </w:t>
            </w:r>
          </w:p>
        </w:tc>
        <w:tc>
          <w:tcPr>
            <w:tcW w:w="1417" w:type="dxa"/>
            <w:noWrap/>
            <w:hideMark/>
          </w:tcPr>
          <w:p w14:paraId="446B50C0"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10</w:t>
            </w:r>
          </w:p>
        </w:tc>
      </w:tr>
      <w:tr w:rsidR="000172DB" w:rsidRPr="00545E87" w14:paraId="2716CFCF" w14:textId="77777777" w:rsidTr="004C3D07">
        <w:trPr>
          <w:trHeight w:val="240"/>
        </w:trPr>
        <w:tc>
          <w:tcPr>
            <w:tcW w:w="2875" w:type="dxa"/>
            <w:hideMark/>
          </w:tcPr>
          <w:p w14:paraId="47763950" w14:textId="77777777" w:rsidR="000172DB" w:rsidRPr="00545E87" w:rsidRDefault="000172DB" w:rsidP="004C3D07">
            <w:pPr>
              <w:pStyle w:val="IFADparagraphnumbering"/>
              <w:tabs>
                <w:tab w:val="left" w:pos="0"/>
              </w:tabs>
              <w:spacing w:after="0"/>
              <w:rPr>
                <w:sz w:val="16"/>
                <w:szCs w:val="16"/>
              </w:rPr>
            </w:pPr>
            <w:r w:rsidRPr="00545E87">
              <w:rPr>
                <w:sz w:val="16"/>
                <w:szCs w:val="16"/>
              </w:rPr>
              <w:t>Vacuum dryer</w:t>
            </w:r>
          </w:p>
        </w:tc>
        <w:tc>
          <w:tcPr>
            <w:tcW w:w="1373" w:type="dxa"/>
            <w:noWrap/>
            <w:hideMark/>
          </w:tcPr>
          <w:p w14:paraId="1D819C2A"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5</w:t>
            </w:r>
          </w:p>
        </w:tc>
        <w:tc>
          <w:tcPr>
            <w:tcW w:w="1701" w:type="dxa"/>
          </w:tcPr>
          <w:p w14:paraId="1050B288"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85 077 </w:t>
            </w:r>
          </w:p>
        </w:tc>
        <w:tc>
          <w:tcPr>
            <w:tcW w:w="1276" w:type="dxa"/>
            <w:shd w:val="clear" w:color="auto" w:fill="auto"/>
            <w:noWrap/>
            <w:hideMark/>
          </w:tcPr>
          <w:p w14:paraId="02DDB286"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851 </w:t>
            </w:r>
          </w:p>
        </w:tc>
        <w:tc>
          <w:tcPr>
            <w:tcW w:w="1134" w:type="dxa"/>
            <w:shd w:val="clear" w:color="auto" w:fill="auto"/>
            <w:noWrap/>
            <w:hideMark/>
          </w:tcPr>
          <w:p w14:paraId="0E166B1E"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579 </w:t>
            </w:r>
          </w:p>
        </w:tc>
        <w:tc>
          <w:tcPr>
            <w:tcW w:w="1417" w:type="dxa"/>
            <w:shd w:val="clear" w:color="auto" w:fill="auto"/>
            <w:noWrap/>
            <w:hideMark/>
          </w:tcPr>
          <w:p w14:paraId="0D18065E"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145 </w:t>
            </w:r>
          </w:p>
        </w:tc>
        <w:tc>
          <w:tcPr>
            <w:tcW w:w="992" w:type="dxa"/>
          </w:tcPr>
          <w:p w14:paraId="6DB8EB8F"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128 </w:t>
            </w:r>
          </w:p>
        </w:tc>
        <w:tc>
          <w:tcPr>
            <w:tcW w:w="709" w:type="dxa"/>
            <w:shd w:val="clear" w:color="auto" w:fill="auto"/>
            <w:noWrap/>
            <w:hideMark/>
          </w:tcPr>
          <w:p w14:paraId="6A31BB9E"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30%</w:t>
            </w:r>
          </w:p>
        </w:tc>
        <w:tc>
          <w:tcPr>
            <w:tcW w:w="1418" w:type="dxa"/>
            <w:shd w:val="clear" w:color="auto" w:fill="auto"/>
            <w:noWrap/>
            <w:hideMark/>
          </w:tcPr>
          <w:p w14:paraId="10F7812E"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36 818 </w:t>
            </w:r>
          </w:p>
        </w:tc>
        <w:tc>
          <w:tcPr>
            <w:tcW w:w="1417" w:type="dxa"/>
            <w:noWrap/>
            <w:hideMark/>
          </w:tcPr>
          <w:p w14:paraId="022380F4"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10</w:t>
            </w:r>
          </w:p>
        </w:tc>
      </w:tr>
      <w:tr w:rsidR="000172DB" w:rsidRPr="00545E87" w14:paraId="18ACB636" w14:textId="77777777" w:rsidTr="004C3D07">
        <w:trPr>
          <w:trHeight w:val="240"/>
        </w:trPr>
        <w:tc>
          <w:tcPr>
            <w:tcW w:w="2875" w:type="dxa"/>
            <w:noWrap/>
            <w:hideMark/>
          </w:tcPr>
          <w:p w14:paraId="312EF066" w14:textId="77777777" w:rsidR="000172DB" w:rsidRPr="00545E87" w:rsidRDefault="000172DB" w:rsidP="004C3D07">
            <w:pPr>
              <w:pStyle w:val="IFADparagraphnumbering"/>
              <w:tabs>
                <w:tab w:val="left" w:pos="0"/>
              </w:tabs>
              <w:spacing w:after="0"/>
              <w:rPr>
                <w:sz w:val="16"/>
                <w:szCs w:val="16"/>
              </w:rPr>
            </w:pPr>
            <w:r w:rsidRPr="00545E87">
              <w:rPr>
                <w:sz w:val="16"/>
                <w:szCs w:val="16"/>
              </w:rPr>
              <w:t>Greenhouse (300 m</w:t>
            </w:r>
            <w:r w:rsidRPr="00545E87">
              <w:rPr>
                <w:sz w:val="16"/>
                <w:szCs w:val="16"/>
                <w:vertAlign w:val="superscript"/>
              </w:rPr>
              <w:t>2</w:t>
            </w:r>
            <w:r w:rsidRPr="00545E87">
              <w:rPr>
                <w:sz w:val="16"/>
                <w:szCs w:val="16"/>
              </w:rPr>
              <w:t>)</w:t>
            </w:r>
          </w:p>
        </w:tc>
        <w:tc>
          <w:tcPr>
            <w:tcW w:w="1373" w:type="dxa"/>
            <w:noWrap/>
            <w:hideMark/>
          </w:tcPr>
          <w:p w14:paraId="70C94C5F"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50</w:t>
            </w:r>
          </w:p>
        </w:tc>
        <w:tc>
          <w:tcPr>
            <w:tcW w:w="1701" w:type="dxa"/>
          </w:tcPr>
          <w:p w14:paraId="7583D81D"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                14 673 </w:t>
            </w:r>
          </w:p>
        </w:tc>
        <w:tc>
          <w:tcPr>
            <w:tcW w:w="1276" w:type="dxa"/>
            <w:shd w:val="clear" w:color="auto" w:fill="auto"/>
            <w:noWrap/>
            <w:hideMark/>
          </w:tcPr>
          <w:p w14:paraId="5E06B743"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714 </w:t>
            </w:r>
          </w:p>
        </w:tc>
        <w:tc>
          <w:tcPr>
            <w:tcW w:w="1134" w:type="dxa"/>
            <w:shd w:val="clear" w:color="auto" w:fill="auto"/>
            <w:noWrap/>
            <w:hideMark/>
          </w:tcPr>
          <w:p w14:paraId="42B16061"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485 </w:t>
            </w:r>
          </w:p>
        </w:tc>
        <w:tc>
          <w:tcPr>
            <w:tcW w:w="1417" w:type="dxa"/>
            <w:shd w:val="clear" w:color="auto" w:fill="auto"/>
            <w:noWrap/>
            <w:hideMark/>
          </w:tcPr>
          <w:p w14:paraId="29CB3751"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121 </w:t>
            </w:r>
          </w:p>
        </w:tc>
        <w:tc>
          <w:tcPr>
            <w:tcW w:w="992" w:type="dxa"/>
          </w:tcPr>
          <w:p w14:paraId="7415DC3D"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107 </w:t>
            </w:r>
          </w:p>
        </w:tc>
        <w:tc>
          <w:tcPr>
            <w:tcW w:w="709" w:type="dxa"/>
            <w:shd w:val="clear" w:color="auto" w:fill="auto"/>
            <w:noWrap/>
            <w:hideMark/>
          </w:tcPr>
          <w:p w14:paraId="05AF0ABF"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28%</w:t>
            </w:r>
          </w:p>
        </w:tc>
        <w:tc>
          <w:tcPr>
            <w:tcW w:w="1418" w:type="dxa"/>
            <w:shd w:val="clear" w:color="auto" w:fill="auto"/>
            <w:noWrap/>
            <w:hideMark/>
          </w:tcPr>
          <w:p w14:paraId="273BFB29"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4 184 </w:t>
            </w:r>
          </w:p>
        </w:tc>
        <w:tc>
          <w:tcPr>
            <w:tcW w:w="1417" w:type="dxa"/>
            <w:noWrap/>
            <w:hideMark/>
          </w:tcPr>
          <w:p w14:paraId="431F0918"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50</w:t>
            </w:r>
          </w:p>
        </w:tc>
      </w:tr>
      <w:tr w:rsidR="000172DB" w:rsidRPr="00545E87" w14:paraId="2A71D04F" w14:textId="77777777" w:rsidTr="004C3D07">
        <w:trPr>
          <w:trHeight w:val="240"/>
        </w:trPr>
        <w:tc>
          <w:tcPr>
            <w:tcW w:w="2875" w:type="dxa"/>
            <w:noWrap/>
            <w:hideMark/>
          </w:tcPr>
          <w:p w14:paraId="34D6FCF3" w14:textId="77777777" w:rsidR="000172DB" w:rsidRPr="00545E87" w:rsidRDefault="000172DB" w:rsidP="004C3D07">
            <w:pPr>
              <w:pStyle w:val="IFADparagraphnumbering"/>
              <w:tabs>
                <w:tab w:val="left" w:pos="0"/>
              </w:tabs>
              <w:spacing w:after="0"/>
              <w:rPr>
                <w:sz w:val="16"/>
                <w:szCs w:val="16"/>
              </w:rPr>
            </w:pPr>
            <w:r w:rsidRPr="00545E87">
              <w:rPr>
                <w:sz w:val="16"/>
                <w:szCs w:val="16"/>
              </w:rPr>
              <w:t xml:space="preserve">Nursery </w:t>
            </w:r>
          </w:p>
        </w:tc>
        <w:tc>
          <w:tcPr>
            <w:tcW w:w="1373" w:type="dxa"/>
            <w:noWrap/>
            <w:hideMark/>
          </w:tcPr>
          <w:p w14:paraId="36B2CD1F"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100</w:t>
            </w:r>
          </w:p>
        </w:tc>
        <w:tc>
          <w:tcPr>
            <w:tcW w:w="1701" w:type="dxa"/>
          </w:tcPr>
          <w:p w14:paraId="0473E5BF" w14:textId="77777777" w:rsidR="000172DB" w:rsidRPr="00545E87" w:rsidRDefault="000172DB" w:rsidP="004C3D07">
            <w:pPr>
              <w:pStyle w:val="IFADparagraphnumbering"/>
              <w:tabs>
                <w:tab w:val="left" w:pos="0"/>
              </w:tabs>
              <w:spacing w:after="0"/>
              <w:jc w:val="right"/>
              <w:rPr>
                <w:color w:val="000000"/>
                <w:sz w:val="16"/>
                <w:szCs w:val="16"/>
              </w:rPr>
            </w:pPr>
            <w:r w:rsidRPr="00545E87">
              <w:rPr>
                <w:sz w:val="16"/>
                <w:szCs w:val="16"/>
              </w:rPr>
              <w:t xml:space="preserve">655 </w:t>
            </w:r>
          </w:p>
        </w:tc>
        <w:tc>
          <w:tcPr>
            <w:tcW w:w="1276" w:type="dxa"/>
            <w:shd w:val="clear" w:color="auto" w:fill="auto"/>
            <w:noWrap/>
            <w:hideMark/>
          </w:tcPr>
          <w:p w14:paraId="6D418ECD"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65 </w:t>
            </w:r>
          </w:p>
        </w:tc>
        <w:tc>
          <w:tcPr>
            <w:tcW w:w="1134" w:type="dxa"/>
            <w:shd w:val="clear" w:color="auto" w:fill="auto"/>
            <w:noWrap/>
            <w:hideMark/>
          </w:tcPr>
          <w:p w14:paraId="07103414"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45 </w:t>
            </w:r>
          </w:p>
        </w:tc>
        <w:tc>
          <w:tcPr>
            <w:tcW w:w="1417" w:type="dxa"/>
            <w:shd w:val="clear" w:color="auto" w:fill="auto"/>
            <w:noWrap/>
            <w:hideMark/>
          </w:tcPr>
          <w:p w14:paraId="13AAA26F"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11 </w:t>
            </w:r>
          </w:p>
        </w:tc>
        <w:tc>
          <w:tcPr>
            <w:tcW w:w="992" w:type="dxa"/>
          </w:tcPr>
          <w:p w14:paraId="14263486"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10 </w:t>
            </w:r>
          </w:p>
        </w:tc>
        <w:tc>
          <w:tcPr>
            <w:tcW w:w="709" w:type="dxa"/>
            <w:shd w:val="clear" w:color="auto" w:fill="auto"/>
            <w:noWrap/>
            <w:hideMark/>
          </w:tcPr>
          <w:p w14:paraId="18B9B500"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28%</w:t>
            </w:r>
          </w:p>
        </w:tc>
        <w:tc>
          <w:tcPr>
            <w:tcW w:w="1418" w:type="dxa"/>
            <w:shd w:val="clear" w:color="auto" w:fill="auto"/>
            <w:noWrap/>
            <w:hideMark/>
          </w:tcPr>
          <w:p w14:paraId="27617CF2"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 xml:space="preserve">898 </w:t>
            </w:r>
          </w:p>
        </w:tc>
        <w:tc>
          <w:tcPr>
            <w:tcW w:w="1417" w:type="dxa"/>
            <w:noWrap/>
            <w:hideMark/>
          </w:tcPr>
          <w:p w14:paraId="62030F60"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100</w:t>
            </w:r>
          </w:p>
        </w:tc>
      </w:tr>
      <w:tr w:rsidR="000172DB" w:rsidRPr="00545E87" w14:paraId="42708537" w14:textId="77777777" w:rsidTr="004C3D07">
        <w:trPr>
          <w:trHeight w:val="240"/>
        </w:trPr>
        <w:tc>
          <w:tcPr>
            <w:tcW w:w="2875" w:type="dxa"/>
            <w:noWrap/>
            <w:hideMark/>
          </w:tcPr>
          <w:p w14:paraId="6B5138E5" w14:textId="77777777" w:rsidR="000172DB" w:rsidRPr="00545E87" w:rsidRDefault="000172DB" w:rsidP="004C3D07">
            <w:pPr>
              <w:pStyle w:val="IFADparagraphnumbering"/>
              <w:tabs>
                <w:tab w:val="left" w:pos="0"/>
              </w:tabs>
              <w:spacing w:after="0"/>
              <w:rPr>
                <w:sz w:val="16"/>
                <w:szCs w:val="16"/>
              </w:rPr>
            </w:pPr>
            <w:r w:rsidRPr="00545E87">
              <w:rPr>
                <w:sz w:val="16"/>
                <w:szCs w:val="16"/>
              </w:rPr>
              <w:t>Turkey</w:t>
            </w:r>
          </w:p>
        </w:tc>
        <w:tc>
          <w:tcPr>
            <w:tcW w:w="1373" w:type="dxa"/>
            <w:noWrap/>
            <w:hideMark/>
          </w:tcPr>
          <w:p w14:paraId="26008CFF"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50</w:t>
            </w:r>
          </w:p>
        </w:tc>
        <w:tc>
          <w:tcPr>
            <w:tcW w:w="1701" w:type="dxa"/>
          </w:tcPr>
          <w:p w14:paraId="7E2DEA60"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                 5 603 </w:t>
            </w:r>
          </w:p>
        </w:tc>
        <w:tc>
          <w:tcPr>
            <w:tcW w:w="1276" w:type="dxa"/>
            <w:shd w:val="clear" w:color="auto" w:fill="auto"/>
            <w:noWrap/>
            <w:hideMark/>
          </w:tcPr>
          <w:p w14:paraId="4285599D"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299 </w:t>
            </w:r>
          </w:p>
        </w:tc>
        <w:tc>
          <w:tcPr>
            <w:tcW w:w="1134" w:type="dxa"/>
            <w:shd w:val="clear" w:color="auto" w:fill="auto"/>
            <w:noWrap/>
            <w:hideMark/>
          </w:tcPr>
          <w:p w14:paraId="10CBB5E1"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203 </w:t>
            </w:r>
          </w:p>
        </w:tc>
        <w:tc>
          <w:tcPr>
            <w:tcW w:w="1417" w:type="dxa"/>
            <w:shd w:val="clear" w:color="auto" w:fill="auto"/>
            <w:noWrap/>
            <w:hideMark/>
          </w:tcPr>
          <w:p w14:paraId="720D240B"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51 </w:t>
            </w:r>
          </w:p>
        </w:tc>
        <w:tc>
          <w:tcPr>
            <w:tcW w:w="992" w:type="dxa"/>
          </w:tcPr>
          <w:p w14:paraId="7D2CB9BF"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45 </w:t>
            </w:r>
          </w:p>
        </w:tc>
        <w:tc>
          <w:tcPr>
            <w:tcW w:w="709" w:type="dxa"/>
            <w:shd w:val="clear" w:color="auto" w:fill="auto"/>
            <w:noWrap/>
            <w:hideMark/>
          </w:tcPr>
          <w:p w14:paraId="37DEC90D"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24%</w:t>
            </w:r>
          </w:p>
        </w:tc>
        <w:tc>
          <w:tcPr>
            <w:tcW w:w="1418" w:type="dxa"/>
            <w:shd w:val="clear" w:color="auto" w:fill="auto"/>
            <w:noWrap/>
            <w:hideMark/>
          </w:tcPr>
          <w:p w14:paraId="78D3CA84"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935 </w:t>
            </w:r>
          </w:p>
        </w:tc>
        <w:tc>
          <w:tcPr>
            <w:tcW w:w="1417" w:type="dxa"/>
            <w:noWrap/>
            <w:hideMark/>
          </w:tcPr>
          <w:p w14:paraId="700D1F23"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50</w:t>
            </w:r>
          </w:p>
        </w:tc>
      </w:tr>
      <w:tr w:rsidR="000172DB" w:rsidRPr="00545E87" w14:paraId="30AB79E1" w14:textId="77777777" w:rsidTr="004C3D07">
        <w:trPr>
          <w:trHeight w:val="240"/>
        </w:trPr>
        <w:tc>
          <w:tcPr>
            <w:tcW w:w="2875" w:type="dxa"/>
            <w:hideMark/>
          </w:tcPr>
          <w:p w14:paraId="71B3606D" w14:textId="77777777" w:rsidR="000172DB" w:rsidRPr="00545E87" w:rsidRDefault="000172DB" w:rsidP="004C3D07">
            <w:pPr>
              <w:pStyle w:val="IFADparagraphnumbering"/>
              <w:tabs>
                <w:tab w:val="left" w:pos="0"/>
              </w:tabs>
              <w:spacing w:after="0"/>
              <w:rPr>
                <w:sz w:val="16"/>
                <w:szCs w:val="16"/>
              </w:rPr>
            </w:pPr>
            <w:r w:rsidRPr="00545E87">
              <w:rPr>
                <w:sz w:val="16"/>
                <w:szCs w:val="16"/>
              </w:rPr>
              <w:t>Conservation agriculture</w:t>
            </w:r>
          </w:p>
        </w:tc>
        <w:tc>
          <w:tcPr>
            <w:tcW w:w="1373" w:type="dxa"/>
            <w:noWrap/>
            <w:hideMark/>
          </w:tcPr>
          <w:p w14:paraId="09872073"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30</w:t>
            </w:r>
          </w:p>
        </w:tc>
        <w:tc>
          <w:tcPr>
            <w:tcW w:w="1701" w:type="dxa"/>
          </w:tcPr>
          <w:p w14:paraId="1FF49028" w14:textId="77777777" w:rsidR="000172DB" w:rsidRPr="00545E87" w:rsidRDefault="000172DB" w:rsidP="004C3D07">
            <w:pPr>
              <w:pStyle w:val="IFADparagraphnumbering"/>
              <w:tabs>
                <w:tab w:val="left" w:pos="0"/>
              </w:tabs>
              <w:spacing w:after="0"/>
              <w:jc w:val="right"/>
              <w:rPr>
                <w:color w:val="000000"/>
                <w:sz w:val="16"/>
                <w:szCs w:val="16"/>
              </w:rPr>
            </w:pPr>
            <w:r w:rsidRPr="00545E87">
              <w:rPr>
                <w:sz w:val="16"/>
                <w:szCs w:val="16"/>
              </w:rPr>
              <w:t xml:space="preserve">  60 757 </w:t>
            </w:r>
          </w:p>
        </w:tc>
        <w:tc>
          <w:tcPr>
            <w:tcW w:w="1276" w:type="dxa"/>
            <w:shd w:val="clear" w:color="auto" w:fill="auto"/>
            <w:noWrap/>
            <w:hideMark/>
          </w:tcPr>
          <w:p w14:paraId="044B00BD"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1 823 </w:t>
            </w:r>
          </w:p>
        </w:tc>
        <w:tc>
          <w:tcPr>
            <w:tcW w:w="1134" w:type="dxa"/>
            <w:shd w:val="clear" w:color="auto" w:fill="auto"/>
            <w:noWrap/>
            <w:hideMark/>
          </w:tcPr>
          <w:p w14:paraId="4C67FA99"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1 239 </w:t>
            </w:r>
          </w:p>
        </w:tc>
        <w:tc>
          <w:tcPr>
            <w:tcW w:w="1417" w:type="dxa"/>
            <w:shd w:val="clear" w:color="auto" w:fill="auto"/>
            <w:noWrap/>
            <w:hideMark/>
          </w:tcPr>
          <w:p w14:paraId="4C05924D"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310 </w:t>
            </w:r>
          </w:p>
        </w:tc>
        <w:tc>
          <w:tcPr>
            <w:tcW w:w="992" w:type="dxa"/>
          </w:tcPr>
          <w:p w14:paraId="0CCA8232"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273 </w:t>
            </w:r>
          </w:p>
        </w:tc>
        <w:tc>
          <w:tcPr>
            <w:tcW w:w="709" w:type="dxa"/>
            <w:shd w:val="clear" w:color="auto" w:fill="auto"/>
            <w:noWrap/>
            <w:hideMark/>
          </w:tcPr>
          <w:p w14:paraId="4FF1730F"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23%</w:t>
            </w:r>
          </w:p>
        </w:tc>
        <w:tc>
          <w:tcPr>
            <w:tcW w:w="1418" w:type="dxa"/>
            <w:shd w:val="clear" w:color="auto" w:fill="auto"/>
            <w:noWrap/>
            <w:hideMark/>
          </w:tcPr>
          <w:p w14:paraId="7CD7D771"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 xml:space="preserve">26 903 </w:t>
            </w:r>
          </w:p>
        </w:tc>
        <w:tc>
          <w:tcPr>
            <w:tcW w:w="1417" w:type="dxa"/>
            <w:noWrap/>
            <w:hideMark/>
          </w:tcPr>
          <w:p w14:paraId="7F7117D0"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300</w:t>
            </w:r>
          </w:p>
        </w:tc>
      </w:tr>
      <w:tr w:rsidR="000172DB" w:rsidRPr="00545E87" w14:paraId="22F7F979" w14:textId="77777777" w:rsidTr="004C3D07">
        <w:trPr>
          <w:trHeight w:val="240"/>
        </w:trPr>
        <w:tc>
          <w:tcPr>
            <w:tcW w:w="2875" w:type="dxa"/>
            <w:noWrap/>
            <w:hideMark/>
          </w:tcPr>
          <w:p w14:paraId="3D6F7532" w14:textId="77777777" w:rsidR="000172DB" w:rsidRPr="00545E87" w:rsidRDefault="000172DB" w:rsidP="004C3D07">
            <w:pPr>
              <w:pStyle w:val="IFADparagraphnumbering"/>
              <w:tabs>
                <w:tab w:val="left" w:pos="0"/>
              </w:tabs>
              <w:spacing w:after="0"/>
              <w:rPr>
                <w:sz w:val="16"/>
                <w:szCs w:val="16"/>
              </w:rPr>
            </w:pPr>
            <w:r w:rsidRPr="00545E87">
              <w:rPr>
                <w:sz w:val="16"/>
                <w:szCs w:val="16"/>
              </w:rPr>
              <w:t>Beekeeping (30 bee-families)</w:t>
            </w:r>
          </w:p>
        </w:tc>
        <w:tc>
          <w:tcPr>
            <w:tcW w:w="1373" w:type="dxa"/>
            <w:noWrap/>
            <w:hideMark/>
          </w:tcPr>
          <w:p w14:paraId="77EFCB70"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50</w:t>
            </w:r>
          </w:p>
        </w:tc>
        <w:tc>
          <w:tcPr>
            <w:tcW w:w="1701" w:type="dxa"/>
          </w:tcPr>
          <w:p w14:paraId="455C8471"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                 9 750 </w:t>
            </w:r>
          </w:p>
        </w:tc>
        <w:tc>
          <w:tcPr>
            <w:tcW w:w="1276" w:type="dxa"/>
            <w:shd w:val="clear" w:color="auto" w:fill="auto"/>
            <w:noWrap/>
            <w:hideMark/>
          </w:tcPr>
          <w:p w14:paraId="0951CD87"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488 </w:t>
            </w:r>
          </w:p>
        </w:tc>
        <w:tc>
          <w:tcPr>
            <w:tcW w:w="1134" w:type="dxa"/>
            <w:shd w:val="clear" w:color="auto" w:fill="auto"/>
            <w:noWrap/>
            <w:hideMark/>
          </w:tcPr>
          <w:p w14:paraId="22466BCB"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332 </w:t>
            </w:r>
          </w:p>
        </w:tc>
        <w:tc>
          <w:tcPr>
            <w:tcW w:w="1417" w:type="dxa"/>
            <w:shd w:val="clear" w:color="auto" w:fill="auto"/>
            <w:noWrap/>
            <w:hideMark/>
          </w:tcPr>
          <w:p w14:paraId="02A2039F"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83 </w:t>
            </w:r>
          </w:p>
        </w:tc>
        <w:tc>
          <w:tcPr>
            <w:tcW w:w="992" w:type="dxa"/>
          </w:tcPr>
          <w:p w14:paraId="1C719912"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73 </w:t>
            </w:r>
          </w:p>
        </w:tc>
        <w:tc>
          <w:tcPr>
            <w:tcW w:w="709" w:type="dxa"/>
            <w:shd w:val="clear" w:color="auto" w:fill="auto"/>
            <w:noWrap/>
            <w:hideMark/>
          </w:tcPr>
          <w:p w14:paraId="4D0A04C2"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23%</w:t>
            </w:r>
          </w:p>
        </w:tc>
        <w:tc>
          <w:tcPr>
            <w:tcW w:w="1418" w:type="dxa"/>
            <w:shd w:val="clear" w:color="auto" w:fill="auto"/>
            <w:noWrap/>
            <w:hideMark/>
          </w:tcPr>
          <w:p w14:paraId="14656052"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2 166 </w:t>
            </w:r>
          </w:p>
        </w:tc>
        <w:tc>
          <w:tcPr>
            <w:tcW w:w="1417" w:type="dxa"/>
            <w:noWrap/>
            <w:hideMark/>
          </w:tcPr>
          <w:p w14:paraId="102CD51A"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50</w:t>
            </w:r>
          </w:p>
        </w:tc>
      </w:tr>
      <w:tr w:rsidR="000172DB" w:rsidRPr="00545E87" w14:paraId="1CC725EE" w14:textId="77777777" w:rsidTr="004C3D07">
        <w:trPr>
          <w:trHeight w:val="240"/>
        </w:trPr>
        <w:tc>
          <w:tcPr>
            <w:tcW w:w="2875" w:type="dxa"/>
            <w:hideMark/>
          </w:tcPr>
          <w:p w14:paraId="1E2A652F" w14:textId="77777777" w:rsidR="000172DB" w:rsidRPr="00545E87" w:rsidRDefault="000172DB" w:rsidP="004C3D07">
            <w:pPr>
              <w:pStyle w:val="IFADparagraphnumbering"/>
              <w:tabs>
                <w:tab w:val="left" w:pos="0"/>
              </w:tabs>
              <w:spacing w:after="0"/>
              <w:rPr>
                <w:sz w:val="16"/>
                <w:szCs w:val="16"/>
              </w:rPr>
            </w:pPr>
            <w:r w:rsidRPr="00545E87">
              <w:rPr>
                <w:sz w:val="16"/>
                <w:szCs w:val="16"/>
              </w:rPr>
              <w:t>Broiler</w:t>
            </w:r>
          </w:p>
        </w:tc>
        <w:tc>
          <w:tcPr>
            <w:tcW w:w="1373" w:type="dxa"/>
            <w:noWrap/>
            <w:hideMark/>
          </w:tcPr>
          <w:p w14:paraId="5B7887D3"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100</w:t>
            </w:r>
          </w:p>
        </w:tc>
        <w:tc>
          <w:tcPr>
            <w:tcW w:w="1701" w:type="dxa"/>
          </w:tcPr>
          <w:p w14:paraId="39FF9BFE"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        20 410 </w:t>
            </w:r>
          </w:p>
        </w:tc>
        <w:tc>
          <w:tcPr>
            <w:tcW w:w="1276" w:type="dxa"/>
            <w:shd w:val="clear" w:color="auto" w:fill="auto"/>
            <w:noWrap/>
            <w:hideMark/>
          </w:tcPr>
          <w:p w14:paraId="1E104028"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1 790 </w:t>
            </w:r>
          </w:p>
        </w:tc>
        <w:tc>
          <w:tcPr>
            <w:tcW w:w="1134" w:type="dxa"/>
            <w:shd w:val="clear" w:color="auto" w:fill="auto"/>
            <w:noWrap/>
            <w:hideMark/>
          </w:tcPr>
          <w:p w14:paraId="707A130C"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1 217 </w:t>
            </w:r>
          </w:p>
        </w:tc>
        <w:tc>
          <w:tcPr>
            <w:tcW w:w="1417" w:type="dxa"/>
            <w:shd w:val="clear" w:color="auto" w:fill="auto"/>
            <w:noWrap/>
            <w:hideMark/>
          </w:tcPr>
          <w:p w14:paraId="1639AF5E"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304 </w:t>
            </w:r>
          </w:p>
        </w:tc>
        <w:tc>
          <w:tcPr>
            <w:tcW w:w="992" w:type="dxa"/>
          </w:tcPr>
          <w:p w14:paraId="3E09744D"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268 </w:t>
            </w:r>
          </w:p>
        </w:tc>
        <w:tc>
          <w:tcPr>
            <w:tcW w:w="709" w:type="dxa"/>
            <w:shd w:val="clear" w:color="auto" w:fill="auto"/>
            <w:noWrap/>
            <w:hideMark/>
          </w:tcPr>
          <w:p w14:paraId="0BBF8EEF"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23%</w:t>
            </w:r>
          </w:p>
        </w:tc>
        <w:tc>
          <w:tcPr>
            <w:tcW w:w="1418" w:type="dxa"/>
            <w:shd w:val="clear" w:color="auto" w:fill="auto"/>
            <w:noWrap/>
            <w:hideMark/>
          </w:tcPr>
          <w:p w14:paraId="4EDB1BF3"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1 784 </w:t>
            </w:r>
          </w:p>
        </w:tc>
        <w:tc>
          <w:tcPr>
            <w:tcW w:w="1417" w:type="dxa"/>
            <w:noWrap/>
            <w:hideMark/>
          </w:tcPr>
          <w:p w14:paraId="46CC0ACD"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100</w:t>
            </w:r>
          </w:p>
        </w:tc>
      </w:tr>
      <w:tr w:rsidR="000172DB" w:rsidRPr="00545E87" w14:paraId="6168F98A" w14:textId="77777777" w:rsidTr="004C3D07">
        <w:trPr>
          <w:trHeight w:val="240"/>
        </w:trPr>
        <w:tc>
          <w:tcPr>
            <w:tcW w:w="2875" w:type="dxa"/>
            <w:noWrap/>
            <w:hideMark/>
          </w:tcPr>
          <w:p w14:paraId="1F06CB91" w14:textId="77777777" w:rsidR="000172DB" w:rsidRPr="00545E87" w:rsidRDefault="000172DB" w:rsidP="004C3D07">
            <w:pPr>
              <w:pStyle w:val="IFADparagraphnumbering"/>
              <w:tabs>
                <w:tab w:val="left" w:pos="0"/>
              </w:tabs>
              <w:spacing w:after="0"/>
              <w:rPr>
                <w:sz w:val="16"/>
                <w:szCs w:val="16"/>
              </w:rPr>
            </w:pPr>
            <w:r w:rsidRPr="00545E87">
              <w:rPr>
                <w:sz w:val="16"/>
                <w:szCs w:val="16"/>
              </w:rPr>
              <w:t>Greenhouse (1000 m</w:t>
            </w:r>
            <w:r w:rsidRPr="00545E87">
              <w:rPr>
                <w:sz w:val="16"/>
                <w:szCs w:val="16"/>
                <w:vertAlign w:val="superscript"/>
              </w:rPr>
              <w:t>2</w:t>
            </w:r>
            <w:r w:rsidRPr="00545E87">
              <w:rPr>
                <w:sz w:val="16"/>
                <w:szCs w:val="16"/>
              </w:rPr>
              <w:t>)</w:t>
            </w:r>
          </w:p>
        </w:tc>
        <w:tc>
          <w:tcPr>
            <w:tcW w:w="1373" w:type="dxa"/>
            <w:noWrap/>
            <w:hideMark/>
          </w:tcPr>
          <w:p w14:paraId="62BC44AD"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20</w:t>
            </w:r>
          </w:p>
        </w:tc>
        <w:tc>
          <w:tcPr>
            <w:tcW w:w="1701" w:type="dxa"/>
          </w:tcPr>
          <w:p w14:paraId="6BA39A3B"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         44 558 </w:t>
            </w:r>
          </w:p>
        </w:tc>
        <w:tc>
          <w:tcPr>
            <w:tcW w:w="1276" w:type="dxa"/>
            <w:shd w:val="clear" w:color="auto" w:fill="auto"/>
            <w:noWrap/>
            <w:hideMark/>
          </w:tcPr>
          <w:p w14:paraId="7E60AD29"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866 </w:t>
            </w:r>
          </w:p>
        </w:tc>
        <w:tc>
          <w:tcPr>
            <w:tcW w:w="1134" w:type="dxa"/>
            <w:shd w:val="clear" w:color="auto" w:fill="auto"/>
            <w:noWrap/>
            <w:hideMark/>
          </w:tcPr>
          <w:p w14:paraId="5DDFF51B"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589 </w:t>
            </w:r>
          </w:p>
        </w:tc>
        <w:tc>
          <w:tcPr>
            <w:tcW w:w="1417" w:type="dxa"/>
            <w:shd w:val="clear" w:color="auto" w:fill="auto"/>
            <w:noWrap/>
            <w:hideMark/>
          </w:tcPr>
          <w:p w14:paraId="73CAE658"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147 </w:t>
            </w:r>
          </w:p>
        </w:tc>
        <w:tc>
          <w:tcPr>
            <w:tcW w:w="992" w:type="dxa"/>
          </w:tcPr>
          <w:p w14:paraId="49F3C07E"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130 </w:t>
            </w:r>
          </w:p>
        </w:tc>
        <w:tc>
          <w:tcPr>
            <w:tcW w:w="709" w:type="dxa"/>
            <w:shd w:val="clear" w:color="auto" w:fill="auto"/>
            <w:noWrap/>
            <w:hideMark/>
          </w:tcPr>
          <w:p w14:paraId="272C8BCC"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21%</w:t>
            </w:r>
          </w:p>
        </w:tc>
        <w:tc>
          <w:tcPr>
            <w:tcW w:w="1418" w:type="dxa"/>
            <w:shd w:val="clear" w:color="auto" w:fill="auto"/>
            <w:noWrap/>
            <w:hideMark/>
          </w:tcPr>
          <w:p w14:paraId="72FBEBC5"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8 146 </w:t>
            </w:r>
          </w:p>
        </w:tc>
        <w:tc>
          <w:tcPr>
            <w:tcW w:w="1417" w:type="dxa"/>
            <w:noWrap/>
            <w:hideMark/>
          </w:tcPr>
          <w:p w14:paraId="4590DC87"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20</w:t>
            </w:r>
          </w:p>
        </w:tc>
      </w:tr>
      <w:tr w:rsidR="000172DB" w:rsidRPr="00545E87" w14:paraId="74EA207E" w14:textId="77777777" w:rsidTr="004C3D07">
        <w:trPr>
          <w:trHeight w:val="240"/>
        </w:trPr>
        <w:tc>
          <w:tcPr>
            <w:tcW w:w="2875" w:type="dxa"/>
            <w:hideMark/>
          </w:tcPr>
          <w:p w14:paraId="1339FC73" w14:textId="77777777" w:rsidR="000172DB" w:rsidRPr="00545E87" w:rsidRDefault="000172DB" w:rsidP="004C3D07">
            <w:pPr>
              <w:pStyle w:val="IFADparagraphnumbering"/>
              <w:tabs>
                <w:tab w:val="left" w:pos="0"/>
              </w:tabs>
              <w:spacing w:after="0"/>
              <w:rPr>
                <w:sz w:val="16"/>
                <w:szCs w:val="16"/>
              </w:rPr>
            </w:pPr>
            <w:r w:rsidRPr="00545E87">
              <w:rPr>
                <w:sz w:val="16"/>
                <w:szCs w:val="16"/>
              </w:rPr>
              <w:t>Solar dryer</w:t>
            </w:r>
          </w:p>
        </w:tc>
        <w:tc>
          <w:tcPr>
            <w:tcW w:w="1373" w:type="dxa"/>
            <w:noWrap/>
            <w:hideMark/>
          </w:tcPr>
          <w:p w14:paraId="32968F09"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100</w:t>
            </w:r>
          </w:p>
        </w:tc>
        <w:tc>
          <w:tcPr>
            <w:tcW w:w="1701" w:type="dxa"/>
          </w:tcPr>
          <w:p w14:paraId="54FA1C24"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         2 234 </w:t>
            </w:r>
          </w:p>
        </w:tc>
        <w:tc>
          <w:tcPr>
            <w:tcW w:w="1276" w:type="dxa"/>
            <w:shd w:val="clear" w:color="auto" w:fill="auto"/>
            <w:noWrap/>
            <w:hideMark/>
          </w:tcPr>
          <w:p w14:paraId="1A16830C"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223 </w:t>
            </w:r>
          </w:p>
        </w:tc>
        <w:tc>
          <w:tcPr>
            <w:tcW w:w="1134" w:type="dxa"/>
            <w:shd w:val="clear" w:color="auto" w:fill="auto"/>
            <w:noWrap/>
            <w:hideMark/>
          </w:tcPr>
          <w:p w14:paraId="6CAE2166"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152 </w:t>
            </w:r>
          </w:p>
        </w:tc>
        <w:tc>
          <w:tcPr>
            <w:tcW w:w="1417" w:type="dxa"/>
            <w:shd w:val="clear" w:color="auto" w:fill="auto"/>
            <w:noWrap/>
            <w:hideMark/>
          </w:tcPr>
          <w:p w14:paraId="6F442F2D"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               38 </w:t>
            </w:r>
          </w:p>
        </w:tc>
        <w:tc>
          <w:tcPr>
            <w:tcW w:w="992" w:type="dxa"/>
          </w:tcPr>
          <w:p w14:paraId="25D2CB8F" w14:textId="77777777" w:rsidR="000172DB" w:rsidRPr="00545E87" w:rsidRDefault="000172DB" w:rsidP="004C3D07">
            <w:pPr>
              <w:pStyle w:val="IFADparagraphnumbering"/>
              <w:tabs>
                <w:tab w:val="left" w:pos="0"/>
              </w:tabs>
              <w:spacing w:after="0"/>
              <w:jc w:val="right"/>
              <w:rPr>
                <w:color w:val="000000"/>
                <w:sz w:val="16"/>
                <w:szCs w:val="16"/>
              </w:rPr>
            </w:pPr>
            <w:r w:rsidRPr="00545E87">
              <w:rPr>
                <w:color w:val="000000"/>
                <w:sz w:val="16"/>
                <w:szCs w:val="16"/>
              </w:rPr>
              <w:t xml:space="preserve">34 </w:t>
            </w:r>
          </w:p>
        </w:tc>
        <w:tc>
          <w:tcPr>
            <w:tcW w:w="709" w:type="dxa"/>
            <w:shd w:val="clear" w:color="auto" w:fill="auto"/>
            <w:noWrap/>
            <w:hideMark/>
          </w:tcPr>
          <w:p w14:paraId="22D7EA51"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21%</w:t>
            </w:r>
          </w:p>
        </w:tc>
        <w:tc>
          <w:tcPr>
            <w:tcW w:w="1418" w:type="dxa"/>
            <w:shd w:val="clear" w:color="auto" w:fill="auto"/>
            <w:noWrap/>
            <w:hideMark/>
          </w:tcPr>
          <w:p w14:paraId="5044F633" w14:textId="77777777" w:rsidR="000172DB" w:rsidRPr="00545E87" w:rsidRDefault="000172DB" w:rsidP="004C3D07">
            <w:pPr>
              <w:pStyle w:val="IFADparagraphnumbering"/>
              <w:tabs>
                <w:tab w:val="left" w:pos="0"/>
              </w:tabs>
              <w:spacing w:after="0"/>
              <w:jc w:val="right"/>
              <w:rPr>
                <w:sz w:val="16"/>
                <w:szCs w:val="16"/>
              </w:rPr>
            </w:pPr>
            <w:r w:rsidRPr="00545E87">
              <w:rPr>
                <w:color w:val="000000"/>
                <w:sz w:val="16"/>
                <w:szCs w:val="16"/>
              </w:rPr>
              <w:t xml:space="preserve">408 </w:t>
            </w:r>
          </w:p>
        </w:tc>
        <w:tc>
          <w:tcPr>
            <w:tcW w:w="1417" w:type="dxa"/>
            <w:noWrap/>
            <w:hideMark/>
          </w:tcPr>
          <w:p w14:paraId="00A5D507" w14:textId="77777777" w:rsidR="000172DB" w:rsidRPr="00545E87" w:rsidRDefault="000172DB" w:rsidP="004C3D07">
            <w:pPr>
              <w:pStyle w:val="IFADparagraphnumbering"/>
              <w:tabs>
                <w:tab w:val="left" w:pos="0"/>
              </w:tabs>
              <w:spacing w:after="0"/>
              <w:jc w:val="right"/>
              <w:rPr>
                <w:sz w:val="16"/>
                <w:szCs w:val="16"/>
              </w:rPr>
            </w:pPr>
            <w:r w:rsidRPr="00545E87">
              <w:rPr>
                <w:sz w:val="16"/>
                <w:szCs w:val="16"/>
              </w:rPr>
              <w:t>100</w:t>
            </w:r>
          </w:p>
        </w:tc>
      </w:tr>
      <w:tr w:rsidR="000172DB" w:rsidRPr="00545E87" w14:paraId="5401025A" w14:textId="77777777" w:rsidTr="004C3D07">
        <w:trPr>
          <w:trHeight w:val="123"/>
        </w:trPr>
        <w:tc>
          <w:tcPr>
            <w:tcW w:w="2875" w:type="dxa"/>
            <w:shd w:val="clear" w:color="auto" w:fill="BDD6EE" w:themeFill="accent1" w:themeFillTint="66"/>
            <w:noWrap/>
            <w:hideMark/>
          </w:tcPr>
          <w:p w14:paraId="54ED6F65" w14:textId="77777777" w:rsidR="000172DB" w:rsidRPr="00545E87" w:rsidRDefault="000172DB" w:rsidP="004C3D07">
            <w:pPr>
              <w:pStyle w:val="IFADparagraphnumbering"/>
              <w:tabs>
                <w:tab w:val="left" w:pos="0"/>
              </w:tabs>
              <w:spacing w:after="0"/>
              <w:rPr>
                <w:b/>
                <w:bCs/>
                <w:sz w:val="16"/>
                <w:szCs w:val="16"/>
              </w:rPr>
            </w:pPr>
            <w:r w:rsidRPr="00545E87">
              <w:rPr>
                <w:b/>
                <w:bCs/>
                <w:sz w:val="16"/>
                <w:szCs w:val="16"/>
              </w:rPr>
              <w:t>TOTAL SUSTAINABLE  CHAINS</w:t>
            </w:r>
          </w:p>
        </w:tc>
        <w:tc>
          <w:tcPr>
            <w:tcW w:w="1373" w:type="dxa"/>
            <w:shd w:val="clear" w:color="auto" w:fill="BDD6EE" w:themeFill="accent1" w:themeFillTint="66"/>
            <w:noWrap/>
            <w:hideMark/>
          </w:tcPr>
          <w:p w14:paraId="33D7512E" w14:textId="77777777" w:rsidR="000172DB" w:rsidRPr="00545E87" w:rsidRDefault="000172DB" w:rsidP="004C3D07">
            <w:pPr>
              <w:pStyle w:val="IFADparagraphnumbering"/>
              <w:tabs>
                <w:tab w:val="left" w:pos="0"/>
              </w:tabs>
              <w:spacing w:after="0"/>
              <w:jc w:val="right"/>
              <w:rPr>
                <w:b/>
                <w:bCs/>
                <w:sz w:val="16"/>
                <w:szCs w:val="16"/>
              </w:rPr>
            </w:pPr>
          </w:p>
        </w:tc>
        <w:tc>
          <w:tcPr>
            <w:tcW w:w="1701" w:type="dxa"/>
            <w:shd w:val="clear" w:color="auto" w:fill="BDD6EE" w:themeFill="accent1" w:themeFillTint="66"/>
          </w:tcPr>
          <w:p w14:paraId="6652233B" w14:textId="77777777" w:rsidR="000172DB" w:rsidRPr="00545E87" w:rsidRDefault="000172DB" w:rsidP="004C3D07">
            <w:pPr>
              <w:pStyle w:val="IFADparagraphnumbering"/>
              <w:tabs>
                <w:tab w:val="left" w:pos="0"/>
              </w:tabs>
              <w:spacing w:after="0"/>
              <w:jc w:val="right"/>
              <w:rPr>
                <w:b/>
                <w:bCs/>
                <w:sz w:val="16"/>
                <w:szCs w:val="16"/>
              </w:rPr>
            </w:pPr>
          </w:p>
        </w:tc>
        <w:tc>
          <w:tcPr>
            <w:tcW w:w="1276" w:type="dxa"/>
            <w:shd w:val="clear" w:color="auto" w:fill="BDD6EE" w:themeFill="accent1" w:themeFillTint="66"/>
            <w:noWrap/>
            <w:hideMark/>
          </w:tcPr>
          <w:p w14:paraId="781E803F" w14:textId="77777777" w:rsidR="000172DB" w:rsidRPr="00545E87" w:rsidRDefault="000172DB" w:rsidP="004C3D07">
            <w:pPr>
              <w:pStyle w:val="IFADparagraphnumbering"/>
              <w:tabs>
                <w:tab w:val="left" w:pos="0"/>
              </w:tabs>
              <w:spacing w:after="0"/>
              <w:jc w:val="right"/>
              <w:rPr>
                <w:b/>
                <w:bCs/>
                <w:sz w:val="16"/>
                <w:szCs w:val="16"/>
              </w:rPr>
            </w:pPr>
            <w:r w:rsidRPr="00545E87">
              <w:rPr>
                <w:b/>
                <w:bCs/>
                <w:sz w:val="16"/>
                <w:szCs w:val="16"/>
              </w:rPr>
              <w:t>1</w:t>
            </w:r>
            <w:r>
              <w:rPr>
                <w:b/>
                <w:bCs/>
                <w:sz w:val="16"/>
                <w:szCs w:val="16"/>
              </w:rPr>
              <w:t>9</w:t>
            </w:r>
            <w:r w:rsidRPr="00545E87">
              <w:rPr>
                <w:b/>
                <w:bCs/>
                <w:sz w:val="16"/>
                <w:szCs w:val="16"/>
              </w:rPr>
              <w:t xml:space="preserve"> 2</w:t>
            </w:r>
            <w:r>
              <w:rPr>
                <w:b/>
                <w:bCs/>
                <w:sz w:val="16"/>
                <w:szCs w:val="16"/>
              </w:rPr>
              <w:t>86</w:t>
            </w:r>
          </w:p>
        </w:tc>
        <w:tc>
          <w:tcPr>
            <w:tcW w:w="1134" w:type="dxa"/>
            <w:shd w:val="clear" w:color="auto" w:fill="BDD6EE" w:themeFill="accent1" w:themeFillTint="66"/>
            <w:noWrap/>
            <w:hideMark/>
          </w:tcPr>
          <w:p w14:paraId="452AEDB8" w14:textId="77777777" w:rsidR="000172DB" w:rsidRPr="00545E87" w:rsidRDefault="000172DB" w:rsidP="004C3D07">
            <w:pPr>
              <w:pStyle w:val="IFADparagraphnumbering"/>
              <w:tabs>
                <w:tab w:val="left" w:pos="0"/>
              </w:tabs>
              <w:spacing w:after="0"/>
              <w:jc w:val="right"/>
              <w:rPr>
                <w:b/>
                <w:bCs/>
                <w:sz w:val="16"/>
                <w:szCs w:val="16"/>
              </w:rPr>
            </w:pPr>
            <w:r w:rsidRPr="00545E87">
              <w:rPr>
                <w:b/>
                <w:bCs/>
                <w:sz w:val="16"/>
                <w:szCs w:val="16"/>
              </w:rPr>
              <w:t>1</w:t>
            </w:r>
            <w:r>
              <w:rPr>
                <w:b/>
                <w:bCs/>
                <w:sz w:val="16"/>
                <w:szCs w:val="16"/>
              </w:rPr>
              <w:t>3</w:t>
            </w:r>
            <w:r w:rsidRPr="00545E87">
              <w:rPr>
                <w:b/>
                <w:bCs/>
                <w:sz w:val="16"/>
                <w:szCs w:val="16"/>
              </w:rPr>
              <w:t xml:space="preserve"> </w:t>
            </w:r>
            <w:r>
              <w:rPr>
                <w:b/>
                <w:bCs/>
                <w:sz w:val="16"/>
                <w:szCs w:val="16"/>
              </w:rPr>
              <w:t>114</w:t>
            </w:r>
          </w:p>
        </w:tc>
        <w:tc>
          <w:tcPr>
            <w:tcW w:w="1417" w:type="dxa"/>
            <w:shd w:val="clear" w:color="auto" w:fill="BDD6EE" w:themeFill="accent1" w:themeFillTint="66"/>
            <w:noWrap/>
            <w:hideMark/>
          </w:tcPr>
          <w:p w14:paraId="1AEE7700" w14:textId="77777777" w:rsidR="000172DB" w:rsidRPr="00545E87" w:rsidRDefault="000172DB" w:rsidP="004C3D07">
            <w:pPr>
              <w:pStyle w:val="IFADparagraphnumbering"/>
              <w:tabs>
                <w:tab w:val="left" w:pos="0"/>
              </w:tabs>
              <w:spacing w:after="0"/>
              <w:jc w:val="right"/>
              <w:rPr>
                <w:b/>
                <w:bCs/>
                <w:sz w:val="16"/>
                <w:szCs w:val="16"/>
              </w:rPr>
            </w:pPr>
            <w:r>
              <w:rPr>
                <w:b/>
                <w:bCs/>
                <w:sz w:val="16"/>
                <w:szCs w:val="16"/>
              </w:rPr>
              <w:t>3</w:t>
            </w:r>
            <w:r w:rsidRPr="00545E87">
              <w:rPr>
                <w:b/>
                <w:bCs/>
                <w:sz w:val="16"/>
                <w:szCs w:val="16"/>
              </w:rPr>
              <w:t xml:space="preserve"> </w:t>
            </w:r>
            <w:r>
              <w:rPr>
                <w:b/>
                <w:bCs/>
                <w:sz w:val="16"/>
                <w:szCs w:val="16"/>
              </w:rPr>
              <w:t>279</w:t>
            </w:r>
          </w:p>
        </w:tc>
        <w:tc>
          <w:tcPr>
            <w:tcW w:w="992" w:type="dxa"/>
            <w:shd w:val="clear" w:color="auto" w:fill="BDD6EE" w:themeFill="accent1" w:themeFillTint="66"/>
          </w:tcPr>
          <w:p w14:paraId="4957F598" w14:textId="77777777" w:rsidR="000172DB" w:rsidRPr="00545E87" w:rsidRDefault="000172DB" w:rsidP="004C3D07">
            <w:pPr>
              <w:pStyle w:val="IFADparagraphnumbering"/>
              <w:tabs>
                <w:tab w:val="left" w:pos="0"/>
              </w:tabs>
              <w:spacing w:after="0"/>
              <w:jc w:val="right"/>
              <w:rPr>
                <w:b/>
                <w:bCs/>
                <w:sz w:val="16"/>
                <w:szCs w:val="16"/>
              </w:rPr>
            </w:pPr>
            <w:r w:rsidRPr="00545E87">
              <w:rPr>
                <w:b/>
                <w:bCs/>
                <w:sz w:val="16"/>
                <w:szCs w:val="16"/>
              </w:rPr>
              <w:t>2 8</w:t>
            </w:r>
            <w:r>
              <w:rPr>
                <w:b/>
                <w:bCs/>
                <w:sz w:val="16"/>
                <w:szCs w:val="16"/>
              </w:rPr>
              <w:t>93</w:t>
            </w:r>
          </w:p>
        </w:tc>
        <w:tc>
          <w:tcPr>
            <w:tcW w:w="709" w:type="dxa"/>
            <w:shd w:val="clear" w:color="auto" w:fill="BDD6EE" w:themeFill="accent1" w:themeFillTint="66"/>
            <w:noWrap/>
            <w:hideMark/>
          </w:tcPr>
          <w:p w14:paraId="4E75A3B5" w14:textId="77777777" w:rsidR="000172DB" w:rsidRPr="00545E87" w:rsidRDefault="000172DB" w:rsidP="004C3D07">
            <w:pPr>
              <w:pStyle w:val="IFADparagraphnumbering"/>
              <w:tabs>
                <w:tab w:val="left" w:pos="0"/>
              </w:tabs>
              <w:spacing w:after="0"/>
              <w:jc w:val="right"/>
              <w:rPr>
                <w:b/>
                <w:bCs/>
                <w:sz w:val="16"/>
                <w:szCs w:val="16"/>
              </w:rPr>
            </w:pPr>
          </w:p>
        </w:tc>
        <w:tc>
          <w:tcPr>
            <w:tcW w:w="1418" w:type="dxa"/>
            <w:shd w:val="clear" w:color="auto" w:fill="BDD6EE" w:themeFill="accent1" w:themeFillTint="66"/>
            <w:noWrap/>
            <w:hideMark/>
          </w:tcPr>
          <w:p w14:paraId="12162847" w14:textId="77777777" w:rsidR="000172DB" w:rsidRPr="00545E87" w:rsidRDefault="000172DB" w:rsidP="004C3D07">
            <w:pPr>
              <w:pStyle w:val="IFADparagraphnumbering"/>
              <w:tabs>
                <w:tab w:val="left" w:pos="0"/>
              </w:tabs>
              <w:spacing w:after="0"/>
              <w:jc w:val="right"/>
              <w:rPr>
                <w:b/>
                <w:bCs/>
                <w:sz w:val="16"/>
                <w:szCs w:val="16"/>
              </w:rPr>
            </w:pPr>
          </w:p>
        </w:tc>
        <w:tc>
          <w:tcPr>
            <w:tcW w:w="1417" w:type="dxa"/>
            <w:shd w:val="clear" w:color="auto" w:fill="BDD6EE" w:themeFill="accent1" w:themeFillTint="66"/>
            <w:noWrap/>
            <w:hideMark/>
          </w:tcPr>
          <w:p w14:paraId="7713F73E" w14:textId="77777777" w:rsidR="000172DB" w:rsidRPr="00545E87" w:rsidRDefault="000172DB" w:rsidP="004C3D07">
            <w:pPr>
              <w:pStyle w:val="IFADparagraphnumbering"/>
              <w:tabs>
                <w:tab w:val="left" w:pos="0"/>
              </w:tabs>
              <w:spacing w:after="0"/>
              <w:jc w:val="right"/>
              <w:rPr>
                <w:b/>
                <w:bCs/>
                <w:sz w:val="16"/>
                <w:szCs w:val="16"/>
              </w:rPr>
            </w:pPr>
            <w:r w:rsidRPr="00545E87">
              <w:rPr>
                <w:b/>
                <w:bCs/>
                <w:sz w:val="16"/>
                <w:szCs w:val="16"/>
              </w:rPr>
              <w:t>3 910</w:t>
            </w:r>
          </w:p>
        </w:tc>
      </w:tr>
    </w:tbl>
    <w:p w14:paraId="45C42836" w14:textId="77777777" w:rsidR="000172DB" w:rsidRPr="006933E6" w:rsidRDefault="000172DB" w:rsidP="000172DB">
      <w:pPr>
        <w:pStyle w:val="Caption"/>
        <w:sectPr w:rsidR="000172DB" w:rsidRPr="006933E6" w:rsidSect="004C3D07">
          <w:footerReference w:type="default" r:id="rId14"/>
          <w:pgSz w:w="16838" w:h="11906" w:orient="landscape"/>
          <w:pgMar w:top="1440" w:right="1440" w:bottom="1440" w:left="1440" w:header="720" w:footer="720" w:gutter="0"/>
          <w:cols w:space="708"/>
          <w:docGrid w:linePitch="360"/>
        </w:sectPr>
      </w:pPr>
    </w:p>
    <w:p w14:paraId="11478094" w14:textId="77777777" w:rsidR="000172DB" w:rsidRPr="006933E6" w:rsidRDefault="000172DB" w:rsidP="000172DB">
      <w:pPr>
        <w:pStyle w:val="ListParagraph"/>
        <w:snapToGrid w:val="0"/>
        <w:spacing w:after="120" w:line="240" w:lineRule="auto"/>
        <w:ind w:left="0"/>
        <w:contextualSpacing w:val="0"/>
        <w:jc w:val="both"/>
        <w:rPr>
          <w:rFonts w:ascii="Arial" w:hAnsi="Arial" w:cs="Arial"/>
          <w:sz w:val="20"/>
        </w:rPr>
      </w:pPr>
    </w:p>
    <w:p w14:paraId="7F1C62E3" w14:textId="77777777" w:rsidR="000172DB" w:rsidRPr="006933E6" w:rsidRDefault="000172DB" w:rsidP="000172DB">
      <w:pPr>
        <w:pStyle w:val="Heading1"/>
        <w:spacing w:after="240"/>
        <w:rPr>
          <w:rFonts w:ascii="Arial" w:hAnsi="Arial" w:cs="Arial"/>
          <w:b/>
          <w:sz w:val="24"/>
          <w:szCs w:val="20"/>
        </w:rPr>
      </w:pPr>
      <w:bookmarkStart w:id="21" w:name="_Toc513813609"/>
      <w:bookmarkStart w:id="22" w:name="_Toc516501565"/>
      <w:r w:rsidRPr="006933E6">
        <w:rPr>
          <w:rFonts w:ascii="Arial" w:hAnsi="Arial" w:cs="Arial"/>
          <w:b/>
          <w:sz w:val="24"/>
          <w:szCs w:val="20"/>
        </w:rPr>
        <w:t>Economic Analysis</w:t>
      </w:r>
      <w:bookmarkEnd w:id="21"/>
      <w:bookmarkEnd w:id="22"/>
    </w:p>
    <w:p w14:paraId="7F0A9659"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lang w:val="en-US"/>
        </w:rPr>
      </w:pPr>
      <w:r w:rsidRPr="006933E6">
        <w:rPr>
          <w:rFonts w:ascii="Arial" w:hAnsi="Arial" w:cs="Arial"/>
          <w:sz w:val="20"/>
          <w:lang w:val="en-US"/>
        </w:rPr>
        <w:t xml:space="preserve">The </w:t>
      </w:r>
      <w:r>
        <w:rPr>
          <w:rFonts w:ascii="Arial" w:hAnsi="Arial" w:cs="Arial"/>
          <w:sz w:val="20"/>
          <w:lang w:val="en-US"/>
        </w:rPr>
        <w:t>CS-FOR</w:t>
      </w:r>
      <w:r w:rsidRPr="006933E6">
        <w:rPr>
          <w:rFonts w:ascii="Arial" w:hAnsi="Arial" w:cs="Arial"/>
          <w:sz w:val="20"/>
          <w:lang w:val="en-US"/>
        </w:rPr>
        <w:t xml:space="preserve"> is based on the economic analysis of development projects, i.e. to aggregate benefits from specific models of households taking up pre-defined packages of interventions as compared to project costs.</w:t>
      </w:r>
    </w:p>
    <w:p w14:paraId="5436C626"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lang w:val="en-US"/>
        </w:rPr>
      </w:pPr>
      <w:r w:rsidRPr="006933E6">
        <w:rPr>
          <w:rFonts w:ascii="Arial" w:hAnsi="Arial" w:cs="Arial"/>
          <w:sz w:val="20"/>
          <w:lang w:val="en-US"/>
        </w:rPr>
        <w:t xml:space="preserve">Considering that presented models as representative, it is estimated that in terms of hardware investments (credit and grants) the Project would reach all 105,000 rural households in the core area through pasture rehabilitation activities; 9,200 beneficiaries, including 2,800 small-scale suppliers, will also benefit from green investments in forestry and value chain activities. In terms of labor it is expected that Project investments in </w:t>
      </w:r>
      <w:r>
        <w:rPr>
          <w:rFonts w:ascii="Arial" w:hAnsi="Arial" w:cs="Arial"/>
          <w:sz w:val="20"/>
          <w:szCs w:val="20"/>
          <w:lang w:val="en-US"/>
        </w:rPr>
        <w:t>Climate-sensitive</w:t>
      </w:r>
      <w:r w:rsidRPr="006933E6">
        <w:rPr>
          <w:rFonts w:ascii="Arial" w:hAnsi="Arial" w:cs="Arial"/>
          <w:sz w:val="20"/>
          <w:szCs w:val="20"/>
          <w:lang w:val="en-US"/>
        </w:rPr>
        <w:t xml:space="preserve"> </w:t>
      </w:r>
      <w:r w:rsidRPr="006933E6">
        <w:rPr>
          <w:rFonts w:ascii="Arial" w:hAnsi="Arial" w:cs="Arial"/>
          <w:sz w:val="20"/>
          <w:lang w:val="en-US"/>
        </w:rPr>
        <w:t xml:space="preserve">value chains will generate more than 3,300 full-time equivalent jobs at full capacity of the provided investments (Table 12). </w:t>
      </w:r>
    </w:p>
    <w:p w14:paraId="545C7659" w14:textId="77777777" w:rsidR="000172DB" w:rsidRPr="00DE2A0C" w:rsidRDefault="000172DB" w:rsidP="000172DB">
      <w:pPr>
        <w:pStyle w:val="Caption"/>
        <w:keepNext/>
        <w:jc w:val="center"/>
        <w:rPr>
          <w:rFonts w:ascii="Arial Bold" w:hAnsi="Arial Bold" w:cs="Arial"/>
          <w:smallCaps w:val="0"/>
          <w:sz w:val="18"/>
          <w:szCs w:val="20"/>
          <w:lang w:val="en-GB"/>
        </w:rPr>
      </w:pPr>
      <w:r w:rsidRPr="00DE2A0C">
        <w:rPr>
          <w:rFonts w:ascii="Arial Bold" w:hAnsi="Arial Bold" w:cs="Arial"/>
          <w:smallCaps w:val="0"/>
          <w:sz w:val="18"/>
          <w:szCs w:val="20"/>
          <w:lang w:val="en-GB"/>
        </w:rPr>
        <w:t xml:space="preserve">Table 12. Full-time jobs created at full capacity (number of incremental jobs*) </w:t>
      </w:r>
    </w:p>
    <w:tbl>
      <w:tblPr>
        <w:tblStyle w:val="TableGrid"/>
        <w:tblW w:w="0" w:type="auto"/>
        <w:tblLook w:val="04A0" w:firstRow="1" w:lastRow="0" w:firstColumn="1" w:lastColumn="0" w:noHBand="0" w:noVBand="1"/>
      </w:tblPr>
      <w:tblGrid>
        <w:gridCol w:w="2830"/>
        <w:gridCol w:w="1985"/>
        <w:gridCol w:w="1947"/>
        <w:gridCol w:w="2254"/>
      </w:tblGrid>
      <w:tr w:rsidR="000172DB" w:rsidRPr="00B2784E" w14:paraId="7026A8C3" w14:textId="77777777" w:rsidTr="004C3D07">
        <w:trPr>
          <w:trHeight w:val="240"/>
        </w:trPr>
        <w:tc>
          <w:tcPr>
            <w:tcW w:w="2830" w:type="dxa"/>
            <w:shd w:val="clear" w:color="auto" w:fill="BDD6EE" w:themeFill="accent1" w:themeFillTint="66"/>
            <w:noWrap/>
            <w:hideMark/>
          </w:tcPr>
          <w:p w14:paraId="7A35064D" w14:textId="77777777" w:rsidR="000172DB" w:rsidRPr="00B2784E" w:rsidRDefault="000172DB" w:rsidP="004C3D07">
            <w:pPr>
              <w:snapToGrid w:val="0"/>
              <w:jc w:val="center"/>
              <w:rPr>
                <w:rFonts w:ascii="Arial" w:hAnsi="Arial" w:cs="Arial"/>
                <w:b/>
                <w:bCs/>
                <w:sz w:val="16"/>
                <w:szCs w:val="16"/>
                <w:lang w:val="en-US"/>
              </w:rPr>
            </w:pPr>
            <w:r w:rsidRPr="00B2784E">
              <w:rPr>
                <w:rFonts w:ascii="Arial" w:hAnsi="Arial" w:cs="Arial"/>
                <w:b/>
                <w:bCs/>
                <w:sz w:val="16"/>
                <w:szCs w:val="16"/>
              </w:rPr>
              <w:t>Activities</w:t>
            </w:r>
          </w:p>
        </w:tc>
        <w:tc>
          <w:tcPr>
            <w:tcW w:w="1985" w:type="dxa"/>
            <w:shd w:val="clear" w:color="auto" w:fill="BDD6EE" w:themeFill="accent1" w:themeFillTint="66"/>
            <w:hideMark/>
          </w:tcPr>
          <w:p w14:paraId="5F3FAD3C" w14:textId="77777777" w:rsidR="000172DB" w:rsidRPr="00B2784E" w:rsidRDefault="000172DB" w:rsidP="004C3D07">
            <w:pPr>
              <w:snapToGrid w:val="0"/>
              <w:jc w:val="center"/>
              <w:rPr>
                <w:rFonts w:ascii="Arial" w:hAnsi="Arial" w:cs="Arial"/>
                <w:b/>
                <w:bCs/>
                <w:sz w:val="16"/>
                <w:szCs w:val="16"/>
              </w:rPr>
            </w:pPr>
            <w:r w:rsidRPr="00B2784E">
              <w:rPr>
                <w:rFonts w:ascii="Arial" w:hAnsi="Arial" w:cs="Arial"/>
                <w:b/>
                <w:bCs/>
                <w:sz w:val="16"/>
                <w:szCs w:val="16"/>
              </w:rPr>
              <w:t>Jobs per ha</w:t>
            </w:r>
          </w:p>
        </w:tc>
        <w:tc>
          <w:tcPr>
            <w:tcW w:w="1947" w:type="dxa"/>
            <w:shd w:val="clear" w:color="auto" w:fill="BDD6EE" w:themeFill="accent1" w:themeFillTint="66"/>
            <w:hideMark/>
          </w:tcPr>
          <w:p w14:paraId="28E5BAFA" w14:textId="77777777" w:rsidR="000172DB" w:rsidRPr="00B2784E" w:rsidRDefault="000172DB" w:rsidP="004C3D07">
            <w:pPr>
              <w:snapToGrid w:val="0"/>
              <w:jc w:val="center"/>
              <w:rPr>
                <w:rFonts w:ascii="Arial" w:hAnsi="Arial" w:cs="Arial"/>
                <w:b/>
                <w:bCs/>
                <w:sz w:val="16"/>
                <w:szCs w:val="16"/>
              </w:rPr>
            </w:pPr>
            <w:r w:rsidRPr="00B2784E">
              <w:rPr>
                <w:rFonts w:ascii="Arial" w:hAnsi="Arial" w:cs="Arial"/>
                <w:b/>
                <w:bCs/>
                <w:sz w:val="16"/>
                <w:szCs w:val="16"/>
              </w:rPr>
              <w:t>Adoption area, ha</w:t>
            </w:r>
          </w:p>
        </w:tc>
        <w:tc>
          <w:tcPr>
            <w:tcW w:w="2254" w:type="dxa"/>
            <w:shd w:val="clear" w:color="auto" w:fill="BDD6EE" w:themeFill="accent1" w:themeFillTint="66"/>
            <w:noWrap/>
            <w:hideMark/>
          </w:tcPr>
          <w:p w14:paraId="1042DD0B" w14:textId="77777777" w:rsidR="000172DB" w:rsidRPr="00B2784E" w:rsidRDefault="000172DB" w:rsidP="004C3D07">
            <w:pPr>
              <w:snapToGrid w:val="0"/>
              <w:jc w:val="center"/>
              <w:rPr>
                <w:rFonts w:ascii="Arial" w:hAnsi="Arial" w:cs="Arial"/>
                <w:b/>
                <w:bCs/>
                <w:sz w:val="16"/>
                <w:szCs w:val="16"/>
              </w:rPr>
            </w:pPr>
            <w:r w:rsidRPr="00B2784E">
              <w:rPr>
                <w:rFonts w:ascii="Arial" w:hAnsi="Arial" w:cs="Arial"/>
                <w:b/>
                <w:bCs/>
                <w:sz w:val="16"/>
                <w:szCs w:val="16"/>
              </w:rPr>
              <w:t>Total jobs</w:t>
            </w:r>
          </w:p>
        </w:tc>
      </w:tr>
      <w:tr w:rsidR="000172DB" w:rsidRPr="00B2784E" w14:paraId="2E7F31D8" w14:textId="77777777" w:rsidTr="004C3D07">
        <w:trPr>
          <w:trHeight w:val="240"/>
        </w:trPr>
        <w:tc>
          <w:tcPr>
            <w:tcW w:w="9016" w:type="dxa"/>
            <w:gridSpan w:val="4"/>
            <w:shd w:val="clear" w:color="auto" w:fill="D9D9D9" w:themeFill="background1" w:themeFillShade="D9"/>
            <w:noWrap/>
            <w:hideMark/>
          </w:tcPr>
          <w:p w14:paraId="162542C5" w14:textId="77777777" w:rsidR="000172DB" w:rsidRPr="00B2784E" w:rsidRDefault="000172DB" w:rsidP="004C3D07">
            <w:pPr>
              <w:snapToGrid w:val="0"/>
              <w:rPr>
                <w:rFonts w:ascii="Arial" w:hAnsi="Arial" w:cs="Arial"/>
                <w:b/>
                <w:bCs/>
                <w:sz w:val="16"/>
                <w:szCs w:val="16"/>
              </w:rPr>
            </w:pPr>
            <w:r w:rsidRPr="00B2784E">
              <w:rPr>
                <w:rFonts w:ascii="Arial" w:hAnsi="Arial" w:cs="Arial"/>
                <w:b/>
                <w:bCs/>
                <w:sz w:val="16"/>
                <w:szCs w:val="16"/>
              </w:rPr>
              <w:t>Fruit/Nut orchards</w:t>
            </w:r>
          </w:p>
        </w:tc>
      </w:tr>
      <w:tr w:rsidR="000172DB" w:rsidRPr="00B2784E" w14:paraId="48B01BC3" w14:textId="77777777" w:rsidTr="004C3D07">
        <w:trPr>
          <w:trHeight w:val="240"/>
        </w:trPr>
        <w:tc>
          <w:tcPr>
            <w:tcW w:w="2830" w:type="dxa"/>
            <w:noWrap/>
            <w:hideMark/>
          </w:tcPr>
          <w:p w14:paraId="60A800BC" w14:textId="77777777" w:rsidR="000172DB" w:rsidRPr="00B2784E" w:rsidRDefault="000172DB" w:rsidP="004C3D07">
            <w:pPr>
              <w:snapToGrid w:val="0"/>
              <w:rPr>
                <w:rFonts w:ascii="Arial" w:hAnsi="Arial" w:cs="Arial"/>
                <w:sz w:val="16"/>
                <w:szCs w:val="16"/>
              </w:rPr>
            </w:pPr>
            <w:r w:rsidRPr="00B2784E">
              <w:rPr>
                <w:rFonts w:ascii="Arial" w:hAnsi="Arial" w:cs="Arial"/>
                <w:sz w:val="16"/>
                <w:szCs w:val="16"/>
              </w:rPr>
              <w:t>Apple</w:t>
            </w:r>
          </w:p>
        </w:tc>
        <w:tc>
          <w:tcPr>
            <w:tcW w:w="1985" w:type="dxa"/>
            <w:shd w:val="clear" w:color="auto" w:fill="auto"/>
            <w:noWrap/>
            <w:hideMark/>
          </w:tcPr>
          <w:p w14:paraId="28312143"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color w:val="000000"/>
                <w:sz w:val="16"/>
                <w:szCs w:val="16"/>
              </w:rPr>
              <w:t xml:space="preserve">1,1 </w:t>
            </w:r>
          </w:p>
        </w:tc>
        <w:tc>
          <w:tcPr>
            <w:tcW w:w="1947" w:type="dxa"/>
            <w:noWrap/>
            <w:hideMark/>
          </w:tcPr>
          <w:p w14:paraId="7FD5CF91"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300</w:t>
            </w:r>
          </w:p>
        </w:tc>
        <w:tc>
          <w:tcPr>
            <w:tcW w:w="2254" w:type="dxa"/>
            <w:shd w:val="clear" w:color="auto" w:fill="auto"/>
            <w:noWrap/>
            <w:hideMark/>
          </w:tcPr>
          <w:p w14:paraId="4888F1C6"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color w:val="000000"/>
                <w:sz w:val="16"/>
                <w:szCs w:val="16"/>
              </w:rPr>
              <w:t>340</w:t>
            </w:r>
          </w:p>
        </w:tc>
      </w:tr>
      <w:tr w:rsidR="000172DB" w:rsidRPr="00B2784E" w14:paraId="2CFB5E28" w14:textId="77777777" w:rsidTr="004C3D07">
        <w:trPr>
          <w:trHeight w:val="240"/>
        </w:trPr>
        <w:tc>
          <w:tcPr>
            <w:tcW w:w="2830" w:type="dxa"/>
            <w:noWrap/>
            <w:hideMark/>
          </w:tcPr>
          <w:p w14:paraId="2725D1B9" w14:textId="77777777" w:rsidR="000172DB" w:rsidRPr="00B2784E" w:rsidRDefault="000172DB" w:rsidP="004C3D07">
            <w:pPr>
              <w:snapToGrid w:val="0"/>
              <w:rPr>
                <w:rFonts w:ascii="Arial" w:hAnsi="Arial" w:cs="Arial"/>
                <w:sz w:val="16"/>
                <w:szCs w:val="16"/>
              </w:rPr>
            </w:pPr>
            <w:r w:rsidRPr="00B2784E">
              <w:rPr>
                <w:rFonts w:ascii="Arial" w:hAnsi="Arial" w:cs="Arial"/>
                <w:sz w:val="16"/>
                <w:szCs w:val="16"/>
              </w:rPr>
              <w:t>Apricot</w:t>
            </w:r>
          </w:p>
        </w:tc>
        <w:tc>
          <w:tcPr>
            <w:tcW w:w="1985" w:type="dxa"/>
            <w:shd w:val="clear" w:color="auto" w:fill="auto"/>
            <w:noWrap/>
            <w:hideMark/>
          </w:tcPr>
          <w:p w14:paraId="70EB5D6D"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color w:val="000000"/>
                <w:sz w:val="16"/>
                <w:szCs w:val="16"/>
              </w:rPr>
              <w:t xml:space="preserve">0,8 </w:t>
            </w:r>
          </w:p>
        </w:tc>
        <w:tc>
          <w:tcPr>
            <w:tcW w:w="1947" w:type="dxa"/>
            <w:noWrap/>
            <w:hideMark/>
          </w:tcPr>
          <w:p w14:paraId="106C19C8"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100</w:t>
            </w:r>
          </w:p>
        </w:tc>
        <w:tc>
          <w:tcPr>
            <w:tcW w:w="2254" w:type="dxa"/>
            <w:shd w:val="clear" w:color="auto" w:fill="auto"/>
            <w:noWrap/>
            <w:hideMark/>
          </w:tcPr>
          <w:p w14:paraId="1E25D8D0"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color w:val="000000"/>
                <w:sz w:val="16"/>
                <w:szCs w:val="16"/>
              </w:rPr>
              <w:t>85</w:t>
            </w:r>
          </w:p>
        </w:tc>
      </w:tr>
      <w:tr w:rsidR="000172DB" w:rsidRPr="00B2784E" w14:paraId="26B5B561" w14:textId="77777777" w:rsidTr="004C3D07">
        <w:trPr>
          <w:trHeight w:val="240"/>
        </w:trPr>
        <w:tc>
          <w:tcPr>
            <w:tcW w:w="2830" w:type="dxa"/>
            <w:noWrap/>
            <w:hideMark/>
          </w:tcPr>
          <w:p w14:paraId="42580005" w14:textId="77777777" w:rsidR="000172DB" w:rsidRPr="00B2784E" w:rsidRDefault="000172DB" w:rsidP="004C3D07">
            <w:pPr>
              <w:snapToGrid w:val="0"/>
              <w:rPr>
                <w:rFonts w:ascii="Arial" w:hAnsi="Arial" w:cs="Arial"/>
                <w:sz w:val="16"/>
                <w:szCs w:val="16"/>
              </w:rPr>
            </w:pPr>
            <w:r w:rsidRPr="00B2784E">
              <w:rPr>
                <w:rFonts w:ascii="Arial" w:hAnsi="Arial" w:cs="Arial"/>
                <w:sz w:val="16"/>
                <w:szCs w:val="16"/>
              </w:rPr>
              <w:t>Cherry</w:t>
            </w:r>
          </w:p>
        </w:tc>
        <w:tc>
          <w:tcPr>
            <w:tcW w:w="1985" w:type="dxa"/>
            <w:shd w:val="clear" w:color="auto" w:fill="auto"/>
            <w:noWrap/>
            <w:hideMark/>
          </w:tcPr>
          <w:p w14:paraId="45059157"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color w:val="000000"/>
                <w:sz w:val="16"/>
                <w:szCs w:val="16"/>
              </w:rPr>
              <w:t xml:space="preserve">0,9 </w:t>
            </w:r>
          </w:p>
        </w:tc>
        <w:tc>
          <w:tcPr>
            <w:tcW w:w="1947" w:type="dxa"/>
            <w:noWrap/>
            <w:hideMark/>
          </w:tcPr>
          <w:p w14:paraId="01A58210"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100</w:t>
            </w:r>
          </w:p>
        </w:tc>
        <w:tc>
          <w:tcPr>
            <w:tcW w:w="2254" w:type="dxa"/>
            <w:shd w:val="clear" w:color="auto" w:fill="auto"/>
            <w:noWrap/>
            <w:hideMark/>
          </w:tcPr>
          <w:p w14:paraId="457B4FEB"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color w:val="000000"/>
                <w:sz w:val="16"/>
                <w:szCs w:val="16"/>
              </w:rPr>
              <w:t>88</w:t>
            </w:r>
          </w:p>
        </w:tc>
      </w:tr>
      <w:tr w:rsidR="000172DB" w:rsidRPr="00B2784E" w14:paraId="39773AFB" w14:textId="77777777" w:rsidTr="004C3D07">
        <w:trPr>
          <w:trHeight w:val="240"/>
        </w:trPr>
        <w:tc>
          <w:tcPr>
            <w:tcW w:w="2830" w:type="dxa"/>
            <w:noWrap/>
            <w:hideMark/>
          </w:tcPr>
          <w:p w14:paraId="23FC025D" w14:textId="77777777" w:rsidR="000172DB" w:rsidRPr="00B2784E" w:rsidRDefault="000172DB" w:rsidP="004C3D07">
            <w:pPr>
              <w:snapToGrid w:val="0"/>
              <w:rPr>
                <w:rFonts w:ascii="Arial" w:hAnsi="Arial" w:cs="Arial"/>
                <w:sz w:val="16"/>
                <w:szCs w:val="16"/>
              </w:rPr>
            </w:pPr>
            <w:r w:rsidRPr="00B2784E">
              <w:rPr>
                <w:rFonts w:ascii="Arial" w:hAnsi="Arial" w:cs="Arial"/>
                <w:sz w:val="16"/>
                <w:szCs w:val="16"/>
              </w:rPr>
              <w:t>Almond</w:t>
            </w:r>
          </w:p>
        </w:tc>
        <w:tc>
          <w:tcPr>
            <w:tcW w:w="1985" w:type="dxa"/>
            <w:shd w:val="clear" w:color="auto" w:fill="auto"/>
            <w:noWrap/>
            <w:hideMark/>
          </w:tcPr>
          <w:p w14:paraId="15F35F23"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color w:val="000000"/>
                <w:sz w:val="16"/>
                <w:szCs w:val="16"/>
              </w:rPr>
              <w:t xml:space="preserve">0,6 </w:t>
            </w:r>
          </w:p>
        </w:tc>
        <w:tc>
          <w:tcPr>
            <w:tcW w:w="1947" w:type="dxa"/>
            <w:noWrap/>
            <w:hideMark/>
          </w:tcPr>
          <w:p w14:paraId="349581C8"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300</w:t>
            </w:r>
          </w:p>
        </w:tc>
        <w:tc>
          <w:tcPr>
            <w:tcW w:w="2254" w:type="dxa"/>
            <w:shd w:val="clear" w:color="auto" w:fill="auto"/>
            <w:noWrap/>
            <w:hideMark/>
          </w:tcPr>
          <w:p w14:paraId="66A094BE"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color w:val="000000"/>
                <w:sz w:val="16"/>
                <w:szCs w:val="16"/>
              </w:rPr>
              <w:t>194</w:t>
            </w:r>
          </w:p>
        </w:tc>
      </w:tr>
      <w:tr w:rsidR="000172DB" w:rsidRPr="00B2784E" w14:paraId="7D266481" w14:textId="77777777" w:rsidTr="004C3D07">
        <w:trPr>
          <w:trHeight w:val="240"/>
        </w:trPr>
        <w:tc>
          <w:tcPr>
            <w:tcW w:w="2830" w:type="dxa"/>
            <w:noWrap/>
            <w:hideMark/>
          </w:tcPr>
          <w:p w14:paraId="2E1E6FA0" w14:textId="77777777" w:rsidR="000172DB" w:rsidRPr="00B2784E" w:rsidRDefault="000172DB" w:rsidP="004C3D07">
            <w:pPr>
              <w:snapToGrid w:val="0"/>
              <w:rPr>
                <w:rFonts w:ascii="Arial" w:hAnsi="Arial" w:cs="Arial"/>
                <w:sz w:val="16"/>
                <w:szCs w:val="16"/>
              </w:rPr>
            </w:pPr>
            <w:r w:rsidRPr="00B2784E">
              <w:rPr>
                <w:rFonts w:ascii="Arial" w:hAnsi="Arial" w:cs="Arial"/>
                <w:sz w:val="16"/>
                <w:szCs w:val="16"/>
              </w:rPr>
              <w:t>Pistachio</w:t>
            </w:r>
          </w:p>
        </w:tc>
        <w:tc>
          <w:tcPr>
            <w:tcW w:w="1985" w:type="dxa"/>
            <w:shd w:val="clear" w:color="auto" w:fill="auto"/>
            <w:noWrap/>
            <w:hideMark/>
          </w:tcPr>
          <w:p w14:paraId="60AD08B1"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color w:val="000000"/>
                <w:sz w:val="16"/>
                <w:szCs w:val="16"/>
              </w:rPr>
              <w:t xml:space="preserve">0,6 </w:t>
            </w:r>
          </w:p>
        </w:tc>
        <w:tc>
          <w:tcPr>
            <w:tcW w:w="1947" w:type="dxa"/>
            <w:noWrap/>
            <w:hideMark/>
          </w:tcPr>
          <w:p w14:paraId="693357A6"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300</w:t>
            </w:r>
          </w:p>
        </w:tc>
        <w:tc>
          <w:tcPr>
            <w:tcW w:w="2254" w:type="dxa"/>
            <w:shd w:val="clear" w:color="auto" w:fill="auto"/>
            <w:noWrap/>
            <w:hideMark/>
          </w:tcPr>
          <w:p w14:paraId="71B663FA"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color w:val="000000"/>
                <w:sz w:val="16"/>
                <w:szCs w:val="16"/>
              </w:rPr>
              <w:t>172</w:t>
            </w:r>
          </w:p>
        </w:tc>
      </w:tr>
      <w:tr w:rsidR="000172DB" w:rsidRPr="00B2784E" w14:paraId="59671762" w14:textId="77777777" w:rsidTr="004C3D07">
        <w:trPr>
          <w:trHeight w:val="240"/>
        </w:trPr>
        <w:tc>
          <w:tcPr>
            <w:tcW w:w="2830" w:type="dxa"/>
            <w:noWrap/>
            <w:hideMark/>
          </w:tcPr>
          <w:p w14:paraId="44EA9E47" w14:textId="77777777" w:rsidR="000172DB" w:rsidRPr="00B2784E" w:rsidRDefault="000172DB" w:rsidP="004C3D07">
            <w:pPr>
              <w:snapToGrid w:val="0"/>
              <w:rPr>
                <w:rFonts w:ascii="Arial" w:hAnsi="Arial" w:cs="Arial"/>
                <w:sz w:val="16"/>
                <w:szCs w:val="16"/>
              </w:rPr>
            </w:pPr>
            <w:r w:rsidRPr="00B2784E">
              <w:rPr>
                <w:rFonts w:ascii="Arial" w:hAnsi="Arial" w:cs="Arial"/>
                <w:sz w:val="16"/>
                <w:szCs w:val="16"/>
              </w:rPr>
              <w:t>Walnut</w:t>
            </w:r>
          </w:p>
        </w:tc>
        <w:tc>
          <w:tcPr>
            <w:tcW w:w="1985" w:type="dxa"/>
            <w:shd w:val="clear" w:color="auto" w:fill="auto"/>
            <w:noWrap/>
            <w:hideMark/>
          </w:tcPr>
          <w:p w14:paraId="77C6D58B"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color w:val="000000"/>
                <w:sz w:val="16"/>
                <w:szCs w:val="16"/>
              </w:rPr>
              <w:t xml:space="preserve">1,1 </w:t>
            </w:r>
          </w:p>
        </w:tc>
        <w:tc>
          <w:tcPr>
            <w:tcW w:w="1947" w:type="dxa"/>
            <w:noWrap/>
            <w:hideMark/>
          </w:tcPr>
          <w:p w14:paraId="21FB27D7"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2 000</w:t>
            </w:r>
          </w:p>
        </w:tc>
        <w:tc>
          <w:tcPr>
            <w:tcW w:w="2254" w:type="dxa"/>
            <w:shd w:val="clear" w:color="auto" w:fill="auto"/>
            <w:noWrap/>
            <w:hideMark/>
          </w:tcPr>
          <w:p w14:paraId="3B341DC6"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color w:val="000000"/>
                <w:sz w:val="16"/>
                <w:szCs w:val="16"/>
              </w:rPr>
              <w:t>2159</w:t>
            </w:r>
          </w:p>
        </w:tc>
      </w:tr>
      <w:tr w:rsidR="000172DB" w:rsidRPr="00B2784E" w14:paraId="65735BC6" w14:textId="77777777" w:rsidTr="004C3D07">
        <w:trPr>
          <w:trHeight w:val="480"/>
        </w:trPr>
        <w:tc>
          <w:tcPr>
            <w:tcW w:w="2830" w:type="dxa"/>
            <w:shd w:val="clear" w:color="auto" w:fill="BDD6EE" w:themeFill="accent1" w:themeFillTint="66"/>
            <w:noWrap/>
            <w:hideMark/>
          </w:tcPr>
          <w:p w14:paraId="62F8FE5D" w14:textId="77777777" w:rsidR="000172DB" w:rsidRPr="00B2784E" w:rsidRDefault="000172DB" w:rsidP="004C3D07">
            <w:pPr>
              <w:snapToGrid w:val="0"/>
              <w:jc w:val="center"/>
              <w:rPr>
                <w:rFonts w:ascii="Arial" w:hAnsi="Arial" w:cs="Arial"/>
                <w:b/>
                <w:bCs/>
                <w:sz w:val="16"/>
                <w:szCs w:val="16"/>
              </w:rPr>
            </w:pPr>
            <w:r w:rsidRPr="00B2784E">
              <w:rPr>
                <w:rFonts w:ascii="Arial" w:hAnsi="Arial" w:cs="Arial"/>
                <w:b/>
                <w:bCs/>
                <w:sz w:val="16"/>
                <w:szCs w:val="16"/>
              </w:rPr>
              <w:t>Activities</w:t>
            </w:r>
          </w:p>
        </w:tc>
        <w:tc>
          <w:tcPr>
            <w:tcW w:w="1985" w:type="dxa"/>
            <w:shd w:val="clear" w:color="auto" w:fill="BDD6EE" w:themeFill="accent1" w:themeFillTint="66"/>
            <w:hideMark/>
          </w:tcPr>
          <w:p w14:paraId="054327FB" w14:textId="77777777" w:rsidR="000172DB" w:rsidRPr="00B2784E" w:rsidRDefault="000172DB" w:rsidP="004C3D07">
            <w:pPr>
              <w:snapToGrid w:val="0"/>
              <w:jc w:val="center"/>
              <w:rPr>
                <w:rFonts w:ascii="Arial" w:hAnsi="Arial" w:cs="Arial"/>
                <w:b/>
                <w:bCs/>
                <w:sz w:val="16"/>
                <w:szCs w:val="16"/>
              </w:rPr>
            </w:pPr>
            <w:r w:rsidRPr="00B2784E">
              <w:rPr>
                <w:rFonts w:ascii="Arial" w:hAnsi="Arial" w:cs="Arial"/>
                <w:b/>
                <w:bCs/>
                <w:sz w:val="16"/>
                <w:szCs w:val="16"/>
              </w:rPr>
              <w:t>Jobs per case</w:t>
            </w:r>
          </w:p>
        </w:tc>
        <w:tc>
          <w:tcPr>
            <w:tcW w:w="1947" w:type="dxa"/>
            <w:shd w:val="clear" w:color="auto" w:fill="BDD6EE" w:themeFill="accent1" w:themeFillTint="66"/>
            <w:hideMark/>
          </w:tcPr>
          <w:p w14:paraId="7C6174C3" w14:textId="77777777" w:rsidR="000172DB" w:rsidRPr="00B2784E" w:rsidRDefault="000172DB" w:rsidP="004C3D07">
            <w:pPr>
              <w:snapToGrid w:val="0"/>
              <w:jc w:val="center"/>
              <w:rPr>
                <w:rFonts w:ascii="Arial" w:hAnsi="Arial" w:cs="Arial"/>
                <w:b/>
                <w:bCs/>
                <w:sz w:val="16"/>
                <w:szCs w:val="16"/>
              </w:rPr>
            </w:pPr>
            <w:r w:rsidRPr="00B2784E">
              <w:rPr>
                <w:rFonts w:ascii="Arial" w:hAnsi="Arial" w:cs="Arial"/>
                <w:b/>
                <w:bCs/>
                <w:sz w:val="16"/>
                <w:szCs w:val="16"/>
              </w:rPr>
              <w:t>Adoption, case</w:t>
            </w:r>
          </w:p>
        </w:tc>
        <w:tc>
          <w:tcPr>
            <w:tcW w:w="2254" w:type="dxa"/>
            <w:shd w:val="clear" w:color="auto" w:fill="BDD6EE" w:themeFill="accent1" w:themeFillTint="66"/>
            <w:noWrap/>
            <w:hideMark/>
          </w:tcPr>
          <w:p w14:paraId="41C95FF7" w14:textId="77777777" w:rsidR="000172DB" w:rsidRPr="00B2784E" w:rsidRDefault="000172DB" w:rsidP="004C3D07">
            <w:pPr>
              <w:snapToGrid w:val="0"/>
              <w:jc w:val="center"/>
              <w:rPr>
                <w:rFonts w:ascii="Arial" w:hAnsi="Arial" w:cs="Arial"/>
                <w:b/>
                <w:bCs/>
                <w:sz w:val="16"/>
                <w:szCs w:val="16"/>
              </w:rPr>
            </w:pPr>
            <w:r w:rsidRPr="00B2784E">
              <w:rPr>
                <w:rFonts w:ascii="Arial" w:hAnsi="Arial" w:cs="Arial"/>
                <w:b/>
                <w:bCs/>
                <w:sz w:val="16"/>
                <w:szCs w:val="16"/>
              </w:rPr>
              <w:t>Total jobs</w:t>
            </w:r>
          </w:p>
        </w:tc>
      </w:tr>
      <w:tr w:rsidR="000172DB" w:rsidRPr="00B2784E" w14:paraId="1FC2E5A9" w14:textId="77777777" w:rsidTr="004C3D07">
        <w:trPr>
          <w:trHeight w:val="240"/>
        </w:trPr>
        <w:tc>
          <w:tcPr>
            <w:tcW w:w="2830" w:type="dxa"/>
            <w:noWrap/>
            <w:hideMark/>
          </w:tcPr>
          <w:p w14:paraId="15949AFE" w14:textId="77777777" w:rsidR="000172DB" w:rsidRPr="00B2784E" w:rsidRDefault="000172DB" w:rsidP="004C3D07">
            <w:pPr>
              <w:snapToGrid w:val="0"/>
              <w:rPr>
                <w:rFonts w:ascii="Arial" w:hAnsi="Arial" w:cs="Arial"/>
                <w:sz w:val="16"/>
                <w:szCs w:val="16"/>
              </w:rPr>
            </w:pPr>
            <w:r w:rsidRPr="00B2784E">
              <w:rPr>
                <w:rFonts w:ascii="Arial" w:hAnsi="Arial" w:cs="Arial"/>
                <w:sz w:val="16"/>
                <w:szCs w:val="16"/>
              </w:rPr>
              <w:t>Honey (60 bee-families)</w:t>
            </w:r>
          </w:p>
        </w:tc>
        <w:tc>
          <w:tcPr>
            <w:tcW w:w="1985" w:type="dxa"/>
            <w:noWrap/>
            <w:hideMark/>
          </w:tcPr>
          <w:p w14:paraId="010AB082"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1,0</w:t>
            </w:r>
          </w:p>
        </w:tc>
        <w:tc>
          <w:tcPr>
            <w:tcW w:w="1947" w:type="dxa"/>
            <w:noWrap/>
            <w:hideMark/>
          </w:tcPr>
          <w:p w14:paraId="1222217A"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20</w:t>
            </w:r>
          </w:p>
        </w:tc>
        <w:tc>
          <w:tcPr>
            <w:tcW w:w="2254" w:type="dxa"/>
            <w:noWrap/>
            <w:hideMark/>
          </w:tcPr>
          <w:p w14:paraId="426B0C47"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20</w:t>
            </w:r>
          </w:p>
        </w:tc>
      </w:tr>
      <w:tr w:rsidR="000172DB" w:rsidRPr="00B2784E" w14:paraId="4B7AEEC8" w14:textId="77777777" w:rsidTr="004C3D07">
        <w:trPr>
          <w:trHeight w:val="240"/>
        </w:trPr>
        <w:tc>
          <w:tcPr>
            <w:tcW w:w="2830" w:type="dxa"/>
            <w:noWrap/>
            <w:hideMark/>
          </w:tcPr>
          <w:p w14:paraId="12F148BB" w14:textId="77777777" w:rsidR="000172DB" w:rsidRPr="00B2784E" w:rsidRDefault="000172DB" w:rsidP="004C3D07">
            <w:pPr>
              <w:snapToGrid w:val="0"/>
              <w:rPr>
                <w:rFonts w:ascii="Arial" w:hAnsi="Arial" w:cs="Arial"/>
                <w:sz w:val="16"/>
                <w:szCs w:val="16"/>
              </w:rPr>
            </w:pPr>
            <w:r w:rsidRPr="00B2784E">
              <w:rPr>
                <w:rFonts w:ascii="Arial" w:hAnsi="Arial" w:cs="Arial"/>
                <w:sz w:val="16"/>
                <w:szCs w:val="16"/>
              </w:rPr>
              <w:t>Honey (30 bee-families)</w:t>
            </w:r>
          </w:p>
        </w:tc>
        <w:tc>
          <w:tcPr>
            <w:tcW w:w="1985" w:type="dxa"/>
            <w:noWrap/>
            <w:hideMark/>
          </w:tcPr>
          <w:p w14:paraId="4D7FFA96"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0,4</w:t>
            </w:r>
          </w:p>
        </w:tc>
        <w:tc>
          <w:tcPr>
            <w:tcW w:w="1947" w:type="dxa"/>
            <w:noWrap/>
            <w:hideMark/>
          </w:tcPr>
          <w:p w14:paraId="41BD1F5D"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50</w:t>
            </w:r>
          </w:p>
        </w:tc>
        <w:tc>
          <w:tcPr>
            <w:tcW w:w="2254" w:type="dxa"/>
            <w:noWrap/>
            <w:hideMark/>
          </w:tcPr>
          <w:p w14:paraId="0F690895"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21</w:t>
            </w:r>
          </w:p>
        </w:tc>
      </w:tr>
      <w:tr w:rsidR="000172DB" w:rsidRPr="00B2784E" w14:paraId="20199B7A" w14:textId="77777777" w:rsidTr="004C3D07">
        <w:trPr>
          <w:trHeight w:val="240"/>
        </w:trPr>
        <w:tc>
          <w:tcPr>
            <w:tcW w:w="2830" w:type="dxa"/>
            <w:noWrap/>
            <w:hideMark/>
          </w:tcPr>
          <w:p w14:paraId="46274067" w14:textId="77777777" w:rsidR="000172DB" w:rsidRPr="00B2784E" w:rsidRDefault="000172DB" w:rsidP="004C3D07">
            <w:pPr>
              <w:snapToGrid w:val="0"/>
              <w:rPr>
                <w:rFonts w:ascii="Arial" w:hAnsi="Arial" w:cs="Arial"/>
                <w:sz w:val="16"/>
                <w:szCs w:val="16"/>
              </w:rPr>
            </w:pPr>
            <w:r w:rsidRPr="00B2784E">
              <w:rPr>
                <w:rFonts w:ascii="Arial" w:hAnsi="Arial" w:cs="Arial"/>
                <w:sz w:val="16"/>
                <w:szCs w:val="16"/>
              </w:rPr>
              <w:t>Greenhouse (1000 m2)</w:t>
            </w:r>
          </w:p>
        </w:tc>
        <w:tc>
          <w:tcPr>
            <w:tcW w:w="1985" w:type="dxa"/>
            <w:noWrap/>
            <w:hideMark/>
          </w:tcPr>
          <w:p w14:paraId="6ADE8FC6"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1,0</w:t>
            </w:r>
          </w:p>
        </w:tc>
        <w:tc>
          <w:tcPr>
            <w:tcW w:w="1947" w:type="dxa"/>
            <w:noWrap/>
            <w:hideMark/>
          </w:tcPr>
          <w:p w14:paraId="773E8F65"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20</w:t>
            </w:r>
          </w:p>
        </w:tc>
        <w:tc>
          <w:tcPr>
            <w:tcW w:w="2254" w:type="dxa"/>
            <w:noWrap/>
            <w:hideMark/>
          </w:tcPr>
          <w:p w14:paraId="36100842"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20</w:t>
            </w:r>
          </w:p>
        </w:tc>
      </w:tr>
      <w:tr w:rsidR="000172DB" w:rsidRPr="00B2784E" w14:paraId="28CDE268" w14:textId="77777777" w:rsidTr="004C3D07">
        <w:trPr>
          <w:trHeight w:val="240"/>
        </w:trPr>
        <w:tc>
          <w:tcPr>
            <w:tcW w:w="2830" w:type="dxa"/>
            <w:noWrap/>
            <w:hideMark/>
          </w:tcPr>
          <w:p w14:paraId="116E6673" w14:textId="77777777" w:rsidR="000172DB" w:rsidRPr="00B2784E" w:rsidRDefault="000172DB" w:rsidP="004C3D07">
            <w:pPr>
              <w:snapToGrid w:val="0"/>
              <w:rPr>
                <w:rFonts w:ascii="Arial" w:hAnsi="Arial" w:cs="Arial"/>
                <w:sz w:val="16"/>
                <w:szCs w:val="16"/>
              </w:rPr>
            </w:pPr>
            <w:r w:rsidRPr="00B2784E">
              <w:rPr>
                <w:rFonts w:ascii="Arial" w:hAnsi="Arial" w:cs="Arial"/>
                <w:sz w:val="16"/>
                <w:szCs w:val="16"/>
              </w:rPr>
              <w:t>Greenhouse (300 m2)</w:t>
            </w:r>
          </w:p>
        </w:tc>
        <w:tc>
          <w:tcPr>
            <w:tcW w:w="1985" w:type="dxa"/>
            <w:noWrap/>
            <w:hideMark/>
          </w:tcPr>
          <w:p w14:paraId="535CF60F"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0,5</w:t>
            </w:r>
          </w:p>
        </w:tc>
        <w:tc>
          <w:tcPr>
            <w:tcW w:w="1947" w:type="dxa"/>
            <w:noWrap/>
            <w:hideMark/>
          </w:tcPr>
          <w:p w14:paraId="305884B4"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50</w:t>
            </w:r>
          </w:p>
        </w:tc>
        <w:tc>
          <w:tcPr>
            <w:tcW w:w="2254" w:type="dxa"/>
            <w:noWrap/>
            <w:hideMark/>
          </w:tcPr>
          <w:p w14:paraId="4EE7AC68"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25</w:t>
            </w:r>
          </w:p>
        </w:tc>
      </w:tr>
      <w:tr w:rsidR="000172DB" w:rsidRPr="00B2784E" w14:paraId="7584897D" w14:textId="77777777" w:rsidTr="004C3D07">
        <w:trPr>
          <w:trHeight w:val="240"/>
        </w:trPr>
        <w:tc>
          <w:tcPr>
            <w:tcW w:w="2830" w:type="dxa"/>
            <w:noWrap/>
            <w:hideMark/>
          </w:tcPr>
          <w:p w14:paraId="7D737456" w14:textId="77777777" w:rsidR="000172DB" w:rsidRPr="00B2784E" w:rsidRDefault="000172DB" w:rsidP="004C3D07">
            <w:pPr>
              <w:snapToGrid w:val="0"/>
              <w:rPr>
                <w:rFonts w:ascii="Arial" w:hAnsi="Arial" w:cs="Arial"/>
                <w:sz w:val="16"/>
                <w:szCs w:val="16"/>
              </w:rPr>
            </w:pPr>
            <w:r w:rsidRPr="00B2784E">
              <w:rPr>
                <w:rFonts w:ascii="Arial" w:hAnsi="Arial" w:cs="Arial"/>
                <w:sz w:val="16"/>
                <w:szCs w:val="16"/>
              </w:rPr>
              <w:t>Nursery</w:t>
            </w:r>
          </w:p>
        </w:tc>
        <w:tc>
          <w:tcPr>
            <w:tcW w:w="1985" w:type="dxa"/>
            <w:noWrap/>
            <w:hideMark/>
          </w:tcPr>
          <w:p w14:paraId="51430F29"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0,2</w:t>
            </w:r>
          </w:p>
        </w:tc>
        <w:tc>
          <w:tcPr>
            <w:tcW w:w="1947" w:type="dxa"/>
            <w:noWrap/>
            <w:hideMark/>
          </w:tcPr>
          <w:p w14:paraId="14A984EB"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100</w:t>
            </w:r>
          </w:p>
        </w:tc>
        <w:tc>
          <w:tcPr>
            <w:tcW w:w="2254" w:type="dxa"/>
            <w:noWrap/>
            <w:hideMark/>
          </w:tcPr>
          <w:p w14:paraId="465CE9DC"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17</w:t>
            </w:r>
          </w:p>
        </w:tc>
      </w:tr>
      <w:tr w:rsidR="000172DB" w:rsidRPr="00B2784E" w14:paraId="4DE2F309" w14:textId="77777777" w:rsidTr="004C3D07">
        <w:trPr>
          <w:trHeight w:val="240"/>
        </w:trPr>
        <w:tc>
          <w:tcPr>
            <w:tcW w:w="2830" w:type="dxa"/>
            <w:noWrap/>
            <w:hideMark/>
          </w:tcPr>
          <w:p w14:paraId="789B882D" w14:textId="77777777" w:rsidR="000172DB" w:rsidRPr="00B2784E" w:rsidRDefault="000172DB" w:rsidP="004C3D07">
            <w:pPr>
              <w:snapToGrid w:val="0"/>
              <w:rPr>
                <w:rFonts w:ascii="Arial" w:hAnsi="Arial" w:cs="Arial"/>
                <w:sz w:val="16"/>
                <w:szCs w:val="16"/>
              </w:rPr>
            </w:pPr>
            <w:r w:rsidRPr="00B2784E">
              <w:rPr>
                <w:rFonts w:ascii="Arial" w:hAnsi="Arial" w:cs="Arial"/>
                <w:sz w:val="16"/>
                <w:szCs w:val="16"/>
              </w:rPr>
              <w:t>Broiler</w:t>
            </w:r>
          </w:p>
        </w:tc>
        <w:tc>
          <w:tcPr>
            <w:tcW w:w="1985" w:type="dxa"/>
            <w:shd w:val="clear" w:color="auto" w:fill="auto"/>
            <w:noWrap/>
            <w:hideMark/>
          </w:tcPr>
          <w:p w14:paraId="01C42BA6"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color w:val="000000"/>
                <w:sz w:val="16"/>
                <w:szCs w:val="16"/>
              </w:rPr>
              <w:t>0,9</w:t>
            </w:r>
          </w:p>
        </w:tc>
        <w:tc>
          <w:tcPr>
            <w:tcW w:w="1947" w:type="dxa"/>
            <w:noWrap/>
            <w:hideMark/>
          </w:tcPr>
          <w:p w14:paraId="5DCB382C"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100</w:t>
            </w:r>
          </w:p>
        </w:tc>
        <w:tc>
          <w:tcPr>
            <w:tcW w:w="2254" w:type="dxa"/>
            <w:shd w:val="clear" w:color="auto" w:fill="auto"/>
            <w:noWrap/>
            <w:hideMark/>
          </w:tcPr>
          <w:p w14:paraId="5836EB05"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color w:val="000000"/>
                <w:sz w:val="16"/>
                <w:szCs w:val="16"/>
              </w:rPr>
              <w:t>92</w:t>
            </w:r>
          </w:p>
        </w:tc>
      </w:tr>
      <w:tr w:rsidR="000172DB" w:rsidRPr="00B2784E" w14:paraId="1B51EE8E" w14:textId="77777777" w:rsidTr="004C3D07">
        <w:trPr>
          <w:trHeight w:val="240"/>
        </w:trPr>
        <w:tc>
          <w:tcPr>
            <w:tcW w:w="2830" w:type="dxa"/>
            <w:noWrap/>
            <w:hideMark/>
          </w:tcPr>
          <w:p w14:paraId="16928068" w14:textId="77777777" w:rsidR="000172DB" w:rsidRPr="00B2784E" w:rsidRDefault="000172DB" w:rsidP="004C3D07">
            <w:pPr>
              <w:snapToGrid w:val="0"/>
              <w:rPr>
                <w:rFonts w:ascii="Arial" w:hAnsi="Arial" w:cs="Arial"/>
                <w:sz w:val="16"/>
                <w:szCs w:val="16"/>
              </w:rPr>
            </w:pPr>
            <w:r w:rsidRPr="00B2784E">
              <w:rPr>
                <w:rFonts w:ascii="Arial" w:hAnsi="Arial" w:cs="Arial"/>
                <w:sz w:val="16"/>
                <w:szCs w:val="16"/>
              </w:rPr>
              <w:t>Turkey</w:t>
            </w:r>
          </w:p>
        </w:tc>
        <w:tc>
          <w:tcPr>
            <w:tcW w:w="1985" w:type="dxa"/>
            <w:shd w:val="clear" w:color="auto" w:fill="auto"/>
            <w:noWrap/>
            <w:hideMark/>
          </w:tcPr>
          <w:p w14:paraId="0D54CAFC"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color w:val="000000"/>
                <w:sz w:val="16"/>
                <w:szCs w:val="16"/>
              </w:rPr>
              <w:t>0,7</w:t>
            </w:r>
          </w:p>
        </w:tc>
        <w:tc>
          <w:tcPr>
            <w:tcW w:w="1947" w:type="dxa"/>
            <w:noWrap/>
            <w:hideMark/>
          </w:tcPr>
          <w:p w14:paraId="08FBD7AD"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50</w:t>
            </w:r>
          </w:p>
        </w:tc>
        <w:tc>
          <w:tcPr>
            <w:tcW w:w="2254" w:type="dxa"/>
            <w:shd w:val="clear" w:color="auto" w:fill="auto"/>
            <w:noWrap/>
            <w:hideMark/>
          </w:tcPr>
          <w:p w14:paraId="408DCF2E"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color w:val="000000"/>
                <w:sz w:val="16"/>
                <w:szCs w:val="16"/>
              </w:rPr>
              <w:t>33</w:t>
            </w:r>
          </w:p>
        </w:tc>
      </w:tr>
      <w:tr w:rsidR="000172DB" w:rsidRPr="00B2784E" w14:paraId="0077AC49" w14:textId="77777777" w:rsidTr="004C3D07">
        <w:trPr>
          <w:trHeight w:val="240"/>
        </w:trPr>
        <w:tc>
          <w:tcPr>
            <w:tcW w:w="2830" w:type="dxa"/>
            <w:noWrap/>
            <w:hideMark/>
          </w:tcPr>
          <w:p w14:paraId="31398512" w14:textId="77777777" w:rsidR="000172DB" w:rsidRPr="00B2784E" w:rsidRDefault="000172DB" w:rsidP="004C3D07">
            <w:pPr>
              <w:snapToGrid w:val="0"/>
              <w:rPr>
                <w:rFonts w:ascii="Arial" w:hAnsi="Arial" w:cs="Arial"/>
                <w:sz w:val="16"/>
                <w:szCs w:val="16"/>
              </w:rPr>
            </w:pPr>
            <w:r w:rsidRPr="00B2784E">
              <w:rPr>
                <w:rFonts w:ascii="Arial" w:hAnsi="Arial" w:cs="Arial"/>
                <w:sz w:val="16"/>
                <w:szCs w:val="16"/>
              </w:rPr>
              <w:t>Solar dryer</w:t>
            </w:r>
          </w:p>
        </w:tc>
        <w:tc>
          <w:tcPr>
            <w:tcW w:w="1985" w:type="dxa"/>
            <w:noWrap/>
            <w:hideMark/>
          </w:tcPr>
          <w:p w14:paraId="06B2C1F5"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0,3</w:t>
            </w:r>
          </w:p>
        </w:tc>
        <w:tc>
          <w:tcPr>
            <w:tcW w:w="1947" w:type="dxa"/>
            <w:noWrap/>
            <w:hideMark/>
          </w:tcPr>
          <w:p w14:paraId="12C7933F"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100</w:t>
            </w:r>
          </w:p>
        </w:tc>
        <w:tc>
          <w:tcPr>
            <w:tcW w:w="2254" w:type="dxa"/>
            <w:noWrap/>
            <w:hideMark/>
          </w:tcPr>
          <w:p w14:paraId="0D68970E"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25</w:t>
            </w:r>
          </w:p>
        </w:tc>
      </w:tr>
      <w:tr w:rsidR="000172DB" w:rsidRPr="00B2784E" w14:paraId="0F72E1C2" w14:textId="77777777" w:rsidTr="004C3D07">
        <w:trPr>
          <w:trHeight w:val="240"/>
        </w:trPr>
        <w:tc>
          <w:tcPr>
            <w:tcW w:w="2830" w:type="dxa"/>
            <w:noWrap/>
            <w:hideMark/>
          </w:tcPr>
          <w:p w14:paraId="0A1928D7" w14:textId="77777777" w:rsidR="000172DB" w:rsidRPr="00B2784E" w:rsidRDefault="000172DB" w:rsidP="004C3D07">
            <w:pPr>
              <w:snapToGrid w:val="0"/>
              <w:rPr>
                <w:rFonts w:ascii="Arial" w:hAnsi="Arial" w:cs="Arial"/>
                <w:sz w:val="16"/>
                <w:szCs w:val="16"/>
              </w:rPr>
            </w:pPr>
            <w:r w:rsidRPr="00B2784E">
              <w:rPr>
                <w:rFonts w:ascii="Arial" w:hAnsi="Arial" w:cs="Arial"/>
                <w:sz w:val="16"/>
                <w:szCs w:val="16"/>
              </w:rPr>
              <w:t>Vacuum dryer</w:t>
            </w:r>
          </w:p>
        </w:tc>
        <w:tc>
          <w:tcPr>
            <w:tcW w:w="1985" w:type="dxa"/>
            <w:noWrap/>
            <w:hideMark/>
          </w:tcPr>
          <w:p w14:paraId="02407C0E"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2,7</w:t>
            </w:r>
          </w:p>
        </w:tc>
        <w:tc>
          <w:tcPr>
            <w:tcW w:w="1947" w:type="dxa"/>
            <w:noWrap/>
            <w:hideMark/>
          </w:tcPr>
          <w:p w14:paraId="7EE3C9AF"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10</w:t>
            </w:r>
          </w:p>
        </w:tc>
        <w:tc>
          <w:tcPr>
            <w:tcW w:w="2254" w:type="dxa"/>
            <w:noWrap/>
            <w:hideMark/>
          </w:tcPr>
          <w:p w14:paraId="03BD47A9"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27</w:t>
            </w:r>
          </w:p>
        </w:tc>
      </w:tr>
      <w:tr w:rsidR="000172DB" w:rsidRPr="00B2784E" w14:paraId="36096C9F" w14:textId="77777777" w:rsidTr="004C3D07">
        <w:trPr>
          <w:trHeight w:val="240"/>
        </w:trPr>
        <w:tc>
          <w:tcPr>
            <w:tcW w:w="2830" w:type="dxa"/>
            <w:noWrap/>
            <w:hideMark/>
          </w:tcPr>
          <w:p w14:paraId="454B8E44" w14:textId="77777777" w:rsidR="000172DB" w:rsidRPr="00B2784E" w:rsidRDefault="000172DB" w:rsidP="004C3D07">
            <w:pPr>
              <w:snapToGrid w:val="0"/>
              <w:rPr>
                <w:rFonts w:ascii="Arial" w:hAnsi="Arial" w:cs="Arial"/>
                <w:sz w:val="16"/>
                <w:szCs w:val="16"/>
              </w:rPr>
            </w:pPr>
            <w:r w:rsidRPr="00B2784E">
              <w:rPr>
                <w:rFonts w:ascii="Arial" w:hAnsi="Arial" w:cs="Arial"/>
                <w:sz w:val="16"/>
                <w:szCs w:val="16"/>
              </w:rPr>
              <w:t>Cold storage facility</w:t>
            </w:r>
          </w:p>
        </w:tc>
        <w:tc>
          <w:tcPr>
            <w:tcW w:w="1985" w:type="dxa"/>
            <w:noWrap/>
            <w:hideMark/>
          </w:tcPr>
          <w:p w14:paraId="7E9DA8C8"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3,0</w:t>
            </w:r>
          </w:p>
        </w:tc>
        <w:tc>
          <w:tcPr>
            <w:tcW w:w="1947" w:type="dxa"/>
            <w:noWrap/>
            <w:hideMark/>
          </w:tcPr>
          <w:p w14:paraId="0160F7F2"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10</w:t>
            </w:r>
          </w:p>
        </w:tc>
        <w:tc>
          <w:tcPr>
            <w:tcW w:w="2254" w:type="dxa"/>
            <w:noWrap/>
            <w:hideMark/>
          </w:tcPr>
          <w:p w14:paraId="0014B8FD" w14:textId="77777777" w:rsidR="000172DB" w:rsidRPr="00B2784E" w:rsidRDefault="000172DB" w:rsidP="004C3D07">
            <w:pPr>
              <w:pStyle w:val="ListParagraph"/>
              <w:snapToGrid w:val="0"/>
              <w:contextualSpacing w:val="0"/>
              <w:jc w:val="right"/>
              <w:rPr>
                <w:rFonts w:ascii="Arial" w:hAnsi="Arial" w:cs="Arial"/>
                <w:sz w:val="16"/>
                <w:szCs w:val="16"/>
              </w:rPr>
            </w:pPr>
            <w:r w:rsidRPr="00B2784E">
              <w:rPr>
                <w:rFonts w:ascii="Arial" w:hAnsi="Arial" w:cs="Arial"/>
                <w:sz w:val="16"/>
                <w:szCs w:val="16"/>
              </w:rPr>
              <w:t>30</w:t>
            </w:r>
          </w:p>
        </w:tc>
      </w:tr>
      <w:tr w:rsidR="000172DB" w:rsidRPr="00B2784E" w14:paraId="4ECBA446" w14:textId="77777777" w:rsidTr="004C3D07">
        <w:trPr>
          <w:trHeight w:val="240"/>
        </w:trPr>
        <w:tc>
          <w:tcPr>
            <w:tcW w:w="2830" w:type="dxa"/>
            <w:shd w:val="clear" w:color="auto" w:fill="BDD6EE" w:themeFill="accent1" w:themeFillTint="66"/>
            <w:noWrap/>
            <w:hideMark/>
          </w:tcPr>
          <w:p w14:paraId="2298E345" w14:textId="77777777" w:rsidR="000172DB" w:rsidRPr="00B2784E" w:rsidRDefault="000172DB" w:rsidP="004C3D07">
            <w:pPr>
              <w:snapToGrid w:val="0"/>
              <w:rPr>
                <w:rFonts w:ascii="Arial" w:hAnsi="Arial" w:cs="Arial"/>
                <w:b/>
                <w:bCs/>
                <w:sz w:val="16"/>
                <w:szCs w:val="16"/>
              </w:rPr>
            </w:pPr>
            <w:r w:rsidRPr="00B2784E">
              <w:rPr>
                <w:rFonts w:ascii="Arial" w:hAnsi="Arial" w:cs="Arial"/>
                <w:b/>
                <w:bCs/>
                <w:sz w:val="16"/>
                <w:szCs w:val="16"/>
              </w:rPr>
              <w:t>TOTAL</w:t>
            </w:r>
          </w:p>
        </w:tc>
        <w:tc>
          <w:tcPr>
            <w:tcW w:w="1985" w:type="dxa"/>
            <w:shd w:val="clear" w:color="auto" w:fill="BDD6EE" w:themeFill="accent1" w:themeFillTint="66"/>
            <w:hideMark/>
          </w:tcPr>
          <w:p w14:paraId="5E5390AD" w14:textId="77777777" w:rsidR="000172DB" w:rsidRPr="00B2784E" w:rsidRDefault="000172DB" w:rsidP="004C3D07">
            <w:pPr>
              <w:pStyle w:val="ListParagraph"/>
              <w:snapToGrid w:val="0"/>
              <w:contextualSpacing w:val="0"/>
              <w:rPr>
                <w:rFonts w:ascii="Arial" w:hAnsi="Arial" w:cs="Arial"/>
                <w:b/>
                <w:bCs/>
                <w:sz w:val="16"/>
                <w:szCs w:val="16"/>
              </w:rPr>
            </w:pPr>
            <w:r w:rsidRPr="00B2784E">
              <w:rPr>
                <w:rFonts w:ascii="Arial" w:hAnsi="Arial" w:cs="Arial"/>
                <w:b/>
                <w:bCs/>
                <w:sz w:val="16"/>
                <w:szCs w:val="16"/>
              </w:rPr>
              <w:t> </w:t>
            </w:r>
          </w:p>
        </w:tc>
        <w:tc>
          <w:tcPr>
            <w:tcW w:w="1947" w:type="dxa"/>
            <w:shd w:val="clear" w:color="auto" w:fill="BDD6EE" w:themeFill="accent1" w:themeFillTint="66"/>
            <w:hideMark/>
          </w:tcPr>
          <w:p w14:paraId="46E2290B" w14:textId="77777777" w:rsidR="000172DB" w:rsidRPr="00B2784E" w:rsidRDefault="000172DB" w:rsidP="004C3D07">
            <w:pPr>
              <w:pStyle w:val="ListParagraph"/>
              <w:snapToGrid w:val="0"/>
              <w:contextualSpacing w:val="0"/>
              <w:rPr>
                <w:rFonts w:ascii="Arial" w:hAnsi="Arial" w:cs="Arial"/>
                <w:b/>
                <w:bCs/>
                <w:sz w:val="16"/>
                <w:szCs w:val="16"/>
              </w:rPr>
            </w:pPr>
            <w:r w:rsidRPr="00B2784E">
              <w:rPr>
                <w:rFonts w:ascii="Arial" w:hAnsi="Arial" w:cs="Arial"/>
                <w:b/>
                <w:bCs/>
                <w:sz w:val="16"/>
                <w:szCs w:val="16"/>
              </w:rPr>
              <w:t> </w:t>
            </w:r>
          </w:p>
        </w:tc>
        <w:tc>
          <w:tcPr>
            <w:tcW w:w="2254" w:type="dxa"/>
            <w:shd w:val="clear" w:color="auto" w:fill="BDD6EE" w:themeFill="accent1" w:themeFillTint="66"/>
            <w:noWrap/>
            <w:hideMark/>
          </w:tcPr>
          <w:p w14:paraId="6D4D6FEC" w14:textId="77777777" w:rsidR="000172DB" w:rsidRPr="00B2784E" w:rsidRDefault="000172DB" w:rsidP="004C3D07">
            <w:pPr>
              <w:pStyle w:val="ListParagraph"/>
              <w:snapToGrid w:val="0"/>
              <w:contextualSpacing w:val="0"/>
              <w:jc w:val="right"/>
              <w:rPr>
                <w:rFonts w:ascii="Arial" w:hAnsi="Arial" w:cs="Arial"/>
                <w:b/>
                <w:bCs/>
                <w:sz w:val="16"/>
                <w:szCs w:val="16"/>
              </w:rPr>
            </w:pPr>
            <w:r w:rsidRPr="00B2784E">
              <w:rPr>
                <w:rFonts w:ascii="Arial" w:hAnsi="Arial" w:cs="Arial"/>
                <w:b/>
                <w:bCs/>
                <w:sz w:val="16"/>
                <w:szCs w:val="16"/>
              </w:rPr>
              <w:t xml:space="preserve">3 346 </w:t>
            </w:r>
          </w:p>
        </w:tc>
      </w:tr>
    </w:tbl>
    <w:p w14:paraId="7569EEDD" w14:textId="77777777" w:rsidR="000172DB" w:rsidRPr="006933E6" w:rsidRDefault="000172DB" w:rsidP="000172DB">
      <w:pPr>
        <w:pStyle w:val="ListParagraph"/>
        <w:snapToGrid w:val="0"/>
        <w:spacing w:after="120" w:line="240" w:lineRule="auto"/>
        <w:ind w:left="0"/>
        <w:contextualSpacing w:val="0"/>
        <w:jc w:val="both"/>
        <w:rPr>
          <w:rFonts w:ascii="Arial" w:hAnsi="Arial" w:cs="Arial"/>
          <w:sz w:val="16"/>
        </w:rPr>
      </w:pPr>
      <w:r w:rsidRPr="006933E6">
        <w:rPr>
          <w:rFonts w:ascii="Arial" w:hAnsi="Arial" w:cs="Arial"/>
          <w:sz w:val="16"/>
        </w:rPr>
        <w:t>* full time equivalent hired labour</w:t>
      </w:r>
    </w:p>
    <w:p w14:paraId="7BFD8187"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sz w:val="20"/>
          <w:szCs w:val="20"/>
          <w:lang w:val="en-US"/>
        </w:rPr>
        <w:t>The economic discount rate of 4.75% based on the current refinancing rate of the National Bank of the Kyrgyz Republic is used in this analysis.</w:t>
      </w:r>
    </w:p>
    <w:p w14:paraId="475F11F4"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sz w:val="20"/>
          <w:szCs w:val="20"/>
          <w:lang w:val="en-US"/>
        </w:rPr>
        <w:t>The shadow exchange rate (SER) has been calculated at 1 USD = 73.4 KGS. Overall conversion factors for inputs and outputs vary between 0.70 and 1.1</w:t>
      </w:r>
      <w:r>
        <w:rPr>
          <w:rFonts w:ascii="Arial" w:hAnsi="Arial" w:cs="Arial"/>
          <w:sz w:val="20"/>
          <w:szCs w:val="20"/>
          <w:lang w:val="en-US"/>
        </w:rPr>
        <w:t>9</w:t>
      </w:r>
      <w:r w:rsidRPr="006933E6">
        <w:rPr>
          <w:rFonts w:ascii="Arial" w:hAnsi="Arial" w:cs="Arial"/>
          <w:sz w:val="20"/>
          <w:szCs w:val="20"/>
          <w:lang w:val="en-US"/>
        </w:rPr>
        <w:t>. An average conversion factor of 0.89 has been applied when converting financial prices into economic prices. The derivation and a summary of economic prices are presented in the conversion factor (“CF”) spreadsheet of the Integrated Financial Model.</w:t>
      </w:r>
    </w:p>
    <w:p w14:paraId="25408580"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b/>
          <w:bCs/>
          <w:sz w:val="20"/>
          <w:szCs w:val="20"/>
          <w:lang w:val="en-US"/>
        </w:rPr>
        <w:t>Benefit Stream.</w:t>
      </w:r>
      <w:r w:rsidRPr="006933E6">
        <w:rPr>
          <w:rFonts w:ascii="Arial" w:hAnsi="Arial" w:cs="Arial"/>
          <w:sz w:val="20"/>
          <w:szCs w:val="20"/>
          <w:lang w:val="en-US"/>
        </w:rPr>
        <w:t xml:space="preserve"> The analysis attempts to identify quantifiable benefits that relate directly to the activities undertaken following implementation of the components, or that can be attributed to the project’s implementation.</w:t>
      </w:r>
    </w:p>
    <w:p w14:paraId="374E3A65"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sz w:val="20"/>
          <w:szCs w:val="20"/>
          <w:lang w:val="en-US"/>
        </w:rPr>
        <w:t>The illustrative models described above have been used for the calculation of the overall benefit stream on the basis of economic prices.</w:t>
      </w:r>
    </w:p>
    <w:p w14:paraId="4F2305B0"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sz w:val="20"/>
          <w:szCs w:val="20"/>
          <w:lang w:val="en-US"/>
        </w:rPr>
        <w:t>In calculating the overall benefits from the models, the following was taken into account:</w:t>
      </w:r>
    </w:p>
    <w:p w14:paraId="0D9E1858" w14:textId="77777777" w:rsidR="000172DB" w:rsidRPr="006933E6" w:rsidRDefault="000172DB" w:rsidP="000172DB">
      <w:pPr>
        <w:pStyle w:val="IFADparagraphnumbering"/>
        <w:numPr>
          <w:ilvl w:val="0"/>
          <w:numId w:val="18"/>
        </w:numPr>
        <w:tabs>
          <w:tab w:val="clear" w:pos="1134"/>
          <w:tab w:val="left" w:pos="0"/>
        </w:tabs>
        <w:spacing w:after="0" w:line="240" w:lineRule="auto"/>
        <w:jc w:val="both"/>
      </w:pPr>
      <w:r w:rsidRPr="006933E6">
        <w:lastRenderedPageBreak/>
        <w:t>Incremental net benefit was calculated for all models.</w:t>
      </w:r>
    </w:p>
    <w:p w14:paraId="05188E90" w14:textId="77777777" w:rsidR="000172DB" w:rsidRPr="006933E6" w:rsidRDefault="000172DB" w:rsidP="000172DB">
      <w:pPr>
        <w:pStyle w:val="IFADparagraphnumbering"/>
        <w:numPr>
          <w:ilvl w:val="0"/>
          <w:numId w:val="18"/>
        </w:numPr>
        <w:tabs>
          <w:tab w:val="clear" w:pos="1134"/>
          <w:tab w:val="left" w:pos="0"/>
        </w:tabs>
        <w:spacing w:after="0" w:line="240" w:lineRule="auto"/>
        <w:jc w:val="both"/>
      </w:pPr>
      <w:r w:rsidRPr="006933E6">
        <w:t>Impacts of climate change have been incorporated to the calculation of benefit stream of relevant models.</w:t>
      </w:r>
    </w:p>
    <w:p w14:paraId="1A21CC55" w14:textId="77777777" w:rsidR="000172DB" w:rsidRPr="006933E6" w:rsidRDefault="000172DB" w:rsidP="000172DB">
      <w:pPr>
        <w:pStyle w:val="IFADparagraphnumbering"/>
        <w:numPr>
          <w:ilvl w:val="0"/>
          <w:numId w:val="18"/>
        </w:numPr>
        <w:tabs>
          <w:tab w:val="clear" w:pos="1134"/>
          <w:tab w:val="left" w:pos="0"/>
        </w:tabs>
        <w:spacing w:after="0" w:line="240" w:lineRule="auto"/>
        <w:jc w:val="both"/>
      </w:pPr>
      <w:r w:rsidRPr="006933E6">
        <w:t>Gradual capacity utilization was applied for greenhouse, broiler, turkey and processing models</w:t>
      </w:r>
    </w:p>
    <w:p w14:paraId="1DA89E31" w14:textId="77777777" w:rsidR="000172DB" w:rsidRPr="006933E6" w:rsidRDefault="000172DB" w:rsidP="000172DB">
      <w:pPr>
        <w:pStyle w:val="IFADparagraphnumbering"/>
        <w:numPr>
          <w:ilvl w:val="0"/>
          <w:numId w:val="18"/>
        </w:numPr>
        <w:tabs>
          <w:tab w:val="clear" w:pos="1134"/>
          <w:tab w:val="left" w:pos="0"/>
        </w:tabs>
        <w:spacing w:after="0" w:line="240" w:lineRule="auto"/>
        <w:jc w:val="both"/>
      </w:pPr>
      <w:r w:rsidRPr="006933E6">
        <w:t>An 75%-80% success rate was applied to the pasture rehabilitation model and 90% survival rate for afforestation and reforestation activities.</w:t>
      </w:r>
    </w:p>
    <w:p w14:paraId="68C971F3" w14:textId="77777777" w:rsidR="000172DB" w:rsidRPr="006933E6" w:rsidRDefault="000172DB" w:rsidP="000172DB">
      <w:pPr>
        <w:pStyle w:val="IFADparagraphnumbering"/>
        <w:numPr>
          <w:ilvl w:val="0"/>
          <w:numId w:val="18"/>
        </w:numPr>
        <w:tabs>
          <w:tab w:val="clear" w:pos="1134"/>
          <w:tab w:val="left" w:pos="0"/>
        </w:tabs>
        <w:spacing w:after="0" w:line="240" w:lineRule="auto"/>
        <w:jc w:val="both"/>
      </w:pPr>
      <w:r w:rsidRPr="006933E6">
        <w:t>The benefits are calculated for the period of 20 years.</w:t>
      </w:r>
    </w:p>
    <w:p w14:paraId="1325614E" w14:textId="77777777" w:rsidR="000172DB" w:rsidRPr="006933E6" w:rsidRDefault="000172DB" w:rsidP="000172DB">
      <w:pPr>
        <w:pStyle w:val="IFADparagraphnumbering"/>
        <w:numPr>
          <w:ilvl w:val="0"/>
          <w:numId w:val="18"/>
        </w:numPr>
        <w:tabs>
          <w:tab w:val="clear" w:pos="1134"/>
          <w:tab w:val="left" w:pos="0"/>
        </w:tabs>
        <w:spacing w:after="0" w:line="240" w:lineRule="auto"/>
        <w:jc w:val="both"/>
      </w:pPr>
      <w:r w:rsidRPr="006933E6">
        <w:t xml:space="preserve">No financing flows have been undertaken in the calculations as they are either already reflected in the Project costs (the </w:t>
      </w:r>
      <w:r>
        <w:t>CS-FOR</w:t>
      </w:r>
      <w:r w:rsidRPr="006933E6">
        <w:t xml:space="preserve"> financing and beneficiary’s contribution for the investment costs) or represent transfer payments (taxes).</w:t>
      </w:r>
    </w:p>
    <w:p w14:paraId="1C12A1A3" w14:textId="77777777" w:rsidR="000172DB" w:rsidRPr="006933E6" w:rsidRDefault="000172DB" w:rsidP="000172DB">
      <w:pPr>
        <w:pStyle w:val="IFADparagraphnumbering"/>
        <w:tabs>
          <w:tab w:val="clear" w:pos="1134"/>
          <w:tab w:val="left" w:pos="0"/>
        </w:tabs>
        <w:spacing w:after="0" w:line="240" w:lineRule="auto"/>
        <w:ind w:left="1440"/>
        <w:jc w:val="both"/>
      </w:pPr>
    </w:p>
    <w:p w14:paraId="11CFBBD1" w14:textId="77777777" w:rsidR="000172DB"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b/>
          <w:bCs/>
          <w:sz w:val="20"/>
          <w:szCs w:val="20"/>
          <w:lang w:val="en-US"/>
        </w:rPr>
        <w:t>Cost Stream.</w:t>
      </w:r>
      <w:r w:rsidRPr="006933E6">
        <w:rPr>
          <w:rFonts w:ascii="Arial" w:hAnsi="Arial" w:cs="Arial"/>
          <w:sz w:val="20"/>
          <w:szCs w:val="20"/>
          <w:lang w:val="en-US"/>
        </w:rPr>
        <w:t xml:space="preserve"> The incremental costs in economic prices have been calculated by the removal of price contingencies and taxes/duties. There are recurrent costs (i.e. operational costs) after the </w:t>
      </w:r>
      <w:r>
        <w:rPr>
          <w:rFonts w:ascii="Arial" w:hAnsi="Arial" w:cs="Arial"/>
          <w:sz w:val="20"/>
          <w:szCs w:val="20"/>
          <w:lang w:val="en-US"/>
        </w:rPr>
        <w:t>CS-FOR</w:t>
      </w:r>
      <w:r w:rsidRPr="006933E6">
        <w:rPr>
          <w:rFonts w:ascii="Arial" w:hAnsi="Arial" w:cs="Arial"/>
          <w:sz w:val="20"/>
          <w:szCs w:val="20"/>
          <w:lang w:val="en-US"/>
        </w:rPr>
        <w:t xml:space="preserve"> completion. The Project costs not directly associated with investments have been added to the cost stream.</w:t>
      </w:r>
    </w:p>
    <w:p w14:paraId="6964ECFB"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lang w:val="en-US"/>
        </w:rPr>
      </w:pPr>
      <w:r w:rsidRPr="006933E6">
        <w:rPr>
          <w:rFonts w:ascii="Arial" w:hAnsi="Arial" w:cs="Arial"/>
          <w:b/>
          <w:sz w:val="20"/>
          <w:lang w:val="en-US"/>
        </w:rPr>
        <w:t>Valuation of CO2 equivalent sequestration potential.</w:t>
      </w:r>
      <w:r w:rsidRPr="006933E6">
        <w:rPr>
          <w:rFonts w:ascii="Arial" w:hAnsi="Arial" w:cs="Arial"/>
          <w:sz w:val="20"/>
          <w:lang w:val="en-US"/>
        </w:rPr>
        <w:t xml:space="preserve"> Under the Integrated NRM and climate-resilience plans the project will contribute to ensuring capturing about </w:t>
      </w:r>
      <w:r>
        <w:rPr>
          <w:rFonts w:ascii="Arial" w:hAnsi="Arial" w:cs="Arial"/>
          <w:sz w:val="20"/>
          <w:lang w:val="en-US"/>
        </w:rPr>
        <w:t>19.8</w:t>
      </w:r>
      <w:r w:rsidRPr="006933E6">
        <w:rPr>
          <w:rFonts w:ascii="Arial" w:hAnsi="Arial" w:cs="Arial"/>
          <w:sz w:val="20"/>
          <w:lang w:val="en-US"/>
        </w:rPr>
        <w:t xml:space="preserve"> million tonnes of CO2 equivalent via reforestation-afforestation of 6,000 ha of severely damaged forests, the rehabilitation of about 644,000 hectares of degraded pastures, and the improved management of about </w:t>
      </w:r>
      <w:r>
        <w:rPr>
          <w:rFonts w:ascii="Arial" w:hAnsi="Arial" w:cs="Arial"/>
          <w:sz w:val="20"/>
          <w:lang w:val="en-US"/>
        </w:rPr>
        <w:t>56</w:t>
      </w:r>
      <w:r w:rsidRPr="006933E6">
        <w:rPr>
          <w:rFonts w:ascii="Arial" w:hAnsi="Arial" w:cs="Arial"/>
          <w:sz w:val="20"/>
          <w:lang w:val="en-US"/>
        </w:rPr>
        <w:t>,000 ha of forests.</w:t>
      </w:r>
      <w:r w:rsidRPr="006933E6">
        <w:rPr>
          <w:rFonts w:ascii="Arial" w:eastAsia="Calibri" w:hAnsi="Arial" w:cs="Arial"/>
          <w:sz w:val="20"/>
          <w:lang w:val="en-US"/>
        </w:rPr>
        <w:t xml:space="preserve"> More details are available in the Carbon Accounting Section of the Feasibility Study. The analysis considered the shadow price of US$ 40/tCO2 as the social value of carbon (as estimated by the World Bank, 2017)</w:t>
      </w:r>
      <w:r>
        <w:rPr>
          <w:rFonts w:ascii="Arial" w:eastAsia="Calibri" w:hAnsi="Arial" w:cs="Arial"/>
          <w:sz w:val="20"/>
          <w:lang w:val="en-US"/>
        </w:rPr>
        <w:t>.</w:t>
      </w:r>
      <w:r w:rsidRPr="006933E6">
        <w:rPr>
          <w:rFonts w:ascii="Arial" w:eastAsia="Calibri" w:hAnsi="Arial" w:cs="Arial"/>
          <w:sz w:val="20"/>
          <w:vertAlign w:val="superscript"/>
        </w:rPr>
        <w:footnoteReference w:id="6"/>
      </w:r>
      <w:r w:rsidRPr="006933E6">
        <w:rPr>
          <w:rFonts w:ascii="Arial" w:hAnsi="Arial" w:cs="Arial"/>
          <w:sz w:val="20"/>
          <w:lang w:val="en-US"/>
        </w:rPr>
        <w:t xml:space="preserve"> </w:t>
      </w:r>
    </w:p>
    <w:p w14:paraId="5FE451E4"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lang w:val="en-US"/>
        </w:rPr>
      </w:pPr>
      <w:r w:rsidRPr="006933E6">
        <w:rPr>
          <w:rFonts w:ascii="Arial" w:hAnsi="Arial" w:cs="Arial"/>
          <w:b/>
          <w:sz w:val="20"/>
          <w:lang w:val="en-US"/>
        </w:rPr>
        <w:t xml:space="preserve">Economic benefit from ecosystem services. </w:t>
      </w:r>
      <w:r w:rsidRPr="006933E6">
        <w:rPr>
          <w:rFonts w:ascii="Arial" w:hAnsi="Arial" w:cs="Arial"/>
          <w:sz w:val="20"/>
          <w:lang w:val="en-US"/>
        </w:rPr>
        <w:t>The incremental economic benefits for the project are from the improvement and restoration of ecosystem services in the rehabilitated forest and pasture areas with the Project support. These ecosystem services represent public goods, which are not captured by markets or by the Gross Domestic Product (GDP) and do not monetarily contribute to farmers.</w:t>
      </w:r>
      <w:r w:rsidRPr="006933E6">
        <w:rPr>
          <w:rStyle w:val="FootnoteReference"/>
          <w:rFonts w:ascii="Arial" w:hAnsi="Arial" w:cs="Arial"/>
          <w:sz w:val="20"/>
        </w:rPr>
        <w:footnoteReference w:id="7"/>
      </w:r>
    </w:p>
    <w:p w14:paraId="55268991"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rPr>
      </w:pPr>
      <w:r w:rsidRPr="006933E6">
        <w:rPr>
          <w:rFonts w:ascii="Arial" w:hAnsi="Arial" w:cs="Arial"/>
          <w:sz w:val="20"/>
          <w:lang w:val="en-US"/>
        </w:rPr>
        <w:t>A regional report prepared by The Economics of Land Degradation (ELD)</w:t>
      </w:r>
      <w:r w:rsidRPr="006933E6">
        <w:rPr>
          <w:rStyle w:val="FootnoteReference"/>
          <w:rFonts w:ascii="Arial" w:hAnsi="Arial" w:cs="Arial"/>
          <w:sz w:val="20"/>
        </w:rPr>
        <w:footnoteReference w:id="8"/>
      </w:r>
      <w:r w:rsidRPr="006933E6">
        <w:rPr>
          <w:rFonts w:ascii="Arial" w:hAnsi="Arial" w:cs="Arial"/>
          <w:sz w:val="20"/>
          <w:lang w:val="en-US"/>
        </w:rPr>
        <w:t xml:space="preserve"> Initiative to value land degradation looked beyond the market value for crops; the ELD also looked at ecosystem services benefits including from carbon storage and sequestration to nutrient provision and cycling. The country case study looked at three pilot sites with summer pastures, based on high levels of land degradation together with local dependence on land and land-based ecosystems for subsistence and income. Of the three study sites, the one geographically closest to the </w:t>
      </w:r>
      <w:r>
        <w:rPr>
          <w:rFonts w:ascii="Arial" w:hAnsi="Arial" w:cs="Arial"/>
          <w:sz w:val="20"/>
          <w:lang w:val="en-US"/>
        </w:rPr>
        <w:t>CS-FOR</w:t>
      </w:r>
      <w:r w:rsidRPr="006933E6">
        <w:rPr>
          <w:rFonts w:ascii="Arial" w:hAnsi="Arial" w:cs="Arial"/>
          <w:sz w:val="20"/>
          <w:lang w:val="en-US"/>
        </w:rPr>
        <w:t xml:space="preserve"> target areas is Kyzyl Ungur municipality, which is located in the south. Kyzyl Ungur municipality is characterized by a mix of forest and pastures, in silvo-pastoral systems which serve as the primary source of income, particularly the walnut forests. Out of the indicated ecosystem services in the study, the only relevant ones for our analysis are non-timber products and drinking water (Table </w:t>
      </w:r>
      <w:r>
        <w:rPr>
          <w:rFonts w:ascii="Arial" w:hAnsi="Arial" w:cs="Arial"/>
          <w:sz w:val="20"/>
          <w:lang w:val="en-US"/>
        </w:rPr>
        <w:t>13</w:t>
      </w:r>
      <w:r w:rsidRPr="006933E6">
        <w:rPr>
          <w:rFonts w:ascii="Arial" w:hAnsi="Arial" w:cs="Arial"/>
          <w:sz w:val="20"/>
          <w:lang w:val="en-US"/>
        </w:rPr>
        <w:t xml:space="preserve">) since the other services such as pasture and forest carbon storage and sequestration, fodder, walnuts were already integrated in financial and economic analysis. For other ecosystem services like erosion control, pollination, water flow regulation and habitat provision, no economic values were found in the country. </w:t>
      </w:r>
      <w:r w:rsidRPr="006933E6">
        <w:rPr>
          <w:rFonts w:ascii="Arial" w:hAnsi="Arial" w:cs="Arial"/>
          <w:sz w:val="20"/>
        </w:rPr>
        <w:t>Therefore, they were not considered in the economic analysis.</w:t>
      </w:r>
    </w:p>
    <w:p w14:paraId="4278758A" w14:textId="77777777" w:rsidR="000172DB" w:rsidRPr="006933E6" w:rsidRDefault="000172DB" w:rsidP="000172DB">
      <w:pPr>
        <w:pStyle w:val="ListParagraph"/>
        <w:snapToGrid w:val="0"/>
        <w:spacing w:after="120" w:line="240" w:lineRule="auto"/>
        <w:ind w:left="0"/>
        <w:contextualSpacing w:val="0"/>
        <w:jc w:val="both"/>
        <w:rPr>
          <w:rFonts w:ascii="Arial" w:hAnsi="Arial" w:cs="Arial"/>
          <w:sz w:val="20"/>
        </w:rPr>
      </w:pPr>
    </w:p>
    <w:p w14:paraId="2241FE42" w14:textId="77777777" w:rsidR="000172DB" w:rsidRPr="00DE2A0C" w:rsidRDefault="000172DB" w:rsidP="000172DB">
      <w:pPr>
        <w:pStyle w:val="Caption"/>
        <w:keepNext/>
        <w:jc w:val="center"/>
        <w:rPr>
          <w:rFonts w:ascii="Arial" w:hAnsi="Arial" w:cs="Arial"/>
          <w:b w:val="0"/>
          <w:sz w:val="18"/>
          <w:szCs w:val="20"/>
          <w:lang w:val="en-GB"/>
        </w:rPr>
      </w:pPr>
      <w:r w:rsidRPr="00DE2A0C">
        <w:rPr>
          <w:rFonts w:ascii="Arial Bold" w:hAnsi="Arial Bold" w:cs="Arial"/>
          <w:smallCaps w:val="0"/>
          <w:sz w:val="18"/>
          <w:szCs w:val="20"/>
          <w:lang w:val="en-GB"/>
        </w:rPr>
        <w:t>Table 13. Monetary values for ecosystem services (US$/ha/year)</w:t>
      </w:r>
    </w:p>
    <w:tbl>
      <w:tblPr>
        <w:tblW w:w="4585" w:type="dxa"/>
        <w:jc w:val="center"/>
        <w:tblLayout w:type="fixed"/>
        <w:tblLook w:val="04A0" w:firstRow="1" w:lastRow="0" w:firstColumn="1" w:lastColumn="0" w:noHBand="0" w:noVBand="1"/>
      </w:tblPr>
      <w:tblGrid>
        <w:gridCol w:w="2515"/>
        <w:gridCol w:w="2070"/>
      </w:tblGrid>
      <w:tr w:rsidR="000172DB" w:rsidRPr="006933E6" w14:paraId="52142378" w14:textId="77777777" w:rsidTr="004C3D07">
        <w:trPr>
          <w:trHeight w:val="152"/>
          <w:jc w:val="center"/>
        </w:trPr>
        <w:tc>
          <w:tcPr>
            <w:tcW w:w="251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58C3FC9F" w14:textId="77777777" w:rsidR="000172DB" w:rsidRPr="006933E6" w:rsidRDefault="000172DB" w:rsidP="004C3D07">
            <w:pPr>
              <w:spacing w:after="0" w:line="240" w:lineRule="auto"/>
              <w:jc w:val="center"/>
              <w:rPr>
                <w:rFonts w:ascii="Arial" w:hAnsi="Arial" w:cs="Arial"/>
                <w:b/>
                <w:bCs/>
                <w:sz w:val="18"/>
                <w:szCs w:val="18"/>
              </w:rPr>
            </w:pPr>
            <w:r w:rsidRPr="006933E6">
              <w:rPr>
                <w:rFonts w:ascii="Arial" w:hAnsi="Arial" w:cs="Arial"/>
                <w:b/>
                <w:bCs/>
                <w:sz w:val="18"/>
                <w:szCs w:val="18"/>
              </w:rPr>
              <w:t>Ecosystem Service</w:t>
            </w:r>
          </w:p>
        </w:tc>
        <w:tc>
          <w:tcPr>
            <w:tcW w:w="2070"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71BF4703" w14:textId="77777777" w:rsidR="000172DB" w:rsidRPr="006933E6" w:rsidRDefault="000172DB" w:rsidP="004C3D07">
            <w:pPr>
              <w:spacing w:after="0" w:line="240" w:lineRule="auto"/>
              <w:jc w:val="center"/>
              <w:rPr>
                <w:rFonts w:ascii="Arial" w:hAnsi="Arial" w:cs="Arial"/>
                <w:b/>
                <w:bCs/>
                <w:sz w:val="18"/>
                <w:szCs w:val="18"/>
              </w:rPr>
            </w:pPr>
            <w:r w:rsidRPr="006933E6">
              <w:rPr>
                <w:rFonts w:ascii="Arial" w:hAnsi="Arial" w:cs="Arial"/>
                <w:b/>
                <w:bCs/>
                <w:sz w:val="18"/>
                <w:szCs w:val="18"/>
              </w:rPr>
              <w:t>Value</w:t>
            </w:r>
          </w:p>
        </w:tc>
      </w:tr>
      <w:tr w:rsidR="000172DB" w:rsidRPr="006933E6" w14:paraId="6E9C4C5D" w14:textId="77777777" w:rsidTr="004C3D07">
        <w:trPr>
          <w:trHeight w:val="50"/>
          <w:jc w:val="center"/>
        </w:trPr>
        <w:tc>
          <w:tcPr>
            <w:tcW w:w="25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1834A" w14:textId="77777777" w:rsidR="000172DB" w:rsidRPr="006933E6" w:rsidRDefault="000172DB" w:rsidP="004C3D07">
            <w:pPr>
              <w:spacing w:after="0" w:line="240" w:lineRule="auto"/>
              <w:jc w:val="both"/>
              <w:rPr>
                <w:rFonts w:ascii="Arial" w:hAnsi="Arial" w:cs="Arial"/>
                <w:bCs/>
                <w:sz w:val="18"/>
                <w:szCs w:val="18"/>
              </w:rPr>
            </w:pPr>
            <w:r w:rsidRPr="006933E6">
              <w:rPr>
                <w:rFonts w:ascii="Arial" w:hAnsi="Arial" w:cs="Arial"/>
                <w:bCs/>
                <w:sz w:val="18"/>
                <w:szCs w:val="18"/>
              </w:rPr>
              <w:t>Non-timber products</w:t>
            </w:r>
          </w:p>
        </w:tc>
        <w:tc>
          <w:tcPr>
            <w:tcW w:w="2070" w:type="dxa"/>
            <w:tcBorders>
              <w:top w:val="nil"/>
              <w:left w:val="nil"/>
              <w:bottom w:val="single" w:sz="4" w:space="0" w:color="auto"/>
              <w:right w:val="single" w:sz="4" w:space="0" w:color="auto"/>
            </w:tcBorders>
            <w:shd w:val="clear" w:color="auto" w:fill="auto"/>
            <w:noWrap/>
            <w:vAlign w:val="bottom"/>
            <w:hideMark/>
          </w:tcPr>
          <w:p w14:paraId="74369FC5" w14:textId="77777777" w:rsidR="000172DB" w:rsidRPr="006933E6" w:rsidRDefault="000172DB" w:rsidP="004C3D07">
            <w:pPr>
              <w:spacing w:after="0" w:line="240" w:lineRule="auto"/>
              <w:jc w:val="right"/>
              <w:rPr>
                <w:rFonts w:ascii="Arial" w:hAnsi="Arial" w:cs="Arial"/>
                <w:bCs/>
                <w:sz w:val="18"/>
                <w:szCs w:val="18"/>
              </w:rPr>
            </w:pPr>
            <w:r w:rsidRPr="006933E6">
              <w:rPr>
                <w:rFonts w:ascii="Arial" w:hAnsi="Arial" w:cs="Arial"/>
                <w:bCs/>
                <w:sz w:val="18"/>
                <w:szCs w:val="18"/>
              </w:rPr>
              <w:t>6.5</w:t>
            </w:r>
          </w:p>
        </w:tc>
      </w:tr>
      <w:tr w:rsidR="000172DB" w:rsidRPr="006933E6" w14:paraId="5B0BE304" w14:textId="77777777" w:rsidTr="004C3D07">
        <w:trPr>
          <w:trHeight w:val="50"/>
          <w:jc w:val="center"/>
        </w:trPr>
        <w:tc>
          <w:tcPr>
            <w:tcW w:w="25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2A791A" w14:textId="77777777" w:rsidR="000172DB" w:rsidRPr="006933E6" w:rsidRDefault="000172DB" w:rsidP="004C3D07">
            <w:pPr>
              <w:spacing w:after="0" w:line="240" w:lineRule="auto"/>
              <w:jc w:val="both"/>
              <w:rPr>
                <w:rFonts w:ascii="Arial" w:hAnsi="Arial" w:cs="Arial"/>
                <w:bCs/>
                <w:sz w:val="18"/>
                <w:szCs w:val="18"/>
              </w:rPr>
            </w:pPr>
            <w:r w:rsidRPr="006933E6">
              <w:rPr>
                <w:rFonts w:ascii="Arial" w:hAnsi="Arial" w:cs="Arial"/>
                <w:bCs/>
                <w:sz w:val="18"/>
                <w:szCs w:val="18"/>
              </w:rPr>
              <w:t>Drinking water</w:t>
            </w:r>
          </w:p>
        </w:tc>
        <w:tc>
          <w:tcPr>
            <w:tcW w:w="2070" w:type="dxa"/>
            <w:tcBorders>
              <w:top w:val="nil"/>
              <w:left w:val="nil"/>
              <w:bottom w:val="single" w:sz="4" w:space="0" w:color="auto"/>
              <w:right w:val="single" w:sz="4" w:space="0" w:color="auto"/>
            </w:tcBorders>
            <w:shd w:val="clear" w:color="auto" w:fill="auto"/>
            <w:noWrap/>
            <w:vAlign w:val="bottom"/>
            <w:hideMark/>
          </w:tcPr>
          <w:p w14:paraId="6174DB3F" w14:textId="77777777" w:rsidR="000172DB" w:rsidRPr="006933E6" w:rsidRDefault="000172DB" w:rsidP="004C3D07">
            <w:pPr>
              <w:spacing w:after="0" w:line="240" w:lineRule="auto"/>
              <w:jc w:val="right"/>
              <w:rPr>
                <w:rFonts w:ascii="Arial" w:hAnsi="Arial" w:cs="Arial"/>
                <w:bCs/>
                <w:sz w:val="18"/>
                <w:szCs w:val="18"/>
              </w:rPr>
            </w:pPr>
            <w:r w:rsidRPr="006933E6">
              <w:rPr>
                <w:rFonts w:ascii="Arial" w:hAnsi="Arial" w:cs="Arial"/>
                <w:bCs/>
                <w:sz w:val="18"/>
                <w:szCs w:val="18"/>
              </w:rPr>
              <w:t>0.3</w:t>
            </w:r>
          </w:p>
        </w:tc>
      </w:tr>
      <w:tr w:rsidR="000172DB" w:rsidRPr="006933E6" w14:paraId="24C6A574" w14:textId="77777777" w:rsidTr="004C3D07">
        <w:trPr>
          <w:trHeight w:val="50"/>
          <w:jc w:val="center"/>
        </w:trPr>
        <w:tc>
          <w:tcPr>
            <w:tcW w:w="25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10F634" w14:textId="77777777" w:rsidR="000172DB" w:rsidRPr="006933E6" w:rsidRDefault="000172DB" w:rsidP="004C3D07">
            <w:pPr>
              <w:spacing w:after="0" w:line="240" w:lineRule="auto"/>
              <w:jc w:val="both"/>
              <w:rPr>
                <w:rFonts w:ascii="Arial" w:hAnsi="Arial" w:cs="Arial"/>
                <w:bCs/>
                <w:sz w:val="18"/>
                <w:szCs w:val="18"/>
              </w:rPr>
            </w:pPr>
            <w:r w:rsidRPr="006933E6">
              <w:rPr>
                <w:rFonts w:ascii="Arial" w:hAnsi="Arial" w:cs="Arial"/>
                <w:bCs/>
                <w:sz w:val="18"/>
                <w:szCs w:val="18"/>
              </w:rPr>
              <w:t>Total (US$/ha/year)</w:t>
            </w:r>
          </w:p>
        </w:tc>
        <w:tc>
          <w:tcPr>
            <w:tcW w:w="2070" w:type="dxa"/>
            <w:tcBorders>
              <w:top w:val="nil"/>
              <w:left w:val="nil"/>
              <w:bottom w:val="single" w:sz="4" w:space="0" w:color="auto"/>
              <w:right w:val="single" w:sz="4" w:space="0" w:color="auto"/>
            </w:tcBorders>
            <w:shd w:val="clear" w:color="auto" w:fill="auto"/>
            <w:noWrap/>
            <w:vAlign w:val="bottom"/>
            <w:hideMark/>
          </w:tcPr>
          <w:p w14:paraId="0FC21C5C" w14:textId="77777777" w:rsidR="000172DB" w:rsidRPr="006933E6" w:rsidRDefault="000172DB" w:rsidP="004C3D07">
            <w:pPr>
              <w:spacing w:after="0" w:line="240" w:lineRule="auto"/>
              <w:jc w:val="right"/>
              <w:rPr>
                <w:rFonts w:ascii="Arial" w:hAnsi="Arial" w:cs="Arial"/>
                <w:bCs/>
                <w:sz w:val="18"/>
                <w:szCs w:val="18"/>
              </w:rPr>
            </w:pPr>
            <w:r w:rsidRPr="006933E6">
              <w:rPr>
                <w:rFonts w:ascii="Arial" w:hAnsi="Arial" w:cs="Arial"/>
                <w:bCs/>
                <w:sz w:val="18"/>
                <w:szCs w:val="18"/>
              </w:rPr>
              <w:t>6.8</w:t>
            </w:r>
          </w:p>
        </w:tc>
      </w:tr>
    </w:tbl>
    <w:p w14:paraId="73C6172C" w14:textId="77777777" w:rsidR="000172DB" w:rsidRPr="006933E6" w:rsidRDefault="000172DB" w:rsidP="000172DB">
      <w:pPr>
        <w:pStyle w:val="ListParagraph"/>
        <w:snapToGrid w:val="0"/>
        <w:spacing w:after="120" w:line="240" w:lineRule="auto"/>
        <w:ind w:left="0"/>
        <w:contextualSpacing w:val="0"/>
        <w:jc w:val="both"/>
        <w:rPr>
          <w:rFonts w:ascii="Arial" w:hAnsi="Arial" w:cs="Arial"/>
          <w:sz w:val="20"/>
          <w:szCs w:val="20"/>
          <w:lang w:val="en-US"/>
        </w:rPr>
      </w:pPr>
    </w:p>
    <w:p w14:paraId="1173F07E"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b/>
          <w:bCs/>
          <w:sz w:val="20"/>
          <w:szCs w:val="20"/>
          <w:lang w:val="en-US"/>
        </w:rPr>
        <w:t xml:space="preserve">Results of the Analysis. </w:t>
      </w:r>
      <w:r w:rsidRPr="006933E6">
        <w:rPr>
          <w:rFonts w:ascii="Arial" w:hAnsi="Arial" w:cs="Arial"/>
          <w:sz w:val="20"/>
          <w:szCs w:val="20"/>
          <w:lang w:val="en-US"/>
        </w:rPr>
        <w:t xml:space="preserve">The period of analysis is </w:t>
      </w:r>
      <w:r>
        <w:rPr>
          <w:rFonts w:ascii="Arial" w:hAnsi="Arial" w:cs="Arial"/>
          <w:sz w:val="20"/>
          <w:szCs w:val="20"/>
          <w:lang w:val="en-US"/>
        </w:rPr>
        <w:t xml:space="preserve">10 and </w:t>
      </w:r>
      <w:r w:rsidRPr="006933E6">
        <w:rPr>
          <w:rFonts w:ascii="Arial" w:hAnsi="Arial" w:cs="Arial"/>
          <w:sz w:val="20"/>
          <w:szCs w:val="20"/>
          <w:lang w:val="en-US"/>
        </w:rPr>
        <w:t xml:space="preserve">20 years to account for the phasing and gestation period of the proposed interventions. Given the above benefit and cost streams, the base case </w:t>
      </w:r>
      <w:r w:rsidRPr="006933E6">
        <w:rPr>
          <w:rFonts w:ascii="Arial" w:hAnsi="Arial" w:cs="Arial"/>
          <w:sz w:val="20"/>
          <w:szCs w:val="20"/>
          <w:lang w:val="en-US"/>
        </w:rPr>
        <w:lastRenderedPageBreak/>
        <w:t xml:space="preserve">economic rate of return (ERR) is estimated at </w:t>
      </w:r>
      <w:r>
        <w:rPr>
          <w:rFonts w:ascii="Arial" w:hAnsi="Arial" w:cs="Arial"/>
          <w:sz w:val="20"/>
          <w:szCs w:val="20"/>
          <w:lang w:val="en-US"/>
        </w:rPr>
        <w:t>68.0</w:t>
      </w:r>
      <w:r w:rsidRPr="006933E6">
        <w:rPr>
          <w:rFonts w:ascii="Arial" w:hAnsi="Arial" w:cs="Arial"/>
          <w:sz w:val="20"/>
          <w:szCs w:val="20"/>
          <w:lang w:val="en-US"/>
        </w:rPr>
        <w:t>%</w:t>
      </w:r>
      <w:r>
        <w:rPr>
          <w:rFonts w:ascii="Arial" w:hAnsi="Arial" w:cs="Arial"/>
          <w:sz w:val="20"/>
          <w:szCs w:val="20"/>
          <w:lang w:val="en-US"/>
        </w:rPr>
        <w:t xml:space="preserve"> and 71.3% for 10 and 20 years respectively</w:t>
      </w:r>
      <w:r w:rsidRPr="006933E6">
        <w:rPr>
          <w:rFonts w:ascii="Arial" w:hAnsi="Arial" w:cs="Arial"/>
          <w:sz w:val="20"/>
          <w:szCs w:val="20"/>
          <w:lang w:val="en-US"/>
        </w:rPr>
        <w:t>. The base case net present value of the project’s net benefit stream</w:t>
      </w:r>
      <w:r>
        <w:rPr>
          <w:rFonts w:ascii="Arial" w:hAnsi="Arial" w:cs="Arial"/>
          <w:sz w:val="20"/>
          <w:szCs w:val="20"/>
          <w:lang w:val="en-US"/>
        </w:rPr>
        <w:t xml:space="preserve"> </w:t>
      </w:r>
      <w:r w:rsidRPr="006933E6">
        <w:rPr>
          <w:rFonts w:ascii="Arial" w:hAnsi="Arial" w:cs="Arial"/>
          <w:sz w:val="20"/>
          <w:szCs w:val="20"/>
          <w:lang w:val="en-US"/>
        </w:rPr>
        <w:t>in economic terms, discounted at 4.75%, is US$</w:t>
      </w:r>
      <w:r>
        <w:rPr>
          <w:rFonts w:ascii="Arial" w:hAnsi="Arial" w:cs="Arial"/>
          <w:sz w:val="20"/>
          <w:szCs w:val="20"/>
          <w:lang w:val="en-US"/>
        </w:rPr>
        <w:t xml:space="preserve"> 113.5</w:t>
      </w:r>
      <w:r w:rsidRPr="006933E6">
        <w:rPr>
          <w:rFonts w:ascii="Arial" w:hAnsi="Arial" w:cs="Arial"/>
          <w:sz w:val="20"/>
          <w:szCs w:val="20"/>
          <w:lang w:val="en-US"/>
        </w:rPr>
        <w:t xml:space="preserve"> million </w:t>
      </w:r>
      <w:r>
        <w:rPr>
          <w:rFonts w:ascii="Arial" w:hAnsi="Arial" w:cs="Arial"/>
          <w:sz w:val="20"/>
          <w:szCs w:val="20"/>
          <w:lang w:val="en-US"/>
        </w:rPr>
        <w:t xml:space="preserve">for 10 years and </w:t>
      </w:r>
      <w:r w:rsidRPr="006933E6">
        <w:rPr>
          <w:rFonts w:ascii="Arial" w:hAnsi="Arial" w:cs="Arial"/>
          <w:sz w:val="20"/>
          <w:szCs w:val="20"/>
          <w:lang w:val="en-US"/>
        </w:rPr>
        <w:t>US$</w:t>
      </w:r>
      <w:r>
        <w:rPr>
          <w:rFonts w:ascii="Arial" w:hAnsi="Arial" w:cs="Arial"/>
          <w:sz w:val="20"/>
          <w:szCs w:val="20"/>
          <w:lang w:val="en-US"/>
        </w:rPr>
        <w:t xml:space="preserve"> 353.7</w:t>
      </w:r>
      <w:r w:rsidRPr="006933E6">
        <w:rPr>
          <w:rFonts w:ascii="Arial" w:hAnsi="Arial" w:cs="Arial"/>
          <w:sz w:val="20"/>
          <w:szCs w:val="20"/>
          <w:lang w:val="en-US"/>
        </w:rPr>
        <w:t xml:space="preserve"> million</w:t>
      </w:r>
      <w:r>
        <w:rPr>
          <w:rFonts w:ascii="Arial" w:hAnsi="Arial" w:cs="Arial"/>
          <w:sz w:val="20"/>
          <w:szCs w:val="20"/>
          <w:lang w:val="en-US"/>
        </w:rPr>
        <w:t xml:space="preserve"> for 20 years</w:t>
      </w:r>
      <w:r w:rsidRPr="006933E6">
        <w:rPr>
          <w:rFonts w:ascii="Arial" w:hAnsi="Arial" w:cs="Arial"/>
          <w:sz w:val="20"/>
          <w:szCs w:val="20"/>
          <w:lang w:val="en-US"/>
        </w:rPr>
        <w:t>.</w:t>
      </w:r>
    </w:p>
    <w:p w14:paraId="27DDCED8"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6933E6">
        <w:rPr>
          <w:rFonts w:ascii="Arial" w:hAnsi="Arial" w:cs="Arial"/>
          <w:b/>
          <w:sz w:val="20"/>
          <w:szCs w:val="20"/>
          <w:lang w:val="en-US"/>
        </w:rPr>
        <w:t xml:space="preserve">Sensitivity Analysis. </w:t>
      </w:r>
      <w:r w:rsidRPr="006933E6">
        <w:rPr>
          <w:rFonts w:ascii="Arial" w:hAnsi="Arial" w:cs="Arial"/>
          <w:sz w:val="20"/>
          <w:szCs w:val="20"/>
          <w:lang w:val="en-US"/>
        </w:rPr>
        <w:t xml:space="preserve">Sensitivity analysis assessed the effect of variations in benefits and costs. The analysis is undertaken to show the potential climate change impacts on revenues and costs. An example is that costs increase due to higher climate related stresses, for example additional replanting costs in reforestation and afforestation activities due to </w:t>
      </w:r>
      <w:r>
        <w:rPr>
          <w:rFonts w:ascii="Arial" w:hAnsi="Arial" w:cs="Arial"/>
          <w:sz w:val="20"/>
          <w:szCs w:val="20"/>
          <w:lang w:val="en-US"/>
        </w:rPr>
        <w:t>temperature and water stresses</w:t>
      </w:r>
      <w:r w:rsidRPr="006933E6">
        <w:rPr>
          <w:rFonts w:ascii="Arial" w:hAnsi="Arial" w:cs="Arial"/>
          <w:sz w:val="20"/>
          <w:szCs w:val="20"/>
          <w:lang w:val="en-US"/>
        </w:rPr>
        <w:t xml:space="preserve">. In terms of benefits, late frosts and droughts adversely impact the yield of fruit and nut trees, while pasture productivity and crop yields may suffer from frequent droughts. This combined with low adoption of climate smart practices and technologies may have adverse impacts on Project’s interventions (Table </w:t>
      </w:r>
      <w:r>
        <w:rPr>
          <w:rFonts w:ascii="Arial" w:hAnsi="Arial" w:cs="Arial"/>
          <w:sz w:val="20"/>
          <w:szCs w:val="20"/>
          <w:lang w:val="en-US"/>
        </w:rPr>
        <w:t>14</w:t>
      </w:r>
      <w:r w:rsidRPr="006933E6">
        <w:rPr>
          <w:rFonts w:ascii="Arial" w:hAnsi="Arial" w:cs="Arial"/>
          <w:sz w:val="20"/>
          <w:szCs w:val="20"/>
          <w:lang w:val="en-US"/>
        </w:rPr>
        <w:t>).</w:t>
      </w:r>
    </w:p>
    <w:p w14:paraId="0354E95F" w14:textId="77777777" w:rsidR="000172DB"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Pr>
          <w:rFonts w:ascii="Arial" w:hAnsi="Arial" w:cs="Arial"/>
          <w:sz w:val="20"/>
          <w:szCs w:val="20"/>
          <w:lang w:val="en-US"/>
        </w:rPr>
        <w:t>For a 20-year period, a</w:t>
      </w:r>
      <w:r w:rsidRPr="006933E6">
        <w:rPr>
          <w:rFonts w:ascii="Arial" w:hAnsi="Arial" w:cs="Arial"/>
          <w:sz w:val="20"/>
          <w:szCs w:val="20"/>
          <w:lang w:val="en-US"/>
        </w:rPr>
        <w:t xml:space="preserve"> fall in total project benefits by 30% and an increase in total project costs by the same proportion would reduce the base </w:t>
      </w:r>
      <w:r>
        <w:rPr>
          <w:rFonts w:ascii="Arial" w:hAnsi="Arial" w:cs="Arial"/>
          <w:sz w:val="20"/>
          <w:szCs w:val="20"/>
          <w:lang w:val="en-US"/>
        </w:rPr>
        <w:t>economic NPV</w:t>
      </w:r>
      <w:r w:rsidRPr="006933E6">
        <w:rPr>
          <w:rFonts w:ascii="Arial" w:hAnsi="Arial" w:cs="Arial"/>
          <w:sz w:val="20"/>
          <w:szCs w:val="20"/>
          <w:lang w:val="en-US"/>
        </w:rPr>
        <w:t xml:space="preserve"> to </w:t>
      </w:r>
      <w:r w:rsidRPr="004F0510">
        <w:rPr>
          <w:rFonts w:ascii="Arial" w:hAnsi="Arial" w:cs="Arial"/>
          <w:sz w:val="20"/>
          <w:szCs w:val="20"/>
          <w:lang w:val="en-US"/>
        </w:rPr>
        <w:t xml:space="preserve"> </w:t>
      </w:r>
      <w:r>
        <w:rPr>
          <w:rFonts w:ascii="Arial" w:hAnsi="Arial" w:cs="Arial"/>
          <w:sz w:val="20"/>
          <w:szCs w:val="20"/>
          <w:lang w:val="en-US"/>
        </w:rPr>
        <w:t xml:space="preserve">US$ 170.7 million and US$ 291.5 million </w:t>
      </w:r>
      <w:r w:rsidRPr="006933E6">
        <w:rPr>
          <w:rFonts w:ascii="Arial" w:hAnsi="Arial" w:cs="Arial"/>
          <w:sz w:val="20"/>
          <w:szCs w:val="20"/>
          <w:lang w:val="en-US"/>
        </w:rPr>
        <w:t xml:space="preserve">respectively.. </w:t>
      </w:r>
      <w:r>
        <w:rPr>
          <w:rFonts w:ascii="Arial" w:hAnsi="Arial" w:cs="Arial"/>
          <w:sz w:val="20"/>
          <w:szCs w:val="20"/>
          <w:lang w:val="en-US"/>
        </w:rPr>
        <w:t xml:space="preserve">Economic IRR and NPV will decline to 32.8% and US$ 41.2 million due to 30% fall in benefits, 30% increase in costs will reduce base IRR and NPV to 35.4% and US$ 73.2 million and within a 10-year period. </w:t>
      </w:r>
      <w:r w:rsidRPr="006933E6">
        <w:rPr>
          <w:rFonts w:ascii="Arial" w:hAnsi="Arial" w:cs="Arial"/>
          <w:sz w:val="20"/>
          <w:szCs w:val="20"/>
          <w:lang w:val="en-US"/>
        </w:rPr>
        <w:t>Detailed calculations of aggregated economic IRR and NPV are presented in the “Summary” spreadsheet of the Integrated Economic Model.</w:t>
      </w:r>
    </w:p>
    <w:p w14:paraId="6B899E20" w14:textId="77777777" w:rsidR="000172DB" w:rsidRPr="006933E6" w:rsidRDefault="000172DB" w:rsidP="000172DB">
      <w:pPr>
        <w:pStyle w:val="ListParagraph"/>
        <w:snapToGrid w:val="0"/>
        <w:spacing w:after="120" w:line="240" w:lineRule="auto"/>
        <w:ind w:left="0"/>
        <w:contextualSpacing w:val="0"/>
        <w:jc w:val="both"/>
        <w:rPr>
          <w:rFonts w:ascii="Arial" w:hAnsi="Arial" w:cs="Arial"/>
          <w:sz w:val="20"/>
          <w:szCs w:val="20"/>
          <w:lang w:val="en-US"/>
        </w:rPr>
      </w:pPr>
    </w:p>
    <w:p w14:paraId="19842FCF" w14:textId="77777777" w:rsidR="000172DB" w:rsidRPr="002F405A" w:rsidRDefault="000172DB" w:rsidP="000172DB">
      <w:pPr>
        <w:pStyle w:val="Caption"/>
        <w:keepNext/>
        <w:jc w:val="center"/>
        <w:rPr>
          <w:rFonts w:ascii="Arial Bold" w:hAnsi="Arial Bold" w:cs="Arial"/>
          <w:smallCaps w:val="0"/>
          <w:sz w:val="18"/>
          <w:szCs w:val="20"/>
          <w:lang w:val="en-GB"/>
        </w:rPr>
      </w:pPr>
      <w:r w:rsidRPr="002F405A">
        <w:rPr>
          <w:rFonts w:ascii="Arial Bold" w:hAnsi="Arial Bold" w:cs="Arial"/>
          <w:smallCaps w:val="0"/>
          <w:sz w:val="18"/>
          <w:szCs w:val="20"/>
          <w:lang w:val="en-GB"/>
        </w:rPr>
        <w:t>Table 14: Sensitivity Analysis to costs and benefits changes due to climate change impacts</w:t>
      </w:r>
    </w:p>
    <w:tbl>
      <w:tblPr>
        <w:tblStyle w:val="TableGrid"/>
        <w:tblW w:w="9085" w:type="dxa"/>
        <w:jc w:val="center"/>
        <w:tblLook w:val="04A0" w:firstRow="1" w:lastRow="0" w:firstColumn="1" w:lastColumn="0" w:noHBand="0" w:noVBand="1"/>
      </w:tblPr>
      <w:tblGrid>
        <w:gridCol w:w="4315"/>
        <w:gridCol w:w="989"/>
        <w:gridCol w:w="1360"/>
        <w:gridCol w:w="981"/>
        <w:gridCol w:w="1440"/>
      </w:tblGrid>
      <w:tr w:rsidR="000172DB" w:rsidRPr="00B2784E" w14:paraId="0BD2C130" w14:textId="77777777" w:rsidTr="004C3D07">
        <w:trPr>
          <w:trHeight w:val="240"/>
          <w:tblHeader/>
          <w:jc w:val="center"/>
        </w:trPr>
        <w:tc>
          <w:tcPr>
            <w:tcW w:w="4315" w:type="dxa"/>
            <w:shd w:val="clear" w:color="auto" w:fill="BDD6EE" w:themeFill="accent1" w:themeFillTint="66"/>
            <w:noWrap/>
            <w:hideMark/>
          </w:tcPr>
          <w:p w14:paraId="7F2ADE41"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lang w:val="en-US"/>
              </w:rPr>
              <w:t>Scenario</w:t>
            </w:r>
          </w:p>
        </w:tc>
        <w:tc>
          <w:tcPr>
            <w:tcW w:w="989" w:type="dxa"/>
            <w:shd w:val="clear" w:color="auto" w:fill="BDD6EE" w:themeFill="accent1" w:themeFillTint="66"/>
            <w:vAlign w:val="center"/>
          </w:tcPr>
          <w:p w14:paraId="2A9D5D73" w14:textId="77777777" w:rsidR="000172DB" w:rsidRPr="00B2784E" w:rsidRDefault="000172DB" w:rsidP="004C3D07">
            <w:pPr>
              <w:pStyle w:val="IFADparagraphnumbering"/>
              <w:tabs>
                <w:tab w:val="left" w:pos="0"/>
              </w:tabs>
              <w:spacing w:after="0" w:line="240" w:lineRule="auto"/>
              <w:jc w:val="center"/>
              <w:rPr>
                <w:b/>
                <w:bCs/>
                <w:sz w:val="16"/>
                <w:szCs w:val="16"/>
              </w:rPr>
            </w:pPr>
            <w:r w:rsidRPr="00B2784E">
              <w:rPr>
                <w:b/>
                <w:bCs/>
                <w:sz w:val="16"/>
                <w:szCs w:val="16"/>
              </w:rPr>
              <w:t>Economic IRR (%)</w:t>
            </w:r>
          </w:p>
        </w:tc>
        <w:tc>
          <w:tcPr>
            <w:tcW w:w="1360" w:type="dxa"/>
            <w:shd w:val="clear" w:color="auto" w:fill="BDD6EE" w:themeFill="accent1" w:themeFillTint="66"/>
            <w:vAlign w:val="center"/>
          </w:tcPr>
          <w:p w14:paraId="7216C5BD" w14:textId="77777777" w:rsidR="000172DB" w:rsidRPr="00B2784E" w:rsidRDefault="000172DB" w:rsidP="004C3D07">
            <w:pPr>
              <w:pStyle w:val="IFADparagraphnumbering"/>
              <w:tabs>
                <w:tab w:val="left" w:pos="0"/>
              </w:tabs>
              <w:spacing w:after="0" w:line="240" w:lineRule="auto"/>
              <w:jc w:val="center"/>
              <w:rPr>
                <w:b/>
                <w:bCs/>
                <w:sz w:val="16"/>
                <w:szCs w:val="16"/>
              </w:rPr>
            </w:pPr>
            <w:r w:rsidRPr="00B2784E">
              <w:rPr>
                <w:b/>
                <w:bCs/>
                <w:sz w:val="16"/>
                <w:szCs w:val="16"/>
              </w:rPr>
              <w:t xml:space="preserve">Economic NPV </w:t>
            </w:r>
            <w:r w:rsidRPr="00B2784E">
              <w:rPr>
                <w:b/>
                <w:bCs/>
                <w:sz w:val="16"/>
                <w:szCs w:val="16"/>
              </w:rPr>
              <w:br/>
              <w:t>(million US$)</w:t>
            </w:r>
          </w:p>
        </w:tc>
        <w:tc>
          <w:tcPr>
            <w:tcW w:w="981" w:type="dxa"/>
            <w:tcBorders>
              <w:bottom w:val="single" w:sz="4" w:space="0" w:color="auto"/>
            </w:tcBorders>
            <w:shd w:val="clear" w:color="auto" w:fill="BDD6EE" w:themeFill="accent1" w:themeFillTint="66"/>
            <w:noWrap/>
            <w:vAlign w:val="center"/>
            <w:hideMark/>
          </w:tcPr>
          <w:p w14:paraId="6EACD001" w14:textId="77777777" w:rsidR="000172DB" w:rsidRPr="00B2784E" w:rsidRDefault="000172DB" w:rsidP="004C3D07">
            <w:pPr>
              <w:pStyle w:val="IFADparagraphnumbering"/>
              <w:tabs>
                <w:tab w:val="left" w:pos="0"/>
              </w:tabs>
              <w:spacing w:after="0" w:line="240" w:lineRule="auto"/>
              <w:jc w:val="center"/>
              <w:rPr>
                <w:b/>
                <w:bCs/>
                <w:sz w:val="16"/>
                <w:szCs w:val="16"/>
              </w:rPr>
            </w:pPr>
            <w:r w:rsidRPr="00B2784E">
              <w:rPr>
                <w:b/>
                <w:bCs/>
                <w:sz w:val="16"/>
                <w:szCs w:val="16"/>
              </w:rPr>
              <w:t>Economic IRR (%)</w:t>
            </w:r>
          </w:p>
        </w:tc>
        <w:tc>
          <w:tcPr>
            <w:tcW w:w="1440" w:type="dxa"/>
            <w:tcBorders>
              <w:bottom w:val="single" w:sz="4" w:space="0" w:color="auto"/>
            </w:tcBorders>
            <w:shd w:val="clear" w:color="auto" w:fill="BDD6EE" w:themeFill="accent1" w:themeFillTint="66"/>
            <w:noWrap/>
            <w:vAlign w:val="center"/>
            <w:hideMark/>
          </w:tcPr>
          <w:p w14:paraId="76B4A960" w14:textId="77777777" w:rsidR="000172DB" w:rsidRPr="00B2784E" w:rsidRDefault="000172DB" w:rsidP="004C3D07">
            <w:pPr>
              <w:pStyle w:val="IFADparagraphnumbering"/>
              <w:tabs>
                <w:tab w:val="left" w:pos="0"/>
              </w:tabs>
              <w:spacing w:after="0" w:line="240" w:lineRule="auto"/>
              <w:jc w:val="center"/>
              <w:rPr>
                <w:b/>
                <w:bCs/>
                <w:sz w:val="16"/>
                <w:szCs w:val="16"/>
              </w:rPr>
            </w:pPr>
            <w:r w:rsidRPr="00B2784E">
              <w:rPr>
                <w:b/>
                <w:bCs/>
                <w:sz w:val="16"/>
                <w:szCs w:val="16"/>
              </w:rPr>
              <w:t xml:space="preserve">Economic NPV </w:t>
            </w:r>
            <w:r w:rsidRPr="00B2784E">
              <w:rPr>
                <w:b/>
                <w:bCs/>
                <w:sz w:val="16"/>
                <w:szCs w:val="16"/>
              </w:rPr>
              <w:br/>
              <w:t>(million US$)</w:t>
            </w:r>
          </w:p>
        </w:tc>
      </w:tr>
      <w:tr w:rsidR="000172DB" w:rsidRPr="00B2784E" w14:paraId="23E89D48" w14:textId="77777777" w:rsidTr="004C3D07">
        <w:trPr>
          <w:trHeight w:val="240"/>
          <w:tblHeader/>
          <w:jc w:val="center"/>
        </w:trPr>
        <w:tc>
          <w:tcPr>
            <w:tcW w:w="4315" w:type="dxa"/>
            <w:shd w:val="clear" w:color="auto" w:fill="BDD6EE" w:themeFill="accent1" w:themeFillTint="66"/>
            <w:noWrap/>
          </w:tcPr>
          <w:p w14:paraId="2F4A04E9" w14:textId="77777777" w:rsidR="000172DB" w:rsidRPr="00B2784E" w:rsidRDefault="000172DB" w:rsidP="004C3D07">
            <w:pPr>
              <w:pStyle w:val="IFADparagraphnumbering"/>
              <w:tabs>
                <w:tab w:val="left" w:pos="0"/>
              </w:tabs>
              <w:spacing w:after="0" w:line="240" w:lineRule="auto"/>
              <w:jc w:val="center"/>
              <w:rPr>
                <w:b/>
                <w:bCs/>
                <w:sz w:val="16"/>
                <w:szCs w:val="16"/>
                <w:lang w:val="en-US"/>
              </w:rPr>
            </w:pPr>
          </w:p>
        </w:tc>
        <w:tc>
          <w:tcPr>
            <w:tcW w:w="2349" w:type="dxa"/>
            <w:gridSpan w:val="2"/>
            <w:tcBorders>
              <w:bottom w:val="single" w:sz="4" w:space="0" w:color="auto"/>
            </w:tcBorders>
            <w:shd w:val="clear" w:color="auto" w:fill="BDD6EE" w:themeFill="accent1" w:themeFillTint="66"/>
          </w:tcPr>
          <w:p w14:paraId="45AB3A82" w14:textId="77777777" w:rsidR="000172DB" w:rsidRPr="00B2784E" w:rsidRDefault="000172DB" w:rsidP="004C3D07">
            <w:pPr>
              <w:pStyle w:val="IFADparagraphnumbering"/>
              <w:tabs>
                <w:tab w:val="left" w:pos="0"/>
              </w:tabs>
              <w:spacing w:after="0" w:line="240" w:lineRule="auto"/>
              <w:jc w:val="center"/>
              <w:rPr>
                <w:b/>
                <w:bCs/>
                <w:sz w:val="16"/>
                <w:szCs w:val="16"/>
              </w:rPr>
            </w:pPr>
            <w:r w:rsidRPr="00B2784E">
              <w:rPr>
                <w:b/>
                <w:bCs/>
                <w:sz w:val="16"/>
                <w:szCs w:val="16"/>
              </w:rPr>
              <w:t>10-year period</w:t>
            </w:r>
          </w:p>
        </w:tc>
        <w:tc>
          <w:tcPr>
            <w:tcW w:w="2421" w:type="dxa"/>
            <w:gridSpan w:val="2"/>
            <w:tcBorders>
              <w:bottom w:val="single" w:sz="4" w:space="0" w:color="auto"/>
            </w:tcBorders>
            <w:shd w:val="clear" w:color="auto" w:fill="BDD6EE" w:themeFill="accent1" w:themeFillTint="66"/>
            <w:noWrap/>
          </w:tcPr>
          <w:p w14:paraId="54F05B3A" w14:textId="77777777" w:rsidR="000172DB" w:rsidRPr="00B2784E" w:rsidRDefault="000172DB" w:rsidP="004C3D07">
            <w:pPr>
              <w:pStyle w:val="IFADparagraphnumbering"/>
              <w:tabs>
                <w:tab w:val="left" w:pos="0"/>
              </w:tabs>
              <w:spacing w:after="0" w:line="240" w:lineRule="auto"/>
              <w:jc w:val="center"/>
              <w:rPr>
                <w:b/>
                <w:bCs/>
                <w:sz w:val="16"/>
                <w:szCs w:val="16"/>
              </w:rPr>
            </w:pPr>
            <w:r w:rsidRPr="00B2784E">
              <w:rPr>
                <w:b/>
                <w:bCs/>
                <w:sz w:val="16"/>
                <w:szCs w:val="16"/>
              </w:rPr>
              <w:t>20-year period</w:t>
            </w:r>
          </w:p>
        </w:tc>
      </w:tr>
      <w:tr w:rsidR="000172DB" w:rsidRPr="00B2784E" w14:paraId="6F4A26F3" w14:textId="77777777" w:rsidTr="004C3D07">
        <w:trPr>
          <w:trHeight w:val="240"/>
          <w:jc w:val="center"/>
        </w:trPr>
        <w:tc>
          <w:tcPr>
            <w:tcW w:w="4315" w:type="dxa"/>
            <w:noWrap/>
            <w:hideMark/>
          </w:tcPr>
          <w:p w14:paraId="2DE6AB80" w14:textId="77777777" w:rsidR="000172DB" w:rsidRPr="00B2784E" w:rsidRDefault="000172DB" w:rsidP="004C3D07">
            <w:pPr>
              <w:pStyle w:val="IFADparagraphnumbering"/>
              <w:tabs>
                <w:tab w:val="left" w:pos="0"/>
              </w:tabs>
              <w:spacing w:after="0" w:line="240" w:lineRule="auto"/>
              <w:jc w:val="left"/>
              <w:rPr>
                <w:sz w:val="16"/>
                <w:szCs w:val="16"/>
              </w:rPr>
            </w:pPr>
            <w:r w:rsidRPr="00B2784E">
              <w:rPr>
                <w:sz w:val="16"/>
                <w:szCs w:val="16"/>
              </w:rPr>
              <w:t>Base scenario</w:t>
            </w:r>
          </w:p>
        </w:tc>
        <w:tc>
          <w:tcPr>
            <w:tcW w:w="989" w:type="dxa"/>
            <w:tcBorders>
              <w:top w:val="single" w:sz="4" w:space="0" w:color="auto"/>
              <w:left w:val="nil"/>
              <w:bottom w:val="single" w:sz="4" w:space="0" w:color="auto"/>
              <w:right w:val="single" w:sz="4" w:space="0" w:color="auto"/>
            </w:tcBorders>
            <w:shd w:val="clear" w:color="auto" w:fill="auto"/>
            <w:vAlign w:val="bottom"/>
          </w:tcPr>
          <w:p w14:paraId="054E06E6"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68,0%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tcPr>
          <w:p w14:paraId="1D6B5E47"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113,5</w:t>
            </w:r>
          </w:p>
        </w:tc>
        <w:tc>
          <w:tcPr>
            <w:tcW w:w="9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C9087"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71,3%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15080"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353,7</w:t>
            </w:r>
          </w:p>
        </w:tc>
      </w:tr>
      <w:tr w:rsidR="000172DB" w:rsidRPr="00B2784E" w14:paraId="0F44D40C" w14:textId="77777777" w:rsidTr="004C3D07">
        <w:trPr>
          <w:trHeight w:val="240"/>
          <w:jc w:val="center"/>
        </w:trPr>
        <w:tc>
          <w:tcPr>
            <w:tcW w:w="4315" w:type="dxa"/>
            <w:noWrap/>
            <w:hideMark/>
          </w:tcPr>
          <w:p w14:paraId="0AC51A36" w14:textId="77777777" w:rsidR="000172DB" w:rsidRPr="00B2784E" w:rsidRDefault="000172DB" w:rsidP="004C3D07">
            <w:pPr>
              <w:pStyle w:val="IFADparagraphnumbering"/>
              <w:tabs>
                <w:tab w:val="left" w:pos="0"/>
              </w:tabs>
              <w:spacing w:after="0" w:line="240" w:lineRule="auto"/>
              <w:jc w:val="left"/>
              <w:rPr>
                <w:sz w:val="16"/>
                <w:szCs w:val="16"/>
              </w:rPr>
            </w:pPr>
            <w:r w:rsidRPr="00B2784E">
              <w:rPr>
                <w:sz w:val="16"/>
                <w:szCs w:val="16"/>
              </w:rPr>
              <w:t>Increase of costs due climate change impacts by 20%</w:t>
            </w:r>
          </w:p>
        </w:tc>
        <w:tc>
          <w:tcPr>
            <w:tcW w:w="989" w:type="dxa"/>
            <w:tcBorders>
              <w:top w:val="single" w:sz="4" w:space="0" w:color="auto"/>
              <w:left w:val="nil"/>
              <w:bottom w:val="single" w:sz="4" w:space="0" w:color="auto"/>
              <w:right w:val="single" w:sz="4" w:space="0" w:color="auto"/>
            </w:tcBorders>
            <w:shd w:val="clear" w:color="auto" w:fill="auto"/>
            <w:vAlign w:val="bottom"/>
          </w:tcPr>
          <w:p w14:paraId="468B4CAE"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54,5%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tcPr>
          <w:p w14:paraId="6909787D"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100,1</w:t>
            </w:r>
          </w:p>
        </w:tc>
        <w:tc>
          <w:tcPr>
            <w:tcW w:w="9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45FA"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59,2%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69573F"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333,0</w:t>
            </w:r>
          </w:p>
        </w:tc>
      </w:tr>
      <w:tr w:rsidR="000172DB" w:rsidRPr="00B2784E" w14:paraId="3EB852D4" w14:textId="77777777" w:rsidTr="004C3D07">
        <w:trPr>
          <w:trHeight w:val="240"/>
          <w:jc w:val="center"/>
        </w:trPr>
        <w:tc>
          <w:tcPr>
            <w:tcW w:w="4315" w:type="dxa"/>
            <w:noWrap/>
          </w:tcPr>
          <w:p w14:paraId="5E8780C3"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Increase of costs due climate change impacts by 30%</w:t>
            </w:r>
          </w:p>
        </w:tc>
        <w:tc>
          <w:tcPr>
            <w:tcW w:w="989" w:type="dxa"/>
            <w:tcBorders>
              <w:top w:val="single" w:sz="4" w:space="0" w:color="auto"/>
              <w:left w:val="nil"/>
              <w:bottom w:val="single" w:sz="4" w:space="0" w:color="auto"/>
              <w:right w:val="single" w:sz="4" w:space="0" w:color="auto"/>
            </w:tcBorders>
            <w:shd w:val="clear" w:color="auto" w:fill="auto"/>
            <w:vAlign w:val="bottom"/>
          </w:tcPr>
          <w:p w14:paraId="0F639FB8"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35,4%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tcPr>
          <w:p w14:paraId="7BF31860"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73,2</w:t>
            </w:r>
          </w:p>
        </w:tc>
        <w:tc>
          <w:tcPr>
            <w:tcW w:w="9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B2678"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43,2%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F8C5B"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291,5</w:t>
            </w:r>
          </w:p>
        </w:tc>
      </w:tr>
      <w:tr w:rsidR="000172DB" w:rsidRPr="00B2784E" w14:paraId="19FBCA33" w14:textId="77777777" w:rsidTr="004C3D07">
        <w:trPr>
          <w:trHeight w:val="240"/>
          <w:jc w:val="center"/>
        </w:trPr>
        <w:tc>
          <w:tcPr>
            <w:tcW w:w="4315" w:type="dxa"/>
            <w:noWrap/>
            <w:hideMark/>
          </w:tcPr>
          <w:p w14:paraId="404E6BB4" w14:textId="77777777" w:rsidR="000172DB" w:rsidRPr="00B2784E" w:rsidRDefault="000172DB" w:rsidP="004C3D07">
            <w:pPr>
              <w:pStyle w:val="IFADparagraphnumbering"/>
              <w:tabs>
                <w:tab w:val="left" w:pos="0"/>
              </w:tabs>
              <w:spacing w:after="0" w:line="240" w:lineRule="auto"/>
              <w:jc w:val="left"/>
              <w:rPr>
                <w:sz w:val="16"/>
                <w:szCs w:val="16"/>
              </w:rPr>
            </w:pPr>
            <w:r w:rsidRPr="00B2784E">
              <w:rPr>
                <w:sz w:val="16"/>
                <w:szCs w:val="16"/>
              </w:rPr>
              <w:t>Decrease of benefits due climate change impacts by 20%</w:t>
            </w:r>
          </w:p>
        </w:tc>
        <w:tc>
          <w:tcPr>
            <w:tcW w:w="989" w:type="dxa"/>
            <w:tcBorders>
              <w:top w:val="single" w:sz="4" w:space="0" w:color="auto"/>
              <w:left w:val="nil"/>
              <w:bottom w:val="single" w:sz="4" w:space="0" w:color="auto"/>
              <w:right w:val="single" w:sz="4" w:space="0" w:color="auto"/>
            </w:tcBorders>
            <w:shd w:val="clear" w:color="auto" w:fill="auto"/>
            <w:vAlign w:val="bottom"/>
          </w:tcPr>
          <w:p w14:paraId="1B86A652"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51,7%</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tcPr>
          <w:p w14:paraId="17A747AC"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77,4</w:t>
            </w:r>
          </w:p>
        </w:tc>
        <w:tc>
          <w:tcPr>
            <w:tcW w:w="9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54796"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56,8%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7FE83"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262,2</w:t>
            </w:r>
          </w:p>
        </w:tc>
      </w:tr>
      <w:tr w:rsidR="000172DB" w:rsidRPr="00B2784E" w14:paraId="1E13285C" w14:textId="77777777" w:rsidTr="004C3D07">
        <w:trPr>
          <w:trHeight w:val="240"/>
          <w:jc w:val="center"/>
        </w:trPr>
        <w:tc>
          <w:tcPr>
            <w:tcW w:w="4315" w:type="dxa"/>
            <w:noWrap/>
          </w:tcPr>
          <w:p w14:paraId="6B88BB80"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Decrease of benefits due climate change impacts by 30%</w:t>
            </w:r>
          </w:p>
        </w:tc>
        <w:tc>
          <w:tcPr>
            <w:tcW w:w="989" w:type="dxa"/>
            <w:tcBorders>
              <w:top w:val="single" w:sz="4" w:space="0" w:color="auto"/>
              <w:left w:val="nil"/>
              <w:bottom w:val="single" w:sz="4" w:space="0" w:color="auto"/>
              <w:right w:val="single" w:sz="4" w:space="0" w:color="auto"/>
            </w:tcBorders>
            <w:shd w:val="clear" w:color="auto" w:fill="auto"/>
            <w:vAlign w:val="bottom"/>
          </w:tcPr>
          <w:p w14:paraId="778E0772"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32,8%</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tcPr>
          <w:p w14:paraId="1EC09AA0"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41,2</w:t>
            </w:r>
          </w:p>
        </w:tc>
        <w:tc>
          <w:tcPr>
            <w:tcW w:w="9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8A97D"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41,2%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B178C" w14:textId="77777777" w:rsidR="000172DB" w:rsidRPr="004540D6" w:rsidRDefault="000172DB" w:rsidP="004C3D07">
            <w:pPr>
              <w:pStyle w:val="IFADparagraphnumbering"/>
              <w:tabs>
                <w:tab w:val="left" w:pos="0"/>
              </w:tabs>
              <w:spacing w:after="0" w:line="240" w:lineRule="auto"/>
              <w:jc w:val="center"/>
              <w:rPr>
                <w:sz w:val="17"/>
                <w:szCs w:val="17"/>
              </w:rPr>
            </w:pPr>
            <w:r w:rsidRPr="004540D6">
              <w:rPr>
                <w:sz w:val="17"/>
                <w:szCs w:val="17"/>
              </w:rPr>
              <w:t>170,7</w:t>
            </w:r>
          </w:p>
        </w:tc>
      </w:tr>
    </w:tbl>
    <w:p w14:paraId="6000045F" w14:textId="77777777" w:rsidR="000172DB" w:rsidRDefault="000172DB" w:rsidP="000172DB">
      <w:pPr>
        <w:rPr>
          <w:rFonts w:ascii="Arial" w:hAnsi="Arial" w:cs="Arial"/>
          <w:lang w:val="en-GB"/>
        </w:rPr>
      </w:pPr>
    </w:p>
    <w:p w14:paraId="7BB49E21" w14:textId="77777777" w:rsidR="000172DB"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sz w:val="20"/>
          <w:szCs w:val="20"/>
          <w:lang w:val="en-US"/>
        </w:rPr>
        <w:t xml:space="preserve">In addition, sensitivity analysis was conducted for the price </w:t>
      </w:r>
      <w:r>
        <w:rPr>
          <w:rFonts w:ascii="Arial" w:hAnsi="Arial" w:cs="Arial"/>
          <w:sz w:val="20"/>
          <w:szCs w:val="20"/>
          <w:lang w:val="en-US"/>
        </w:rPr>
        <w:t xml:space="preserve">of CO2, sequestration potential </w:t>
      </w:r>
      <w:r w:rsidRPr="00B2784E">
        <w:rPr>
          <w:rFonts w:ascii="Arial" w:hAnsi="Arial" w:cs="Arial"/>
          <w:sz w:val="20"/>
          <w:szCs w:val="20"/>
          <w:lang w:val="en-US"/>
        </w:rPr>
        <w:t xml:space="preserve">of </w:t>
      </w:r>
      <w:r>
        <w:rPr>
          <w:rFonts w:ascii="Arial" w:hAnsi="Arial" w:cs="Arial"/>
          <w:sz w:val="20"/>
          <w:szCs w:val="20"/>
          <w:lang w:val="en-US"/>
        </w:rPr>
        <w:t xml:space="preserve">pasture soils in terms of </w:t>
      </w:r>
      <w:r w:rsidRPr="00B2784E">
        <w:rPr>
          <w:rFonts w:ascii="Arial" w:hAnsi="Arial" w:cs="Arial"/>
          <w:sz w:val="20"/>
          <w:szCs w:val="20"/>
          <w:lang w:val="en-US"/>
        </w:rPr>
        <w:t>CO2eq</w:t>
      </w:r>
      <w:r>
        <w:rPr>
          <w:rFonts w:ascii="Arial" w:hAnsi="Arial" w:cs="Arial"/>
          <w:sz w:val="20"/>
          <w:szCs w:val="20"/>
          <w:lang w:val="en-US"/>
        </w:rPr>
        <w:t xml:space="preserve"> value</w:t>
      </w:r>
      <w:r w:rsidRPr="00B2784E">
        <w:rPr>
          <w:rFonts w:ascii="Arial" w:hAnsi="Arial" w:cs="Arial"/>
          <w:sz w:val="20"/>
          <w:szCs w:val="20"/>
          <w:lang w:val="en-US"/>
        </w:rPr>
        <w:t xml:space="preserve"> </w:t>
      </w:r>
      <w:r>
        <w:rPr>
          <w:rFonts w:ascii="Arial" w:hAnsi="Arial" w:cs="Arial"/>
          <w:sz w:val="20"/>
          <w:szCs w:val="20"/>
          <w:lang w:val="en-US"/>
        </w:rPr>
        <w:t>per ha and pasture area</w:t>
      </w:r>
      <w:r w:rsidRPr="00B2784E">
        <w:rPr>
          <w:rFonts w:ascii="Arial" w:hAnsi="Arial" w:cs="Arial"/>
          <w:sz w:val="20"/>
          <w:szCs w:val="20"/>
          <w:lang w:val="en-US"/>
        </w:rPr>
        <w:t xml:space="preserve"> (Table 1</w:t>
      </w:r>
      <w:r>
        <w:rPr>
          <w:rFonts w:ascii="Arial" w:hAnsi="Arial" w:cs="Arial"/>
          <w:sz w:val="20"/>
          <w:szCs w:val="20"/>
          <w:lang w:val="en-US"/>
        </w:rPr>
        <w:t>5</w:t>
      </w:r>
      <w:r w:rsidRPr="00B2784E">
        <w:rPr>
          <w:rFonts w:ascii="Arial" w:hAnsi="Arial" w:cs="Arial"/>
          <w:sz w:val="20"/>
          <w:szCs w:val="20"/>
          <w:lang w:val="en-US"/>
        </w:rPr>
        <w:t>). The fluctuations in capacity of pasture soils to sequester carbon shall be regarded as a function to possible climate change impacts, particularly temperature and water stresses.</w:t>
      </w:r>
    </w:p>
    <w:p w14:paraId="5B234E39" w14:textId="77777777" w:rsidR="000172DB" w:rsidRPr="002F405A" w:rsidRDefault="000172DB" w:rsidP="000172DB">
      <w:pPr>
        <w:snapToGrid w:val="0"/>
        <w:spacing w:after="120" w:line="240" w:lineRule="auto"/>
        <w:jc w:val="both"/>
        <w:rPr>
          <w:rFonts w:ascii="Arial" w:hAnsi="Arial" w:cs="Arial"/>
          <w:sz w:val="20"/>
          <w:szCs w:val="20"/>
          <w:lang w:val="en-US"/>
        </w:rPr>
      </w:pPr>
    </w:p>
    <w:p w14:paraId="747CD2D2" w14:textId="77777777" w:rsidR="000172DB" w:rsidRPr="002F405A" w:rsidRDefault="000172DB" w:rsidP="000172DB">
      <w:pPr>
        <w:pStyle w:val="Caption"/>
        <w:keepNext/>
        <w:jc w:val="center"/>
        <w:rPr>
          <w:rFonts w:ascii="Arial Bold" w:hAnsi="Arial Bold" w:cs="Arial"/>
          <w:smallCaps w:val="0"/>
          <w:sz w:val="18"/>
          <w:szCs w:val="20"/>
          <w:lang w:val="en-GB"/>
        </w:rPr>
      </w:pPr>
      <w:r w:rsidRPr="002F405A">
        <w:rPr>
          <w:rFonts w:ascii="Arial Bold" w:hAnsi="Arial Bold" w:cs="Arial"/>
          <w:smallCaps w:val="0"/>
          <w:sz w:val="18"/>
          <w:szCs w:val="20"/>
          <w:lang w:val="en-GB"/>
        </w:rPr>
        <w:t>Table 15: Economic parameters in different scenarios due to change in CO</w:t>
      </w:r>
      <w:r w:rsidRPr="002F405A">
        <w:rPr>
          <w:rFonts w:ascii="Arial Bold" w:hAnsi="Arial Bold" w:cs="Arial"/>
          <w:smallCaps w:val="0"/>
          <w:sz w:val="18"/>
          <w:szCs w:val="20"/>
          <w:vertAlign w:val="subscript"/>
          <w:lang w:val="en-GB"/>
        </w:rPr>
        <w:t>2</w:t>
      </w:r>
      <w:r w:rsidRPr="002F405A">
        <w:rPr>
          <w:rFonts w:ascii="Arial Bold" w:hAnsi="Arial Bold" w:cs="Arial"/>
          <w:smallCaps w:val="0"/>
          <w:sz w:val="18"/>
          <w:szCs w:val="20"/>
          <w:lang w:val="en-GB"/>
        </w:rPr>
        <w:t>eq price and carbon sequestration potential by rangeland</w:t>
      </w:r>
    </w:p>
    <w:tbl>
      <w:tblPr>
        <w:tblStyle w:val="TableGrid"/>
        <w:tblW w:w="9127" w:type="dxa"/>
        <w:tblLayout w:type="fixed"/>
        <w:tblLook w:val="04A0" w:firstRow="1" w:lastRow="0" w:firstColumn="1" w:lastColumn="0" w:noHBand="0" w:noVBand="1"/>
      </w:tblPr>
      <w:tblGrid>
        <w:gridCol w:w="2605"/>
        <w:gridCol w:w="993"/>
        <w:gridCol w:w="1381"/>
        <w:gridCol w:w="1382"/>
        <w:gridCol w:w="1382"/>
        <w:gridCol w:w="1384"/>
      </w:tblGrid>
      <w:tr w:rsidR="000172DB" w:rsidRPr="00B2784E" w14:paraId="2F00E729" w14:textId="77777777" w:rsidTr="004C3D07">
        <w:trPr>
          <w:trHeight w:val="240"/>
          <w:tblHeader/>
        </w:trPr>
        <w:tc>
          <w:tcPr>
            <w:tcW w:w="2605" w:type="dxa"/>
            <w:shd w:val="clear" w:color="auto" w:fill="D5DCE4" w:themeFill="text2" w:themeFillTint="33"/>
            <w:noWrap/>
            <w:hideMark/>
          </w:tcPr>
          <w:p w14:paraId="73B0B4A0"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lang w:val="en-US"/>
              </w:rPr>
              <w:t>Scenario</w:t>
            </w:r>
          </w:p>
        </w:tc>
        <w:tc>
          <w:tcPr>
            <w:tcW w:w="993" w:type="dxa"/>
            <w:shd w:val="clear" w:color="auto" w:fill="D5DCE4" w:themeFill="text2" w:themeFillTint="33"/>
          </w:tcPr>
          <w:p w14:paraId="5D0E6585" w14:textId="77777777" w:rsidR="000172DB" w:rsidRPr="00B2784E" w:rsidRDefault="000172DB" w:rsidP="004C3D07">
            <w:pPr>
              <w:pStyle w:val="IFADparagraphnumbering"/>
              <w:tabs>
                <w:tab w:val="left" w:pos="0"/>
              </w:tabs>
              <w:spacing w:after="0" w:line="240" w:lineRule="auto"/>
              <w:jc w:val="center"/>
              <w:rPr>
                <w:b/>
                <w:bCs/>
                <w:sz w:val="16"/>
                <w:szCs w:val="16"/>
                <w:lang w:val="en-US"/>
              </w:rPr>
            </w:pPr>
          </w:p>
        </w:tc>
        <w:tc>
          <w:tcPr>
            <w:tcW w:w="1381" w:type="dxa"/>
            <w:shd w:val="clear" w:color="auto" w:fill="D5DCE4" w:themeFill="text2" w:themeFillTint="33"/>
            <w:noWrap/>
            <w:hideMark/>
          </w:tcPr>
          <w:p w14:paraId="0C5981DA"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lang w:val="en-US"/>
              </w:rPr>
              <w:t>IRR (%)</w:t>
            </w:r>
          </w:p>
        </w:tc>
        <w:tc>
          <w:tcPr>
            <w:tcW w:w="1382" w:type="dxa"/>
            <w:shd w:val="clear" w:color="auto" w:fill="D5DCE4" w:themeFill="text2" w:themeFillTint="33"/>
            <w:noWrap/>
            <w:hideMark/>
          </w:tcPr>
          <w:p w14:paraId="60D73633"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lang w:val="en-US"/>
              </w:rPr>
              <w:t xml:space="preserve">Economic NPV </w:t>
            </w:r>
            <w:r w:rsidRPr="00B2784E">
              <w:rPr>
                <w:b/>
                <w:bCs/>
                <w:sz w:val="16"/>
                <w:szCs w:val="16"/>
                <w:lang w:val="en-US"/>
              </w:rPr>
              <w:br/>
              <w:t>(million US$)</w:t>
            </w:r>
          </w:p>
        </w:tc>
        <w:tc>
          <w:tcPr>
            <w:tcW w:w="1382" w:type="dxa"/>
            <w:shd w:val="clear" w:color="auto" w:fill="D5DCE4" w:themeFill="text2" w:themeFillTint="33"/>
          </w:tcPr>
          <w:p w14:paraId="3B473099"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lang w:val="en-US"/>
              </w:rPr>
              <w:t>IRR (%)</w:t>
            </w:r>
          </w:p>
        </w:tc>
        <w:tc>
          <w:tcPr>
            <w:tcW w:w="1382" w:type="dxa"/>
            <w:shd w:val="clear" w:color="auto" w:fill="D5DCE4" w:themeFill="text2" w:themeFillTint="33"/>
          </w:tcPr>
          <w:p w14:paraId="352030E7"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lang w:val="en-US"/>
              </w:rPr>
              <w:t xml:space="preserve">Economic NPV </w:t>
            </w:r>
            <w:r w:rsidRPr="00B2784E">
              <w:rPr>
                <w:b/>
                <w:bCs/>
                <w:sz w:val="16"/>
                <w:szCs w:val="16"/>
                <w:lang w:val="en-US"/>
              </w:rPr>
              <w:br/>
              <w:t>(million US$)</w:t>
            </w:r>
          </w:p>
        </w:tc>
      </w:tr>
      <w:tr w:rsidR="000172DB" w:rsidRPr="00B2784E" w14:paraId="100EE46F" w14:textId="77777777" w:rsidTr="004C3D07">
        <w:trPr>
          <w:trHeight w:val="240"/>
          <w:tblHeader/>
        </w:trPr>
        <w:tc>
          <w:tcPr>
            <w:tcW w:w="2605" w:type="dxa"/>
            <w:shd w:val="clear" w:color="auto" w:fill="D5DCE4" w:themeFill="text2" w:themeFillTint="33"/>
            <w:noWrap/>
          </w:tcPr>
          <w:p w14:paraId="50B0D02F" w14:textId="77777777" w:rsidR="000172DB" w:rsidRPr="00B2784E" w:rsidRDefault="000172DB" w:rsidP="004C3D07">
            <w:pPr>
              <w:pStyle w:val="IFADparagraphnumbering"/>
              <w:tabs>
                <w:tab w:val="left" w:pos="0"/>
              </w:tabs>
              <w:spacing w:after="0" w:line="240" w:lineRule="auto"/>
              <w:jc w:val="center"/>
              <w:rPr>
                <w:b/>
                <w:bCs/>
                <w:sz w:val="16"/>
                <w:szCs w:val="16"/>
                <w:lang w:val="en-US"/>
              </w:rPr>
            </w:pPr>
          </w:p>
        </w:tc>
        <w:tc>
          <w:tcPr>
            <w:tcW w:w="993" w:type="dxa"/>
            <w:shd w:val="clear" w:color="auto" w:fill="D5DCE4" w:themeFill="text2" w:themeFillTint="33"/>
          </w:tcPr>
          <w:p w14:paraId="2A2F6F12" w14:textId="77777777" w:rsidR="000172DB" w:rsidRPr="00B2784E" w:rsidRDefault="000172DB" w:rsidP="004C3D07">
            <w:pPr>
              <w:pStyle w:val="IFADparagraphnumbering"/>
              <w:tabs>
                <w:tab w:val="left" w:pos="0"/>
              </w:tabs>
              <w:spacing w:after="0" w:line="240" w:lineRule="auto"/>
              <w:jc w:val="center"/>
              <w:rPr>
                <w:b/>
                <w:bCs/>
                <w:sz w:val="16"/>
                <w:szCs w:val="16"/>
                <w:lang w:val="en-US"/>
              </w:rPr>
            </w:pPr>
          </w:p>
        </w:tc>
        <w:tc>
          <w:tcPr>
            <w:tcW w:w="2763" w:type="dxa"/>
            <w:gridSpan w:val="2"/>
            <w:shd w:val="clear" w:color="auto" w:fill="D5DCE4" w:themeFill="text2" w:themeFillTint="33"/>
            <w:noWrap/>
          </w:tcPr>
          <w:p w14:paraId="78C4D0C4"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rPr>
              <w:t>10-year period</w:t>
            </w:r>
          </w:p>
        </w:tc>
        <w:tc>
          <w:tcPr>
            <w:tcW w:w="2764" w:type="dxa"/>
            <w:gridSpan w:val="2"/>
            <w:shd w:val="clear" w:color="auto" w:fill="D5DCE4" w:themeFill="text2" w:themeFillTint="33"/>
          </w:tcPr>
          <w:p w14:paraId="3189D721"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rPr>
              <w:t>20-year period</w:t>
            </w:r>
          </w:p>
        </w:tc>
      </w:tr>
      <w:tr w:rsidR="000172DB" w:rsidRPr="00B2784E" w14:paraId="055110D4" w14:textId="77777777" w:rsidTr="004C3D07">
        <w:trPr>
          <w:trHeight w:val="240"/>
        </w:trPr>
        <w:tc>
          <w:tcPr>
            <w:tcW w:w="9127" w:type="dxa"/>
            <w:gridSpan w:val="6"/>
            <w:shd w:val="clear" w:color="auto" w:fill="D5DCE4" w:themeFill="text2" w:themeFillTint="33"/>
            <w:noWrap/>
          </w:tcPr>
          <w:p w14:paraId="265E28D4" w14:textId="77777777" w:rsidR="000172DB" w:rsidRPr="00B2784E" w:rsidRDefault="000172DB" w:rsidP="004C3D07">
            <w:pPr>
              <w:pStyle w:val="IFADparagraphnumbering"/>
              <w:tabs>
                <w:tab w:val="left" w:pos="0"/>
              </w:tabs>
              <w:spacing w:after="0" w:line="240" w:lineRule="auto"/>
              <w:rPr>
                <w:sz w:val="16"/>
                <w:szCs w:val="16"/>
                <w:lang w:val="it-IT"/>
              </w:rPr>
            </w:pPr>
            <w:r w:rsidRPr="00B2784E">
              <w:rPr>
                <w:sz w:val="16"/>
                <w:szCs w:val="16"/>
                <w:lang w:val="it-IT"/>
              </w:rPr>
              <w:t xml:space="preserve">Carbon sequestration in rangeland , tCO2eq </w:t>
            </w:r>
          </w:p>
        </w:tc>
      </w:tr>
      <w:tr w:rsidR="000172DB" w:rsidRPr="00B2784E" w14:paraId="21155AFB" w14:textId="77777777" w:rsidTr="004C3D07">
        <w:trPr>
          <w:trHeight w:val="240"/>
        </w:trPr>
        <w:tc>
          <w:tcPr>
            <w:tcW w:w="2605" w:type="dxa"/>
            <w:shd w:val="clear" w:color="auto" w:fill="auto"/>
            <w:noWrap/>
          </w:tcPr>
          <w:p w14:paraId="11FF5741"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Base case</w:t>
            </w:r>
          </w:p>
        </w:tc>
        <w:tc>
          <w:tcPr>
            <w:tcW w:w="993" w:type="dxa"/>
            <w:tcBorders>
              <w:top w:val="single" w:sz="4" w:space="0" w:color="auto"/>
              <w:left w:val="nil"/>
              <w:bottom w:val="single" w:sz="4" w:space="0" w:color="auto"/>
              <w:right w:val="single" w:sz="4" w:space="0" w:color="auto"/>
            </w:tcBorders>
            <w:shd w:val="clear" w:color="auto" w:fill="auto"/>
            <w:vAlign w:val="bottom"/>
          </w:tcPr>
          <w:p w14:paraId="0BC321F9"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1,</w:t>
            </w:r>
            <w:r>
              <w:rPr>
                <w:sz w:val="16"/>
                <w:szCs w:val="16"/>
              </w:rPr>
              <w:t>2</w:t>
            </w:r>
            <w:r w:rsidRPr="00B2784E">
              <w:rPr>
                <w:sz w:val="16"/>
                <w:szCs w:val="16"/>
              </w:rPr>
              <w:t xml:space="preserve">5 </w:t>
            </w:r>
          </w:p>
        </w:tc>
        <w:tc>
          <w:tcPr>
            <w:tcW w:w="1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AFA43" w14:textId="77777777" w:rsidR="000172DB" w:rsidRPr="00B2784E" w:rsidRDefault="000172DB" w:rsidP="004C3D07">
            <w:pPr>
              <w:pStyle w:val="IFADparagraphnumbering"/>
              <w:tabs>
                <w:tab w:val="left" w:pos="0"/>
              </w:tabs>
              <w:spacing w:after="0" w:line="240" w:lineRule="auto"/>
              <w:jc w:val="center"/>
              <w:rPr>
                <w:sz w:val="16"/>
                <w:szCs w:val="16"/>
              </w:rPr>
            </w:pPr>
            <w:r w:rsidRPr="004540D6">
              <w:rPr>
                <w:sz w:val="17"/>
                <w:szCs w:val="17"/>
              </w:rPr>
              <w:t>68,0%</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FCE01" w14:textId="77777777" w:rsidR="000172DB" w:rsidRPr="00B2784E" w:rsidRDefault="000172DB" w:rsidP="004C3D07">
            <w:pPr>
              <w:pStyle w:val="IFADparagraphnumbering"/>
              <w:tabs>
                <w:tab w:val="left" w:pos="0"/>
              </w:tabs>
              <w:spacing w:after="0" w:line="240" w:lineRule="auto"/>
              <w:jc w:val="center"/>
              <w:rPr>
                <w:sz w:val="16"/>
                <w:szCs w:val="16"/>
              </w:rPr>
            </w:pPr>
            <w:r w:rsidRPr="004540D6">
              <w:rPr>
                <w:sz w:val="17"/>
                <w:szCs w:val="17"/>
              </w:rPr>
              <w:t>113,5</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406EEB42" w14:textId="77777777" w:rsidR="000172DB" w:rsidRPr="00B2784E" w:rsidRDefault="000172DB" w:rsidP="004C3D07">
            <w:pPr>
              <w:pStyle w:val="IFADparagraphnumbering"/>
              <w:tabs>
                <w:tab w:val="left" w:pos="0"/>
              </w:tabs>
              <w:spacing w:after="0" w:line="240" w:lineRule="auto"/>
              <w:jc w:val="center"/>
              <w:rPr>
                <w:sz w:val="16"/>
                <w:szCs w:val="16"/>
              </w:rPr>
            </w:pPr>
            <w:r w:rsidRPr="004540D6">
              <w:rPr>
                <w:sz w:val="17"/>
                <w:szCs w:val="17"/>
              </w:rPr>
              <w:t>71,3%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7A441638" w14:textId="77777777" w:rsidR="000172DB" w:rsidRPr="00B2784E" w:rsidRDefault="000172DB" w:rsidP="004C3D07">
            <w:pPr>
              <w:pStyle w:val="IFADparagraphnumbering"/>
              <w:tabs>
                <w:tab w:val="left" w:pos="0"/>
              </w:tabs>
              <w:spacing w:after="0" w:line="240" w:lineRule="auto"/>
              <w:jc w:val="center"/>
              <w:rPr>
                <w:sz w:val="16"/>
                <w:szCs w:val="16"/>
              </w:rPr>
            </w:pPr>
            <w:r w:rsidRPr="004540D6">
              <w:rPr>
                <w:sz w:val="17"/>
                <w:szCs w:val="17"/>
              </w:rPr>
              <w:t>353,7</w:t>
            </w:r>
          </w:p>
        </w:tc>
      </w:tr>
      <w:tr w:rsidR="000172DB" w:rsidRPr="00B2784E" w14:paraId="3514BDF7" w14:textId="77777777" w:rsidTr="004C3D07">
        <w:trPr>
          <w:trHeight w:val="240"/>
        </w:trPr>
        <w:tc>
          <w:tcPr>
            <w:tcW w:w="2605" w:type="dxa"/>
            <w:shd w:val="clear" w:color="auto" w:fill="auto"/>
            <w:noWrap/>
          </w:tcPr>
          <w:p w14:paraId="4B5013BE" w14:textId="77777777" w:rsidR="000172DB" w:rsidRPr="00B2784E" w:rsidRDefault="000172DB" w:rsidP="004C3D07">
            <w:pPr>
              <w:pStyle w:val="IFADparagraphnumbering"/>
              <w:tabs>
                <w:tab w:val="left" w:pos="0"/>
              </w:tabs>
              <w:spacing w:after="0" w:line="240" w:lineRule="auto"/>
              <w:jc w:val="left"/>
              <w:rPr>
                <w:sz w:val="16"/>
                <w:szCs w:val="16"/>
              </w:rPr>
            </w:pPr>
          </w:p>
        </w:tc>
        <w:tc>
          <w:tcPr>
            <w:tcW w:w="993" w:type="dxa"/>
            <w:tcBorders>
              <w:top w:val="single" w:sz="4" w:space="0" w:color="auto"/>
              <w:left w:val="nil"/>
              <w:bottom w:val="single" w:sz="4" w:space="0" w:color="auto"/>
              <w:right w:val="single" w:sz="4" w:space="0" w:color="auto"/>
            </w:tcBorders>
            <w:shd w:val="clear" w:color="auto" w:fill="auto"/>
            <w:vAlign w:val="bottom"/>
          </w:tcPr>
          <w:p w14:paraId="5A124194"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0,3</w:t>
            </w:r>
          </w:p>
        </w:tc>
        <w:tc>
          <w:tcPr>
            <w:tcW w:w="1381" w:type="dxa"/>
            <w:tcBorders>
              <w:top w:val="single" w:sz="4" w:space="0" w:color="auto"/>
              <w:left w:val="nil"/>
              <w:bottom w:val="single" w:sz="4" w:space="0" w:color="auto"/>
              <w:right w:val="single" w:sz="4" w:space="0" w:color="auto"/>
            </w:tcBorders>
            <w:shd w:val="clear" w:color="auto" w:fill="auto"/>
            <w:noWrap/>
            <w:vAlign w:val="bottom"/>
          </w:tcPr>
          <w:p w14:paraId="096AB7A4" w14:textId="77777777" w:rsidR="000172DB" w:rsidRPr="005D228F" w:rsidRDefault="000172DB" w:rsidP="004C3D07">
            <w:pPr>
              <w:pStyle w:val="IFADparagraphnumbering"/>
              <w:tabs>
                <w:tab w:val="left" w:pos="0"/>
              </w:tabs>
              <w:spacing w:after="0" w:line="240" w:lineRule="auto"/>
              <w:jc w:val="center"/>
              <w:rPr>
                <w:sz w:val="17"/>
                <w:szCs w:val="17"/>
              </w:rPr>
            </w:pPr>
            <w:r w:rsidRPr="005D228F">
              <w:rPr>
                <w:sz w:val="17"/>
                <w:szCs w:val="17"/>
              </w:rPr>
              <w:t>27,1%</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3BF21" w14:textId="77777777" w:rsidR="000172DB" w:rsidRPr="005D228F" w:rsidRDefault="000172DB" w:rsidP="004C3D07">
            <w:pPr>
              <w:pStyle w:val="IFADparagraphnumbering"/>
              <w:tabs>
                <w:tab w:val="left" w:pos="0"/>
              </w:tabs>
              <w:spacing w:after="0" w:line="240" w:lineRule="auto"/>
              <w:jc w:val="center"/>
              <w:rPr>
                <w:sz w:val="17"/>
                <w:szCs w:val="17"/>
              </w:rPr>
            </w:pPr>
            <w:r w:rsidRPr="005D228F">
              <w:rPr>
                <w:sz w:val="17"/>
                <w:szCs w:val="17"/>
              </w:rPr>
              <w:t xml:space="preserve">34,7 </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369849CD" w14:textId="77777777" w:rsidR="000172DB" w:rsidRPr="005D228F" w:rsidRDefault="000172DB" w:rsidP="004C3D07">
            <w:pPr>
              <w:pStyle w:val="IFADparagraphnumbering"/>
              <w:tabs>
                <w:tab w:val="left" w:pos="0"/>
              </w:tabs>
              <w:spacing w:after="0" w:line="240" w:lineRule="auto"/>
              <w:jc w:val="center"/>
              <w:rPr>
                <w:sz w:val="17"/>
                <w:szCs w:val="17"/>
              </w:rPr>
            </w:pPr>
            <w:r w:rsidRPr="005D228F">
              <w:rPr>
                <w:sz w:val="17"/>
                <w:szCs w:val="17"/>
              </w:rPr>
              <w:t>37,8%</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0B541E22" w14:textId="77777777" w:rsidR="000172DB" w:rsidRPr="005D228F" w:rsidRDefault="000172DB" w:rsidP="004C3D07">
            <w:pPr>
              <w:pStyle w:val="IFADparagraphnumbering"/>
              <w:tabs>
                <w:tab w:val="left" w:pos="0"/>
              </w:tabs>
              <w:spacing w:after="0" w:line="240" w:lineRule="auto"/>
              <w:jc w:val="center"/>
              <w:rPr>
                <w:sz w:val="17"/>
                <w:szCs w:val="17"/>
              </w:rPr>
            </w:pPr>
            <w:r w:rsidRPr="005D228F">
              <w:rPr>
                <w:sz w:val="17"/>
                <w:szCs w:val="17"/>
              </w:rPr>
              <w:t xml:space="preserve">180,4 </w:t>
            </w:r>
          </w:p>
        </w:tc>
      </w:tr>
      <w:tr w:rsidR="000172DB" w:rsidRPr="00B2784E" w14:paraId="7C0F8258" w14:textId="77777777" w:rsidTr="004C3D07">
        <w:trPr>
          <w:trHeight w:val="240"/>
        </w:trPr>
        <w:tc>
          <w:tcPr>
            <w:tcW w:w="2605" w:type="dxa"/>
            <w:shd w:val="clear" w:color="auto" w:fill="auto"/>
            <w:noWrap/>
          </w:tcPr>
          <w:p w14:paraId="77C88EBC" w14:textId="77777777" w:rsidR="000172DB" w:rsidRPr="00B2784E" w:rsidRDefault="000172DB" w:rsidP="004C3D07">
            <w:pPr>
              <w:pStyle w:val="IFADparagraphnumbering"/>
              <w:tabs>
                <w:tab w:val="left" w:pos="0"/>
              </w:tabs>
              <w:spacing w:after="0" w:line="240" w:lineRule="auto"/>
              <w:rPr>
                <w:sz w:val="16"/>
                <w:szCs w:val="16"/>
              </w:rPr>
            </w:pPr>
          </w:p>
        </w:tc>
        <w:tc>
          <w:tcPr>
            <w:tcW w:w="993" w:type="dxa"/>
            <w:tcBorders>
              <w:top w:val="single" w:sz="4" w:space="0" w:color="auto"/>
              <w:left w:val="nil"/>
              <w:bottom w:val="single" w:sz="4" w:space="0" w:color="auto"/>
              <w:right w:val="single" w:sz="4" w:space="0" w:color="auto"/>
            </w:tcBorders>
            <w:shd w:val="clear" w:color="auto" w:fill="auto"/>
            <w:vAlign w:val="bottom"/>
          </w:tcPr>
          <w:p w14:paraId="6418B29D" w14:textId="77777777" w:rsidR="000172DB" w:rsidRPr="00B2784E" w:rsidRDefault="000172DB" w:rsidP="004C3D07">
            <w:pPr>
              <w:pStyle w:val="IFADparagraphnumbering"/>
              <w:tabs>
                <w:tab w:val="left" w:pos="0"/>
              </w:tabs>
              <w:spacing w:after="0" w:line="240" w:lineRule="auto"/>
              <w:jc w:val="center"/>
              <w:rPr>
                <w:sz w:val="16"/>
                <w:szCs w:val="16"/>
              </w:rPr>
            </w:pPr>
            <w:r>
              <w:rPr>
                <w:sz w:val="16"/>
                <w:szCs w:val="16"/>
              </w:rPr>
              <w:t>0</w:t>
            </w:r>
            <w:r w:rsidRPr="00B2784E">
              <w:rPr>
                <w:sz w:val="16"/>
                <w:szCs w:val="16"/>
              </w:rPr>
              <w:t>,</w:t>
            </w:r>
            <w:r>
              <w:rPr>
                <w:sz w:val="16"/>
                <w:szCs w:val="16"/>
              </w:rPr>
              <w:t>8</w:t>
            </w:r>
          </w:p>
        </w:tc>
        <w:tc>
          <w:tcPr>
            <w:tcW w:w="1381" w:type="dxa"/>
            <w:tcBorders>
              <w:top w:val="single" w:sz="4" w:space="0" w:color="auto"/>
              <w:left w:val="nil"/>
              <w:bottom w:val="single" w:sz="4" w:space="0" w:color="auto"/>
              <w:right w:val="single" w:sz="4" w:space="0" w:color="auto"/>
            </w:tcBorders>
            <w:shd w:val="clear" w:color="auto" w:fill="auto"/>
            <w:noWrap/>
            <w:vAlign w:val="bottom"/>
          </w:tcPr>
          <w:p w14:paraId="228915AA" w14:textId="77777777" w:rsidR="000172DB" w:rsidRPr="005D228F" w:rsidRDefault="000172DB" w:rsidP="004C3D07">
            <w:pPr>
              <w:pStyle w:val="IFADparagraphnumbering"/>
              <w:tabs>
                <w:tab w:val="left" w:pos="0"/>
              </w:tabs>
              <w:spacing w:after="0" w:line="240" w:lineRule="auto"/>
              <w:jc w:val="center"/>
              <w:rPr>
                <w:sz w:val="17"/>
                <w:szCs w:val="17"/>
              </w:rPr>
            </w:pPr>
            <w:r w:rsidRPr="005D228F">
              <w:rPr>
                <w:sz w:val="17"/>
                <w:szCs w:val="17"/>
              </w:rPr>
              <w:t>49,7%</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0F26E" w14:textId="77777777" w:rsidR="000172DB" w:rsidRPr="005D228F" w:rsidRDefault="000172DB" w:rsidP="004C3D07">
            <w:pPr>
              <w:pStyle w:val="IFADparagraphnumbering"/>
              <w:tabs>
                <w:tab w:val="left" w:pos="0"/>
              </w:tabs>
              <w:spacing w:after="0" w:line="240" w:lineRule="auto"/>
              <w:jc w:val="center"/>
              <w:rPr>
                <w:sz w:val="17"/>
                <w:szCs w:val="17"/>
              </w:rPr>
            </w:pPr>
            <w:r w:rsidRPr="005D228F">
              <w:rPr>
                <w:sz w:val="17"/>
                <w:szCs w:val="17"/>
              </w:rPr>
              <w:t xml:space="preserve">76,1 </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25310702" w14:textId="77777777" w:rsidR="000172DB" w:rsidRPr="005D228F" w:rsidRDefault="000172DB" w:rsidP="004C3D07">
            <w:pPr>
              <w:pStyle w:val="IFADparagraphnumbering"/>
              <w:tabs>
                <w:tab w:val="left" w:pos="0"/>
              </w:tabs>
              <w:spacing w:after="0" w:line="240" w:lineRule="auto"/>
              <w:jc w:val="center"/>
              <w:rPr>
                <w:sz w:val="17"/>
                <w:szCs w:val="17"/>
              </w:rPr>
            </w:pPr>
            <w:r w:rsidRPr="005D228F">
              <w:rPr>
                <w:sz w:val="17"/>
                <w:szCs w:val="17"/>
              </w:rPr>
              <w:t>55,4%</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64E68F2C" w14:textId="77777777" w:rsidR="000172DB" w:rsidRPr="005D228F" w:rsidRDefault="000172DB" w:rsidP="004C3D07">
            <w:pPr>
              <w:pStyle w:val="IFADparagraphnumbering"/>
              <w:tabs>
                <w:tab w:val="left" w:pos="0"/>
              </w:tabs>
              <w:spacing w:after="0" w:line="240" w:lineRule="auto"/>
              <w:jc w:val="center"/>
              <w:rPr>
                <w:sz w:val="17"/>
                <w:szCs w:val="17"/>
              </w:rPr>
            </w:pPr>
            <w:r w:rsidRPr="005D228F">
              <w:rPr>
                <w:sz w:val="17"/>
                <w:szCs w:val="17"/>
              </w:rPr>
              <w:t xml:space="preserve">271,4 </w:t>
            </w:r>
          </w:p>
        </w:tc>
      </w:tr>
      <w:tr w:rsidR="000172DB" w:rsidRPr="00B2784E" w14:paraId="2C267677" w14:textId="77777777" w:rsidTr="004C3D07">
        <w:trPr>
          <w:trHeight w:val="240"/>
        </w:trPr>
        <w:tc>
          <w:tcPr>
            <w:tcW w:w="9127" w:type="dxa"/>
            <w:gridSpan w:val="6"/>
            <w:shd w:val="clear" w:color="auto" w:fill="D5DCE4" w:themeFill="text2" w:themeFillTint="33"/>
            <w:noWrap/>
          </w:tcPr>
          <w:p w14:paraId="7A08515E"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CO2 price, USD/tCO2</w:t>
            </w:r>
          </w:p>
        </w:tc>
      </w:tr>
      <w:tr w:rsidR="000172DB" w:rsidRPr="00B2784E" w14:paraId="7F2E4B2A" w14:textId="77777777" w:rsidTr="004C3D07">
        <w:trPr>
          <w:trHeight w:val="240"/>
        </w:trPr>
        <w:tc>
          <w:tcPr>
            <w:tcW w:w="2605" w:type="dxa"/>
            <w:shd w:val="clear" w:color="auto" w:fill="auto"/>
            <w:noWrap/>
          </w:tcPr>
          <w:p w14:paraId="5A9B7BAF"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Base case</w:t>
            </w:r>
          </w:p>
        </w:tc>
        <w:tc>
          <w:tcPr>
            <w:tcW w:w="993" w:type="dxa"/>
            <w:tcBorders>
              <w:top w:val="single" w:sz="4" w:space="0" w:color="auto"/>
              <w:left w:val="nil"/>
              <w:bottom w:val="single" w:sz="4" w:space="0" w:color="auto"/>
              <w:right w:val="single" w:sz="4" w:space="0" w:color="auto"/>
            </w:tcBorders>
            <w:shd w:val="clear" w:color="auto" w:fill="auto"/>
            <w:vAlign w:val="bottom"/>
          </w:tcPr>
          <w:p w14:paraId="19E4DB38"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40</w:t>
            </w:r>
          </w:p>
        </w:tc>
        <w:tc>
          <w:tcPr>
            <w:tcW w:w="1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AA35F" w14:textId="77777777" w:rsidR="000172DB" w:rsidRPr="00B2784E" w:rsidRDefault="000172DB" w:rsidP="004C3D07">
            <w:pPr>
              <w:pStyle w:val="IFADparagraphnumbering"/>
              <w:tabs>
                <w:tab w:val="left" w:pos="0"/>
              </w:tabs>
              <w:spacing w:after="0" w:line="240" w:lineRule="auto"/>
              <w:jc w:val="center"/>
              <w:rPr>
                <w:sz w:val="16"/>
                <w:szCs w:val="16"/>
              </w:rPr>
            </w:pPr>
            <w:r w:rsidRPr="004540D6">
              <w:rPr>
                <w:sz w:val="17"/>
                <w:szCs w:val="17"/>
              </w:rPr>
              <w:t>68,0%</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1A5DE9" w14:textId="77777777" w:rsidR="000172DB" w:rsidRPr="00B2784E" w:rsidRDefault="000172DB" w:rsidP="004C3D07">
            <w:pPr>
              <w:pStyle w:val="IFADparagraphnumbering"/>
              <w:tabs>
                <w:tab w:val="left" w:pos="0"/>
              </w:tabs>
              <w:spacing w:after="0" w:line="240" w:lineRule="auto"/>
              <w:jc w:val="center"/>
              <w:rPr>
                <w:sz w:val="16"/>
                <w:szCs w:val="16"/>
              </w:rPr>
            </w:pPr>
            <w:r w:rsidRPr="004540D6">
              <w:rPr>
                <w:sz w:val="17"/>
                <w:szCs w:val="17"/>
              </w:rPr>
              <w:t>113,5</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08918ACA" w14:textId="77777777" w:rsidR="000172DB" w:rsidRPr="00B2784E" w:rsidRDefault="000172DB" w:rsidP="004C3D07">
            <w:pPr>
              <w:pStyle w:val="IFADparagraphnumbering"/>
              <w:tabs>
                <w:tab w:val="left" w:pos="0"/>
              </w:tabs>
              <w:spacing w:after="0" w:line="240" w:lineRule="auto"/>
              <w:jc w:val="center"/>
              <w:rPr>
                <w:sz w:val="16"/>
                <w:szCs w:val="16"/>
              </w:rPr>
            </w:pPr>
            <w:r w:rsidRPr="004540D6">
              <w:rPr>
                <w:sz w:val="17"/>
                <w:szCs w:val="17"/>
              </w:rPr>
              <w:t>71,3%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52862460" w14:textId="77777777" w:rsidR="000172DB" w:rsidRPr="00B2784E" w:rsidRDefault="000172DB" w:rsidP="004C3D07">
            <w:pPr>
              <w:pStyle w:val="IFADparagraphnumbering"/>
              <w:tabs>
                <w:tab w:val="left" w:pos="0"/>
              </w:tabs>
              <w:spacing w:after="0" w:line="240" w:lineRule="auto"/>
              <w:jc w:val="center"/>
              <w:rPr>
                <w:sz w:val="16"/>
                <w:szCs w:val="16"/>
              </w:rPr>
            </w:pPr>
            <w:r w:rsidRPr="004540D6">
              <w:rPr>
                <w:sz w:val="17"/>
                <w:szCs w:val="17"/>
              </w:rPr>
              <w:t>353,7</w:t>
            </w:r>
          </w:p>
        </w:tc>
      </w:tr>
      <w:tr w:rsidR="000172DB" w:rsidRPr="00B2784E" w14:paraId="0B9D491D" w14:textId="77777777" w:rsidTr="004C3D07">
        <w:trPr>
          <w:trHeight w:val="240"/>
        </w:trPr>
        <w:tc>
          <w:tcPr>
            <w:tcW w:w="2605" w:type="dxa"/>
            <w:shd w:val="clear" w:color="auto" w:fill="auto"/>
            <w:noWrap/>
          </w:tcPr>
          <w:p w14:paraId="2E0697B9" w14:textId="77777777" w:rsidR="000172DB" w:rsidRPr="00B2784E" w:rsidRDefault="000172DB" w:rsidP="004C3D07">
            <w:pPr>
              <w:pStyle w:val="IFADparagraphnumbering"/>
              <w:tabs>
                <w:tab w:val="left" w:pos="0"/>
              </w:tabs>
              <w:spacing w:after="0" w:line="240" w:lineRule="auto"/>
              <w:jc w:val="left"/>
              <w:rPr>
                <w:sz w:val="16"/>
                <w:szCs w:val="16"/>
              </w:rPr>
            </w:pPr>
          </w:p>
        </w:tc>
        <w:tc>
          <w:tcPr>
            <w:tcW w:w="993" w:type="dxa"/>
            <w:tcBorders>
              <w:top w:val="single" w:sz="4" w:space="0" w:color="auto"/>
              <w:left w:val="nil"/>
              <w:bottom w:val="single" w:sz="4" w:space="0" w:color="auto"/>
              <w:right w:val="single" w:sz="4" w:space="0" w:color="auto"/>
            </w:tcBorders>
            <w:shd w:val="clear" w:color="auto" w:fill="auto"/>
            <w:vAlign w:val="bottom"/>
          </w:tcPr>
          <w:p w14:paraId="4DF76BA6"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20</w:t>
            </w:r>
          </w:p>
        </w:tc>
        <w:tc>
          <w:tcPr>
            <w:tcW w:w="1381" w:type="dxa"/>
            <w:tcBorders>
              <w:top w:val="single" w:sz="4" w:space="0" w:color="auto"/>
              <w:left w:val="nil"/>
              <w:bottom w:val="single" w:sz="4" w:space="0" w:color="auto"/>
              <w:right w:val="single" w:sz="4" w:space="0" w:color="auto"/>
            </w:tcBorders>
            <w:shd w:val="clear" w:color="auto" w:fill="auto"/>
            <w:noWrap/>
            <w:vAlign w:val="bottom"/>
          </w:tcPr>
          <w:p w14:paraId="27E9982C" w14:textId="77777777" w:rsidR="000172DB" w:rsidRPr="005C0BF8" w:rsidRDefault="000172DB" w:rsidP="004C3D07">
            <w:pPr>
              <w:pStyle w:val="IFADparagraphnumbering"/>
              <w:tabs>
                <w:tab w:val="left" w:pos="0"/>
              </w:tabs>
              <w:spacing w:after="0" w:line="240" w:lineRule="auto"/>
              <w:jc w:val="center"/>
              <w:rPr>
                <w:sz w:val="17"/>
                <w:szCs w:val="17"/>
              </w:rPr>
            </w:pPr>
            <w:r w:rsidRPr="005C0BF8">
              <w:rPr>
                <w:sz w:val="17"/>
                <w:szCs w:val="17"/>
              </w:rPr>
              <w:t>42,1%</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F93CB" w14:textId="77777777" w:rsidR="000172DB" w:rsidRPr="005C0BF8" w:rsidRDefault="000172DB" w:rsidP="004C3D07">
            <w:pPr>
              <w:pStyle w:val="IFADparagraphnumbering"/>
              <w:tabs>
                <w:tab w:val="left" w:pos="0"/>
              </w:tabs>
              <w:spacing w:after="0" w:line="240" w:lineRule="auto"/>
              <w:jc w:val="center"/>
              <w:rPr>
                <w:sz w:val="17"/>
                <w:szCs w:val="17"/>
              </w:rPr>
            </w:pPr>
            <w:r w:rsidRPr="005C0BF8">
              <w:rPr>
                <w:sz w:val="17"/>
                <w:szCs w:val="17"/>
              </w:rPr>
              <w:t xml:space="preserve">61,5 </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0455BB5A" w14:textId="77777777" w:rsidR="000172DB" w:rsidRPr="005C0BF8" w:rsidRDefault="000172DB" w:rsidP="004C3D07">
            <w:pPr>
              <w:pStyle w:val="IFADparagraphnumbering"/>
              <w:tabs>
                <w:tab w:val="left" w:pos="0"/>
              </w:tabs>
              <w:spacing w:after="0" w:line="240" w:lineRule="auto"/>
              <w:jc w:val="center"/>
              <w:rPr>
                <w:sz w:val="17"/>
                <w:szCs w:val="17"/>
              </w:rPr>
            </w:pPr>
            <w:r w:rsidRPr="005C0BF8">
              <w:rPr>
                <w:sz w:val="17"/>
                <w:szCs w:val="17"/>
              </w:rPr>
              <w:t>49,1%</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68010EAF" w14:textId="77777777" w:rsidR="000172DB" w:rsidRPr="005C0BF8" w:rsidRDefault="000172DB" w:rsidP="004C3D07">
            <w:pPr>
              <w:pStyle w:val="IFADparagraphnumbering"/>
              <w:tabs>
                <w:tab w:val="left" w:pos="0"/>
              </w:tabs>
              <w:spacing w:after="0" w:line="240" w:lineRule="auto"/>
              <w:jc w:val="center"/>
              <w:rPr>
                <w:sz w:val="17"/>
                <w:szCs w:val="17"/>
              </w:rPr>
            </w:pPr>
            <w:r w:rsidRPr="005C0BF8">
              <w:rPr>
                <w:sz w:val="17"/>
                <w:szCs w:val="17"/>
              </w:rPr>
              <w:t xml:space="preserve">238,4 </w:t>
            </w:r>
          </w:p>
        </w:tc>
      </w:tr>
      <w:tr w:rsidR="000172DB" w:rsidRPr="00B2784E" w14:paraId="03830394" w14:textId="77777777" w:rsidTr="004C3D07">
        <w:trPr>
          <w:trHeight w:val="240"/>
        </w:trPr>
        <w:tc>
          <w:tcPr>
            <w:tcW w:w="2605" w:type="dxa"/>
            <w:shd w:val="clear" w:color="auto" w:fill="auto"/>
            <w:noWrap/>
          </w:tcPr>
          <w:p w14:paraId="2C0A827A" w14:textId="77777777" w:rsidR="000172DB" w:rsidRPr="00B2784E" w:rsidRDefault="000172DB" w:rsidP="004C3D07">
            <w:pPr>
              <w:pStyle w:val="IFADparagraphnumbering"/>
              <w:tabs>
                <w:tab w:val="left" w:pos="0"/>
              </w:tabs>
              <w:spacing w:after="0" w:line="240" w:lineRule="auto"/>
              <w:rPr>
                <w:sz w:val="16"/>
                <w:szCs w:val="16"/>
              </w:rPr>
            </w:pPr>
          </w:p>
        </w:tc>
        <w:tc>
          <w:tcPr>
            <w:tcW w:w="993" w:type="dxa"/>
            <w:tcBorders>
              <w:top w:val="single" w:sz="4" w:space="0" w:color="auto"/>
              <w:left w:val="nil"/>
              <w:bottom w:val="single" w:sz="4" w:space="0" w:color="auto"/>
              <w:right w:val="single" w:sz="4" w:space="0" w:color="auto"/>
            </w:tcBorders>
            <w:shd w:val="clear" w:color="auto" w:fill="auto"/>
            <w:vAlign w:val="bottom"/>
          </w:tcPr>
          <w:p w14:paraId="2A3C4ADA" w14:textId="77777777" w:rsidR="000172DB" w:rsidRPr="00B2784E" w:rsidRDefault="000172DB" w:rsidP="004C3D07">
            <w:pPr>
              <w:pStyle w:val="IFADparagraphnumbering"/>
              <w:tabs>
                <w:tab w:val="left" w:pos="0"/>
              </w:tabs>
              <w:spacing w:after="0" w:line="240" w:lineRule="auto"/>
              <w:jc w:val="center"/>
              <w:rPr>
                <w:sz w:val="16"/>
                <w:szCs w:val="16"/>
              </w:rPr>
            </w:pPr>
            <w:r w:rsidRPr="00B2784E">
              <w:rPr>
                <w:sz w:val="16"/>
                <w:szCs w:val="16"/>
              </w:rPr>
              <w:t>80</w:t>
            </w:r>
          </w:p>
        </w:tc>
        <w:tc>
          <w:tcPr>
            <w:tcW w:w="1381" w:type="dxa"/>
            <w:tcBorders>
              <w:top w:val="single" w:sz="4" w:space="0" w:color="auto"/>
              <w:left w:val="nil"/>
              <w:bottom w:val="single" w:sz="4" w:space="0" w:color="auto"/>
              <w:right w:val="single" w:sz="4" w:space="0" w:color="auto"/>
            </w:tcBorders>
            <w:shd w:val="clear" w:color="auto" w:fill="auto"/>
            <w:noWrap/>
            <w:vAlign w:val="bottom"/>
          </w:tcPr>
          <w:p w14:paraId="66106070" w14:textId="77777777" w:rsidR="000172DB" w:rsidRPr="005C0BF8" w:rsidRDefault="000172DB" w:rsidP="004C3D07">
            <w:pPr>
              <w:pStyle w:val="IFADparagraphnumbering"/>
              <w:tabs>
                <w:tab w:val="left" w:pos="0"/>
              </w:tabs>
              <w:spacing w:after="0" w:line="240" w:lineRule="auto"/>
              <w:jc w:val="center"/>
              <w:rPr>
                <w:sz w:val="17"/>
                <w:szCs w:val="17"/>
              </w:rPr>
            </w:pPr>
            <w:r w:rsidRPr="005C0BF8">
              <w:rPr>
                <w:sz w:val="17"/>
                <w:szCs w:val="17"/>
              </w:rPr>
              <w:t>112,4%</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0A153" w14:textId="77777777" w:rsidR="000172DB" w:rsidRPr="005C0BF8" w:rsidRDefault="000172DB" w:rsidP="004C3D07">
            <w:pPr>
              <w:pStyle w:val="IFADparagraphnumbering"/>
              <w:tabs>
                <w:tab w:val="left" w:pos="0"/>
              </w:tabs>
              <w:spacing w:after="0" w:line="240" w:lineRule="auto"/>
              <w:jc w:val="center"/>
              <w:rPr>
                <w:sz w:val="17"/>
                <w:szCs w:val="17"/>
              </w:rPr>
            </w:pPr>
            <w:r w:rsidRPr="005C0BF8">
              <w:rPr>
                <w:sz w:val="17"/>
                <w:szCs w:val="17"/>
              </w:rPr>
              <w:t xml:space="preserve">217,6 </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3949B190" w14:textId="77777777" w:rsidR="000172DB" w:rsidRPr="005C0BF8" w:rsidRDefault="000172DB" w:rsidP="004C3D07">
            <w:pPr>
              <w:pStyle w:val="IFADparagraphnumbering"/>
              <w:tabs>
                <w:tab w:val="left" w:pos="0"/>
              </w:tabs>
              <w:spacing w:after="0" w:line="240" w:lineRule="auto"/>
              <w:jc w:val="center"/>
              <w:rPr>
                <w:sz w:val="17"/>
                <w:szCs w:val="17"/>
              </w:rPr>
            </w:pPr>
            <w:r w:rsidRPr="005C0BF8">
              <w:rPr>
                <w:sz w:val="17"/>
                <w:szCs w:val="17"/>
              </w:rPr>
              <w:t>113,3%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5B2DB4EE" w14:textId="77777777" w:rsidR="000172DB" w:rsidRPr="005C0BF8" w:rsidRDefault="000172DB" w:rsidP="004C3D07">
            <w:pPr>
              <w:pStyle w:val="IFADparagraphnumbering"/>
              <w:tabs>
                <w:tab w:val="left" w:pos="0"/>
              </w:tabs>
              <w:spacing w:after="0" w:line="240" w:lineRule="auto"/>
              <w:jc w:val="center"/>
              <w:rPr>
                <w:sz w:val="17"/>
                <w:szCs w:val="17"/>
              </w:rPr>
            </w:pPr>
            <w:r w:rsidRPr="005C0BF8">
              <w:rPr>
                <w:sz w:val="17"/>
                <w:szCs w:val="17"/>
              </w:rPr>
              <w:t xml:space="preserve">584,3 </w:t>
            </w:r>
          </w:p>
        </w:tc>
      </w:tr>
      <w:tr w:rsidR="000172DB" w:rsidRPr="004C3D07" w14:paraId="5BAF5A88" w14:textId="77777777" w:rsidTr="004C3D07">
        <w:trPr>
          <w:trHeight w:val="240"/>
        </w:trPr>
        <w:tc>
          <w:tcPr>
            <w:tcW w:w="9127" w:type="dxa"/>
            <w:gridSpan w:val="6"/>
            <w:shd w:val="clear" w:color="auto" w:fill="D5DCE4" w:themeFill="text2" w:themeFillTint="33"/>
            <w:noWrap/>
          </w:tcPr>
          <w:p w14:paraId="542CF492" w14:textId="77777777" w:rsidR="000172DB" w:rsidRPr="00B2784E" w:rsidRDefault="000172DB" w:rsidP="004C3D07">
            <w:pPr>
              <w:pStyle w:val="IFADparagraphnumbering"/>
              <w:tabs>
                <w:tab w:val="left" w:pos="0"/>
              </w:tabs>
              <w:spacing w:after="0" w:line="240" w:lineRule="auto"/>
              <w:rPr>
                <w:sz w:val="16"/>
                <w:szCs w:val="16"/>
              </w:rPr>
            </w:pPr>
            <w:r w:rsidRPr="007E5320">
              <w:rPr>
                <w:sz w:val="16"/>
                <w:szCs w:val="16"/>
              </w:rPr>
              <w:t>Ha of rehabiltated rangelands with potential to sequestr carbon</w:t>
            </w:r>
            <w:r>
              <w:rPr>
                <w:sz w:val="16"/>
                <w:szCs w:val="16"/>
              </w:rPr>
              <w:t>, thousand ha</w:t>
            </w:r>
          </w:p>
        </w:tc>
      </w:tr>
      <w:tr w:rsidR="000172DB" w:rsidRPr="00B2784E" w14:paraId="7F801EA2" w14:textId="77777777" w:rsidTr="004C3D07">
        <w:trPr>
          <w:trHeight w:val="240"/>
        </w:trPr>
        <w:tc>
          <w:tcPr>
            <w:tcW w:w="2605" w:type="dxa"/>
            <w:shd w:val="clear" w:color="auto" w:fill="auto"/>
            <w:noWrap/>
          </w:tcPr>
          <w:p w14:paraId="7130F6E9"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Base case</w:t>
            </w:r>
          </w:p>
        </w:tc>
        <w:tc>
          <w:tcPr>
            <w:tcW w:w="993" w:type="dxa"/>
            <w:tcBorders>
              <w:top w:val="single" w:sz="4" w:space="0" w:color="auto"/>
              <w:left w:val="nil"/>
              <w:bottom w:val="single" w:sz="4" w:space="0" w:color="auto"/>
              <w:right w:val="single" w:sz="4" w:space="0" w:color="auto"/>
            </w:tcBorders>
            <w:shd w:val="clear" w:color="auto" w:fill="auto"/>
            <w:vAlign w:val="bottom"/>
          </w:tcPr>
          <w:p w14:paraId="7E7D2ADF" w14:textId="77777777" w:rsidR="000172DB" w:rsidRPr="00B2784E" w:rsidRDefault="000172DB" w:rsidP="004C3D07">
            <w:pPr>
              <w:pStyle w:val="IFADparagraphnumbering"/>
              <w:tabs>
                <w:tab w:val="left" w:pos="0"/>
              </w:tabs>
              <w:spacing w:after="0" w:line="240" w:lineRule="auto"/>
              <w:jc w:val="center"/>
              <w:rPr>
                <w:sz w:val="16"/>
                <w:szCs w:val="16"/>
              </w:rPr>
            </w:pPr>
            <w:r>
              <w:rPr>
                <w:sz w:val="16"/>
                <w:szCs w:val="16"/>
              </w:rPr>
              <w:t>644</w:t>
            </w:r>
          </w:p>
        </w:tc>
        <w:tc>
          <w:tcPr>
            <w:tcW w:w="1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2B250" w14:textId="77777777" w:rsidR="000172DB" w:rsidRPr="00B2784E" w:rsidRDefault="000172DB" w:rsidP="004C3D07">
            <w:pPr>
              <w:pStyle w:val="IFADparagraphnumbering"/>
              <w:tabs>
                <w:tab w:val="left" w:pos="0"/>
              </w:tabs>
              <w:spacing w:after="0" w:line="240" w:lineRule="auto"/>
              <w:jc w:val="center"/>
              <w:rPr>
                <w:sz w:val="16"/>
                <w:szCs w:val="16"/>
              </w:rPr>
            </w:pPr>
            <w:r w:rsidRPr="004540D6">
              <w:rPr>
                <w:sz w:val="17"/>
                <w:szCs w:val="17"/>
              </w:rPr>
              <w:t>68,0%</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F5FEE" w14:textId="77777777" w:rsidR="000172DB" w:rsidRPr="00B2784E" w:rsidRDefault="000172DB" w:rsidP="004C3D07">
            <w:pPr>
              <w:pStyle w:val="IFADparagraphnumbering"/>
              <w:tabs>
                <w:tab w:val="left" w:pos="0"/>
              </w:tabs>
              <w:spacing w:after="0" w:line="240" w:lineRule="auto"/>
              <w:jc w:val="center"/>
              <w:rPr>
                <w:sz w:val="16"/>
                <w:szCs w:val="16"/>
              </w:rPr>
            </w:pPr>
            <w:r w:rsidRPr="004540D6">
              <w:rPr>
                <w:sz w:val="17"/>
                <w:szCs w:val="17"/>
              </w:rPr>
              <w:t>113,5</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2D70287F" w14:textId="77777777" w:rsidR="000172DB" w:rsidRPr="00B2784E" w:rsidRDefault="000172DB" w:rsidP="004C3D07">
            <w:pPr>
              <w:pStyle w:val="IFADparagraphnumbering"/>
              <w:tabs>
                <w:tab w:val="left" w:pos="0"/>
              </w:tabs>
              <w:spacing w:after="0" w:line="240" w:lineRule="auto"/>
              <w:jc w:val="center"/>
              <w:rPr>
                <w:sz w:val="16"/>
                <w:szCs w:val="16"/>
              </w:rPr>
            </w:pPr>
            <w:r w:rsidRPr="004540D6">
              <w:rPr>
                <w:sz w:val="17"/>
                <w:szCs w:val="17"/>
              </w:rPr>
              <w:t>71,3%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42CE4D81" w14:textId="77777777" w:rsidR="000172DB" w:rsidRPr="00B2784E" w:rsidRDefault="000172DB" w:rsidP="004C3D07">
            <w:pPr>
              <w:pStyle w:val="IFADparagraphnumbering"/>
              <w:tabs>
                <w:tab w:val="left" w:pos="0"/>
              </w:tabs>
              <w:spacing w:after="0" w:line="240" w:lineRule="auto"/>
              <w:jc w:val="center"/>
              <w:rPr>
                <w:sz w:val="16"/>
                <w:szCs w:val="16"/>
              </w:rPr>
            </w:pPr>
            <w:r w:rsidRPr="004540D6">
              <w:rPr>
                <w:sz w:val="17"/>
                <w:szCs w:val="17"/>
              </w:rPr>
              <w:t>353,7</w:t>
            </w:r>
          </w:p>
        </w:tc>
      </w:tr>
      <w:tr w:rsidR="000172DB" w:rsidRPr="005C0BF8" w14:paraId="5E5259E6" w14:textId="77777777" w:rsidTr="004C3D07">
        <w:trPr>
          <w:trHeight w:val="240"/>
        </w:trPr>
        <w:tc>
          <w:tcPr>
            <w:tcW w:w="2605" w:type="dxa"/>
            <w:shd w:val="clear" w:color="auto" w:fill="auto"/>
            <w:noWrap/>
          </w:tcPr>
          <w:p w14:paraId="712425B5" w14:textId="77777777" w:rsidR="000172DB" w:rsidRPr="00B2784E" w:rsidRDefault="000172DB" w:rsidP="004C3D07">
            <w:pPr>
              <w:pStyle w:val="IFADparagraphnumbering"/>
              <w:tabs>
                <w:tab w:val="left" w:pos="0"/>
              </w:tabs>
              <w:spacing w:after="0" w:line="240" w:lineRule="auto"/>
              <w:jc w:val="left"/>
              <w:rPr>
                <w:sz w:val="16"/>
                <w:szCs w:val="16"/>
              </w:rPr>
            </w:pPr>
          </w:p>
        </w:tc>
        <w:tc>
          <w:tcPr>
            <w:tcW w:w="993" w:type="dxa"/>
            <w:tcBorders>
              <w:top w:val="single" w:sz="4" w:space="0" w:color="auto"/>
              <w:left w:val="nil"/>
              <w:bottom w:val="single" w:sz="4" w:space="0" w:color="auto"/>
              <w:right w:val="single" w:sz="4" w:space="0" w:color="auto"/>
            </w:tcBorders>
            <w:shd w:val="clear" w:color="auto" w:fill="auto"/>
            <w:vAlign w:val="bottom"/>
          </w:tcPr>
          <w:p w14:paraId="12C79082" w14:textId="77777777" w:rsidR="000172DB" w:rsidRPr="00B2784E" w:rsidRDefault="000172DB" w:rsidP="004C3D07">
            <w:pPr>
              <w:pStyle w:val="IFADparagraphnumbering"/>
              <w:tabs>
                <w:tab w:val="left" w:pos="0"/>
              </w:tabs>
              <w:spacing w:after="0" w:line="240" w:lineRule="auto"/>
              <w:jc w:val="center"/>
              <w:rPr>
                <w:sz w:val="16"/>
                <w:szCs w:val="16"/>
              </w:rPr>
            </w:pPr>
            <w:r>
              <w:rPr>
                <w:sz w:val="16"/>
                <w:szCs w:val="16"/>
              </w:rPr>
              <w:t>500</w:t>
            </w:r>
          </w:p>
        </w:tc>
        <w:tc>
          <w:tcPr>
            <w:tcW w:w="1381" w:type="dxa"/>
            <w:tcBorders>
              <w:top w:val="single" w:sz="4" w:space="0" w:color="auto"/>
              <w:left w:val="nil"/>
              <w:bottom w:val="single" w:sz="4" w:space="0" w:color="auto"/>
              <w:right w:val="single" w:sz="4" w:space="0" w:color="auto"/>
            </w:tcBorders>
            <w:shd w:val="clear" w:color="auto" w:fill="auto"/>
            <w:noWrap/>
            <w:vAlign w:val="bottom"/>
          </w:tcPr>
          <w:p w14:paraId="0CFF9988" w14:textId="77777777" w:rsidR="000172DB" w:rsidRPr="00140936" w:rsidRDefault="000172DB" w:rsidP="004C3D07">
            <w:pPr>
              <w:pStyle w:val="IFADparagraphnumbering"/>
              <w:tabs>
                <w:tab w:val="left" w:pos="0"/>
              </w:tabs>
              <w:spacing w:after="0" w:line="240" w:lineRule="auto"/>
              <w:jc w:val="center"/>
              <w:rPr>
                <w:sz w:val="17"/>
                <w:szCs w:val="17"/>
              </w:rPr>
            </w:pPr>
            <w:r w:rsidRPr="00140936">
              <w:rPr>
                <w:sz w:val="17"/>
                <w:szCs w:val="17"/>
              </w:rPr>
              <w:t>56,8%</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1A2C4" w14:textId="77777777" w:rsidR="000172DB" w:rsidRPr="00140936" w:rsidRDefault="000172DB" w:rsidP="004C3D07">
            <w:pPr>
              <w:pStyle w:val="IFADparagraphnumbering"/>
              <w:tabs>
                <w:tab w:val="left" w:pos="0"/>
              </w:tabs>
              <w:spacing w:after="0" w:line="240" w:lineRule="auto"/>
              <w:jc w:val="center"/>
              <w:rPr>
                <w:sz w:val="17"/>
                <w:szCs w:val="17"/>
              </w:rPr>
            </w:pPr>
            <w:r w:rsidRPr="00140936">
              <w:rPr>
                <w:sz w:val="17"/>
                <w:szCs w:val="17"/>
              </w:rPr>
              <w:t>90,3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6DBE010F" w14:textId="77777777" w:rsidR="000172DB" w:rsidRPr="00140936" w:rsidRDefault="000172DB" w:rsidP="004C3D07">
            <w:pPr>
              <w:pStyle w:val="IFADparagraphnumbering"/>
              <w:tabs>
                <w:tab w:val="left" w:pos="0"/>
              </w:tabs>
              <w:spacing w:after="0" w:line="240" w:lineRule="auto"/>
              <w:jc w:val="center"/>
              <w:rPr>
                <w:sz w:val="17"/>
                <w:szCs w:val="17"/>
              </w:rPr>
            </w:pPr>
            <w:r w:rsidRPr="00140936">
              <w:rPr>
                <w:sz w:val="17"/>
                <w:szCs w:val="17"/>
              </w:rPr>
              <w:t>61,4%</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2D3B7DB5" w14:textId="77777777" w:rsidR="000172DB" w:rsidRPr="00140936" w:rsidRDefault="000172DB" w:rsidP="004C3D07">
            <w:pPr>
              <w:pStyle w:val="IFADparagraphnumbering"/>
              <w:tabs>
                <w:tab w:val="left" w:pos="0"/>
              </w:tabs>
              <w:spacing w:after="0" w:line="240" w:lineRule="auto"/>
              <w:jc w:val="center"/>
              <w:rPr>
                <w:sz w:val="17"/>
                <w:szCs w:val="17"/>
              </w:rPr>
            </w:pPr>
            <w:r w:rsidRPr="00140936">
              <w:rPr>
                <w:sz w:val="17"/>
                <w:szCs w:val="17"/>
              </w:rPr>
              <w:t>302,6</w:t>
            </w:r>
          </w:p>
        </w:tc>
      </w:tr>
      <w:tr w:rsidR="000172DB" w:rsidRPr="005C0BF8" w14:paraId="124B3AD7" w14:textId="77777777" w:rsidTr="004C3D07">
        <w:trPr>
          <w:trHeight w:val="240"/>
        </w:trPr>
        <w:tc>
          <w:tcPr>
            <w:tcW w:w="2605" w:type="dxa"/>
            <w:shd w:val="clear" w:color="auto" w:fill="auto"/>
            <w:noWrap/>
          </w:tcPr>
          <w:p w14:paraId="184FC1E5" w14:textId="77777777" w:rsidR="000172DB" w:rsidRPr="00B2784E" w:rsidRDefault="000172DB" w:rsidP="004C3D07">
            <w:pPr>
              <w:pStyle w:val="IFADparagraphnumbering"/>
              <w:tabs>
                <w:tab w:val="left" w:pos="0"/>
              </w:tabs>
              <w:spacing w:after="0" w:line="240" w:lineRule="auto"/>
              <w:rPr>
                <w:sz w:val="16"/>
                <w:szCs w:val="16"/>
              </w:rPr>
            </w:pPr>
          </w:p>
        </w:tc>
        <w:tc>
          <w:tcPr>
            <w:tcW w:w="993" w:type="dxa"/>
            <w:tcBorders>
              <w:top w:val="single" w:sz="4" w:space="0" w:color="auto"/>
              <w:left w:val="nil"/>
              <w:bottom w:val="single" w:sz="4" w:space="0" w:color="auto"/>
              <w:right w:val="single" w:sz="4" w:space="0" w:color="auto"/>
            </w:tcBorders>
            <w:shd w:val="clear" w:color="auto" w:fill="auto"/>
            <w:vAlign w:val="bottom"/>
          </w:tcPr>
          <w:p w14:paraId="46CE32E7" w14:textId="77777777" w:rsidR="000172DB" w:rsidRPr="00B2784E" w:rsidRDefault="000172DB" w:rsidP="004C3D07">
            <w:pPr>
              <w:pStyle w:val="IFADparagraphnumbering"/>
              <w:tabs>
                <w:tab w:val="left" w:pos="0"/>
              </w:tabs>
              <w:spacing w:after="0" w:line="240" w:lineRule="auto"/>
              <w:jc w:val="center"/>
              <w:rPr>
                <w:sz w:val="16"/>
                <w:szCs w:val="16"/>
              </w:rPr>
            </w:pPr>
            <w:r>
              <w:rPr>
                <w:sz w:val="16"/>
                <w:szCs w:val="16"/>
              </w:rPr>
              <w:t>300</w:t>
            </w:r>
          </w:p>
        </w:tc>
        <w:tc>
          <w:tcPr>
            <w:tcW w:w="1381" w:type="dxa"/>
            <w:tcBorders>
              <w:top w:val="single" w:sz="4" w:space="0" w:color="auto"/>
              <w:left w:val="nil"/>
              <w:bottom w:val="single" w:sz="4" w:space="0" w:color="auto"/>
              <w:right w:val="single" w:sz="4" w:space="0" w:color="auto"/>
            </w:tcBorders>
            <w:shd w:val="clear" w:color="auto" w:fill="auto"/>
            <w:noWrap/>
            <w:vAlign w:val="bottom"/>
          </w:tcPr>
          <w:p w14:paraId="6F83910C" w14:textId="77777777" w:rsidR="000172DB" w:rsidRPr="00140936" w:rsidRDefault="000172DB" w:rsidP="004C3D07">
            <w:pPr>
              <w:pStyle w:val="IFADparagraphnumbering"/>
              <w:tabs>
                <w:tab w:val="left" w:pos="0"/>
              </w:tabs>
              <w:spacing w:after="0" w:line="240" w:lineRule="auto"/>
              <w:jc w:val="center"/>
              <w:rPr>
                <w:sz w:val="17"/>
                <w:szCs w:val="17"/>
              </w:rPr>
            </w:pPr>
            <w:r w:rsidRPr="00140936">
              <w:rPr>
                <w:sz w:val="17"/>
                <w:szCs w:val="17"/>
              </w:rPr>
              <w:t>40,3%</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05DFD" w14:textId="77777777" w:rsidR="000172DB" w:rsidRPr="00140936" w:rsidRDefault="000172DB" w:rsidP="004C3D07">
            <w:pPr>
              <w:pStyle w:val="IFADparagraphnumbering"/>
              <w:tabs>
                <w:tab w:val="left" w:pos="0"/>
              </w:tabs>
              <w:spacing w:after="0" w:line="240" w:lineRule="auto"/>
              <w:jc w:val="center"/>
              <w:rPr>
                <w:sz w:val="17"/>
                <w:szCs w:val="17"/>
              </w:rPr>
            </w:pPr>
            <w:r w:rsidRPr="00140936">
              <w:rPr>
                <w:sz w:val="17"/>
                <w:szCs w:val="17"/>
              </w:rPr>
              <w:t>58,2</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7D028AA6" w14:textId="77777777" w:rsidR="000172DB" w:rsidRPr="00140936" w:rsidRDefault="000172DB" w:rsidP="004C3D07">
            <w:pPr>
              <w:pStyle w:val="IFADparagraphnumbering"/>
              <w:tabs>
                <w:tab w:val="left" w:pos="0"/>
              </w:tabs>
              <w:spacing w:after="0" w:line="240" w:lineRule="auto"/>
              <w:jc w:val="center"/>
              <w:rPr>
                <w:sz w:val="17"/>
                <w:szCs w:val="17"/>
              </w:rPr>
            </w:pPr>
            <w:r w:rsidRPr="00140936">
              <w:rPr>
                <w:sz w:val="17"/>
                <w:szCs w:val="17"/>
              </w:rPr>
              <w:t>47,7%</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658DF70A" w14:textId="77777777" w:rsidR="000172DB" w:rsidRPr="00140936" w:rsidRDefault="000172DB" w:rsidP="004C3D07">
            <w:pPr>
              <w:pStyle w:val="IFADparagraphnumbering"/>
              <w:tabs>
                <w:tab w:val="left" w:pos="0"/>
              </w:tabs>
              <w:spacing w:after="0" w:line="240" w:lineRule="auto"/>
              <w:jc w:val="center"/>
              <w:rPr>
                <w:sz w:val="17"/>
                <w:szCs w:val="17"/>
              </w:rPr>
            </w:pPr>
            <w:r w:rsidRPr="00140936">
              <w:rPr>
                <w:sz w:val="17"/>
                <w:szCs w:val="17"/>
              </w:rPr>
              <w:t>231,9</w:t>
            </w:r>
          </w:p>
        </w:tc>
      </w:tr>
    </w:tbl>
    <w:p w14:paraId="6B1CF569" w14:textId="77777777" w:rsidR="000172DB" w:rsidRPr="002F405A" w:rsidRDefault="000172DB" w:rsidP="000172DB">
      <w:pPr>
        <w:snapToGrid w:val="0"/>
        <w:spacing w:after="120" w:line="240" w:lineRule="auto"/>
        <w:jc w:val="both"/>
        <w:rPr>
          <w:rFonts w:ascii="Arial" w:hAnsi="Arial" w:cs="Arial"/>
          <w:sz w:val="20"/>
          <w:szCs w:val="20"/>
          <w:lang w:val="en-US"/>
        </w:rPr>
      </w:pPr>
    </w:p>
    <w:p w14:paraId="50FFBCE6" w14:textId="77777777" w:rsidR="000172DB"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2F405A">
        <w:rPr>
          <w:rFonts w:ascii="Arial" w:hAnsi="Arial" w:cs="Arial"/>
          <w:sz w:val="20"/>
          <w:szCs w:val="20"/>
          <w:lang w:val="en-US"/>
        </w:rPr>
        <w:lastRenderedPageBreak/>
        <w:t>For a 10-year horizon, an extreme fall in carbon sequestration potential by rangelands to 0.3 tCO2e/ha provides economic IRR of 27.1% and economic NPV of US$ 34.7 million, while decline of CO2 price to US$ 20 leads to economic NPV of US$ 61.5 million. In a case if only 500 thousand ha is rehabilitated, i.e. is able to sequester carbon, economic IRR will decline to 56.8% and and NPV reduces to US$ 90.3 million.</w:t>
      </w:r>
    </w:p>
    <w:p w14:paraId="7DFE91DA" w14:textId="77777777" w:rsidR="000172DB"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sz w:val="20"/>
          <w:szCs w:val="20"/>
          <w:lang w:val="en-US"/>
        </w:rPr>
        <w:t xml:space="preserve">For a 20-year period, an extreme fall in carbon sequestration value to 0.3 tCO2e/ha leads to the reduciton of economic IRR to </w:t>
      </w:r>
      <w:r>
        <w:rPr>
          <w:rFonts w:ascii="Arial" w:hAnsi="Arial" w:cs="Arial"/>
          <w:sz w:val="20"/>
          <w:szCs w:val="20"/>
          <w:lang w:val="en-US"/>
        </w:rPr>
        <w:t>37.8</w:t>
      </w:r>
      <w:r w:rsidRPr="00B2784E">
        <w:rPr>
          <w:rFonts w:ascii="Arial" w:hAnsi="Arial" w:cs="Arial"/>
          <w:sz w:val="20"/>
          <w:szCs w:val="20"/>
          <w:lang w:val="en-US"/>
        </w:rPr>
        <w:t>% and NPV to US$ 1</w:t>
      </w:r>
      <w:r>
        <w:rPr>
          <w:rFonts w:ascii="Arial" w:hAnsi="Arial" w:cs="Arial"/>
          <w:sz w:val="20"/>
          <w:szCs w:val="20"/>
          <w:lang w:val="en-US"/>
        </w:rPr>
        <w:t>80.4</w:t>
      </w:r>
      <w:r w:rsidRPr="00B2784E">
        <w:rPr>
          <w:rFonts w:ascii="Arial" w:hAnsi="Arial" w:cs="Arial"/>
          <w:sz w:val="20"/>
          <w:szCs w:val="20"/>
          <w:lang w:val="en-US"/>
        </w:rPr>
        <w:t xml:space="preserve"> million. Increase in CO2 price from US$ 40 to US$ 80 per ton almost doubles IRR, while the net present value of economic benefits </w:t>
      </w:r>
      <w:r>
        <w:rPr>
          <w:rFonts w:ascii="Arial" w:hAnsi="Arial" w:cs="Arial"/>
          <w:sz w:val="20"/>
          <w:szCs w:val="20"/>
          <w:lang w:val="en-US"/>
        </w:rPr>
        <w:t>almost reaches US$ 600 million. Only 300 thousand ha of rehabilitated pastures will bring down economic IRR and NPV to 47.7% and US$ 231.9 million respectively.</w:t>
      </w:r>
    </w:p>
    <w:p w14:paraId="2A2E5148"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sz w:val="20"/>
          <w:szCs w:val="20"/>
          <w:lang w:val="en-US"/>
        </w:rPr>
        <w:t xml:space="preserve">In addition to climate change impacts, the analysis considered the possible effects of macroeconomic developments to the Project </w:t>
      </w:r>
      <w:r>
        <w:rPr>
          <w:rFonts w:ascii="Arial" w:hAnsi="Arial" w:cs="Arial"/>
          <w:sz w:val="20"/>
          <w:szCs w:val="20"/>
          <w:lang w:val="en-US"/>
        </w:rPr>
        <w:t xml:space="preserve">economic </w:t>
      </w:r>
      <w:r w:rsidRPr="00B2784E">
        <w:rPr>
          <w:rFonts w:ascii="Arial" w:hAnsi="Arial" w:cs="Arial"/>
          <w:sz w:val="20"/>
          <w:szCs w:val="20"/>
          <w:lang w:val="en-US"/>
        </w:rPr>
        <w:t xml:space="preserve">results. The effects of change in such parameters as a discount rate, interest rate (for RKDF loans) and adoption rate are presented below: </w:t>
      </w:r>
    </w:p>
    <w:p w14:paraId="4DF0FF03" w14:textId="77777777" w:rsidR="000172DB" w:rsidRPr="002F405A" w:rsidRDefault="000172DB" w:rsidP="000172DB">
      <w:pPr>
        <w:pStyle w:val="Caption"/>
        <w:keepNext/>
        <w:jc w:val="center"/>
        <w:rPr>
          <w:rFonts w:ascii="Arial Bold" w:hAnsi="Arial Bold" w:cs="Arial"/>
          <w:smallCaps w:val="0"/>
          <w:sz w:val="18"/>
          <w:szCs w:val="20"/>
          <w:lang w:val="en-GB"/>
        </w:rPr>
      </w:pPr>
      <w:r w:rsidRPr="002F405A">
        <w:rPr>
          <w:rFonts w:ascii="Arial Bold" w:hAnsi="Arial Bold" w:cs="Arial"/>
          <w:smallCaps w:val="0"/>
          <w:sz w:val="18"/>
          <w:szCs w:val="20"/>
          <w:lang w:val="en-GB"/>
        </w:rPr>
        <w:t>Table 16: Financial parameters in different scenarios due to change of macroeconomic situation</w:t>
      </w:r>
    </w:p>
    <w:tbl>
      <w:tblPr>
        <w:tblStyle w:val="TableGrid"/>
        <w:tblW w:w="9037" w:type="dxa"/>
        <w:tblLayout w:type="fixed"/>
        <w:tblLook w:val="04A0" w:firstRow="1" w:lastRow="0" w:firstColumn="1" w:lastColumn="0" w:noHBand="0" w:noVBand="1"/>
      </w:tblPr>
      <w:tblGrid>
        <w:gridCol w:w="2515"/>
        <w:gridCol w:w="993"/>
        <w:gridCol w:w="1381"/>
        <w:gridCol w:w="1382"/>
        <w:gridCol w:w="1382"/>
        <w:gridCol w:w="1384"/>
      </w:tblGrid>
      <w:tr w:rsidR="000172DB" w:rsidRPr="00B2784E" w14:paraId="1AC325DB" w14:textId="77777777" w:rsidTr="004C3D07">
        <w:trPr>
          <w:trHeight w:val="240"/>
          <w:tblHeader/>
        </w:trPr>
        <w:tc>
          <w:tcPr>
            <w:tcW w:w="2515" w:type="dxa"/>
            <w:shd w:val="clear" w:color="auto" w:fill="D5DCE4" w:themeFill="text2" w:themeFillTint="33"/>
            <w:noWrap/>
            <w:hideMark/>
          </w:tcPr>
          <w:p w14:paraId="3173F759"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lang w:val="en-US"/>
              </w:rPr>
              <w:t>Scenario</w:t>
            </w:r>
          </w:p>
        </w:tc>
        <w:tc>
          <w:tcPr>
            <w:tcW w:w="993" w:type="dxa"/>
            <w:shd w:val="clear" w:color="auto" w:fill="D5DCE4" w:themeFill="text2" w:themeFillTint="33"/>
          </w:tcPr>
          <w:p w14:paraId="48E4E254" w14:textId="77777777" w:rsidR="000172DB" w:rsidRPr="00B2784E" w:rsidRDefault="000172DB" w:rsidP="004C3D07">
            <w:pPr>
              <w:pStyle w:val="IFADparagraphnumbering"/>
              <w:tabs>
                <w:tab w:val="left" w:pos="0"/>
              </w:tabs>
              <w:spacing w:after="0" w:line="240" w:lineRule="auto"/>
              <w:jc w:val="center"/>
              <w:rPr>
                <w:b/>
                <w:bCs/>
                <w:sz w:val="16"/>
                <w:szCs w:val="16"/>
                <w:lang w:val="en-US"/>
              </w:rPr>
            </w:pPr>
          </w:p>
        </w:tc>
        <w:tc>
          <w:tcPr>
            <w:tcW w:w="1381" w:type="dxa"/>
            <w:shd w:val="clear" w:color="auto" w:fill="D5DCE4" w:themeFill="text2" w:themeFillTint="33"/>
            <w:noWrap/>
            <w:vAlign w:val="center"/>
            <w:hideMark/>
          </w:tcPr>
          <w:p w14:paraId="0FCB97EC"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rPr>
              <w:t>Economic IRR (%)</w:t>
            </w:r>
          </w:p>
        </w:tc>
        <w:tc>
          <w:tcPr>
            <w:tcW w:w="1382" w:type="dxa"/>
            <w:shd w:val="clear" w:color="auto" w:fill="D5DCE4" w:themeFill="text2" w:themeFillTint="33"/>
            <w:noWrap/>
            <w:vAlign w:val="center"/>
            <w:hideMark/>
          </w:tcPr>
          <w:p w14:paraId="108FDF53"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rPr>
              <w:t xml:space="preserve">Economic NPV </w:t>
            </w:r>
            <w:r w:rsidRPr="00B2784E">
              <w:rPr>
                <w:b/>
                <w:bCs/>
                <w:sz w:val="16"/>
                <w:szCs w:val="16"/>
              </w:rPr>
              <w:br/>
              <w:t>(million US$)</w:t>
            </w:r>
          </w:p>
        </w:tc>
        <w:tc>
          <w:tcPr>
            <w:tcW w:w="1382" w:type="dxa"/>
            <w:shd w:val="clear" w:color="auto" w:fill="D5DCE4" w:themeFill="text2" w:themeFillTint="33"/>
            <w:vAlign w:val="center"/>
          </w:tcPr>
          <w:p w14:paraId="7A773B88"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rPr>
              <w:t>Economic IRR (%)</w:t>
            </w:r>
          </w:p>
        </w:tc>
        <w:tc>
          <w:tcPr>
            <w:tcW w:w="1382" w:type="dxa"/>
            <w:shd w:val="clear" w:color="auto" w:fill="D5DCE4" w:themeFill="text2" w:themeFillTint="33"/>
            <w:vAlign w:val="center"/>
          </w:tcPr>
          <w:p w14:paraId="4B33BC14"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rPr>
              <w:t xml:space="preserve">Economic NPV </w:t>
            </w:r>
            <w:r w:rsidRPr="00B2784E">
              <w:rPr>
                <w:b/>
                <w:bCs/>
                <w:sz w:val="16"/>
                <w:szCs w:val="16"/>
              </w:rPr>
              <w:br/>
              <w:t>(million US$)</w:t>
            </w:r>
          </w:p>
        </w:tc>
      </w:tr>
      <w:tr w:rsidR="000172DB" w:rsidRPr="00B2784E" w14:paraId="5AA37FCE" w14:textId="77777777" w:rsidTr="004C3D07">
        <w:trPr>
          <w:trHeight w:val="240"/>
          <w:tblHeader/>
        </w:trPr>
        <w:tc>
          <w:tcPr>
            <w:tcW w:w="2515" w:type="dxa"/>
            <w:shd w:val="clear" w:color="auto" w:fill="D5DCE4" w:themeFill="text2" w:themeFillTint="33"/>
            <w:noWrap/>
          </w:tcPr>
          <w:p w14:paraId="4B900D30" w14:textId="77777777" w:rsidR="000172DB" w:rsidRPr="00B2784E" w:rsidRDefault="000172DB" w:rsidP="004C3D07">
            <w:pPr>
              <w:pStyle w:val="IFADparagraphnumbering"/>
              <w:tabs>
                <w:tab w:val="left" w:pos="0"/>
              </w:tabs>
              <w:spacing w:after="0" w:line="240" w:lineRule="auto"/>
              <w:jc w:val="center"/>
              <w:rPr>
                <w:b/>
                <w:bCs/>
                <w:sz w:val="16"/>
                <w:szCs w:val="16"/>
                <w:lang w:val="en-US"/>
              </w:rPr>
            </w:pPr>
          </w:p>
        </w:tc>
        <w:tc>
          <w:tcPr>
            <w:tcW w:w="993" w:type="dxa"/>
            <w:shd w:val="clear" w:color="auto" w:fill="D5DCE4" w:themeFill="text2" w:themeFillTint="33"/>
          </w:tcPr>
          <w:p w14:paraId="7056C0FA" w14:textId="77777777" w:rsidR="000172DB" w:rsidRPr="00B2784E" w:rsidRDefault="000172DB" w:rsidP="004C3D07">
            <w:pPr>
              <w:pStyle w:val="IFADparagraphnumbering"/>
              <w:tabs>
                <w:tab w:val="left" w:pos="0"/>
              </w:tabs>
              <w:spacing w:after="0" w:line="240" w:lineRule="auto"/>
              <w:jc w:val="center"/>
              <w:rPr>
                <w:b/>
                <w:bCs/>
                <w:sz w:val="16"/>
                <w:szCs w:val="16"/>
                <w:lang w:val="en-US"/>
              </w:rPr>
            </w:pPr>
          </w:p>
        </w:tc>
        <w:tc>
          <w:tcPr>
            <w:tcW w:w="2763" w:type="dxa"/>
            <w:gridSpan w:val="2"/>
            <w:shd w:val="clear" w:color="auto" w:fill="D5DCE4" w:themeFill="text2" w:themeFillTint="33"/>
            <w:noWrap/>
          </w:tcPr>
          <w:p w14:paraId="4B362F28"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rPr>
              <w:t>10-year period</w:t>
            </w:r>
          </w:p>
        </w:tc>
        <w:tc>
          <w:tcPr>
            <w:tcW w:w="2764" w:type="dxa"/>
            <w:gridSpan w:val="2"/>
            <w:shd w:val="clear" w:color="auto" w:fill="D5DCE4" w:themeFill="text2" w:themeFillTint="33"/>
          </w:tcPr>
          <w:p w14:paraId="78BBE094"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rPr>
              <w:t>20-year period</w:t>
            </w:r>
          </w:p>
        </w:tc>
      </w:tr>
      <w:tr w:rsidR="000172DB" w:rsidRPr="00B2784E" w14:paraId="1A20AF00" w14:textId="77777777" w:rsidTr="004C3D07">
        <w:trPr>
          <w:trHeight w:val="240"/>
        </w:trPr>
        <w:tc>
          <w:tcPr>
            <w:tcW w:w="9037" w:type="dxa"/>
            <w:gridSpan w:val="6"/>
            <w:shd w:val="clear" w:color="auto" w:fill="D5DCE4" w:themeFill="text2" w:themeFillTint="33"/>
            <w:noWrap/>
          </w:tcPr>
          <w:p w14:paraId="4D6AED5C"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DISCOUNT RATE</w:t>
            </w:r>
          </w:p>
        </w:tc>
      </w:tr>
      <w:tr w:rsidR="000172DB" w:rsidRPr="00B2784E" w14:paraId="6BF1702A" w14:textId="77777777" w:rsidTr="004C3D07">
        <w:trPr>
          <w:trHeight w:val="240"/>
        </w:trPr>
        <w:tc>
          <w:tcPr>
            <w:tcW w:w="2515" w:type="dxa"/>
            <w:shd w:val="clear" w:color="auto" w:fill="auto"/>
            <w:noWrap/>
          </w:tcPr>
          <w:p w14:paraId="72E65EE6"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Base case</w:t>
            </w:r>
          </w:p>
        </w:tc>
        <w:tc>
          <w:tcPr>
            <w:tcW w:w="993" w:type="dxa"/>
            <w:tcBorders>
              <w:top w:val="single" w:sz="4" w:space="0" w:color="auto"/>
              <w:left w:val="nil"/>
              <w:bottom w:val="single" w:sz="4" w:space="0" w:color="auto"/>
              <w:right w:val="single" w:sz="4" w:space="0" w:color="auto"/>
            </w:tcBorders>
            <w:shd w:val="clear" w:color="auto" w:fill="auto"/>
            <w:vAlign w:val="bottom"/>
          </w:tcPr>
          <w:p w14:paraId="0AD39DD6" w14:textId="77777777" w:rsidR="000172DB" w:rsidRPr="006A6C46" w:rsidRDefault="000172DB" w:rsidP="004C3D07">
            <w:pPr>
              <w:pStyle w:val="IFADparagraphnumbering"/>
              <w:tabs>
                <w:tab w:val="left" w:pos="0"/>
              </w:tabs>
              <w:spacing w:after="0" w:line="240" w:lineRule="auto"/>
              <w:jc w:val="center"/>
              <w:rPr>
                <w:sz w:val="17"/>
                <w:szCs w:val="17"/>
              </w:rPr>
            </w:pPr>
            <w:r w:rsidRPr="006A6C46">
              <w:rPr>
                <w:sz w:val="17"/>
                <w:szCs w:val="17"/>
              </w:rPr>
              <w:t>4,8%</w:t>
            </w:r>
          </w:p>
        </w:tc>
        <w:tc>
          <w:tcPr>
            <w:tcW w:w="1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ACD04" w14:textId="77777777" w:rsidR="000172DB" w:rsidRPr="006A6C46" w:rsidRDefault="000172DB" w:rsidP="004C3D07">
            <w:pPr>
              <w:pStyle w:val="IFADparagraphnumbering"/>
              <w:tabs>
                <w:tab w:val="left" w:pos="0"/>
              </w:tabs>
              <w:spacing w:after="0" w:line="240" w:lineRule="auto"/>
              <w:jc w:val="center"/>
              <w:rPr>
                <w:sz w:val="17"/>
                <w:szCs w:val="17"/>
              </w:rPr>
            </w:pPr>
            <w:r w:rsidRPr="004540D6">
              <w:rPr>
                <w:sz w:val="17"/>
                <w:szCs w:val="17"/>
              </w:rPr>
              <w:t>68,0%</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80E15" w14:textId="77777777" w:rsidR="000172DB" w:rsidRPr="006A6C46" w:rsidRDefault="000172DB" w:rsidP="004C3D07">
            <w:pPr>
              <w:pStyle w:val="IFADparagraphnumbering"/>
              <w:tabs>
                <w:tab w:val="left" w:pos="0"/>
              </w:tabs>
              <w:spacing w:after="0" w:line="240" w:lineRule="auto"/>
              <w:jc w:val="center"/>
              <w:rPr>
                <w:sz w:val="17"/>
                <w:szCs w:val="17"/>
              </w:rPr>
            </w:pPr>
            <w:r w:rsidRPr="004540D6">
              <w:rPr>
                <w:sz w:val="17"/>
                <w:szCs w:val="17"/>
              </w:rPr>
              <w:t>113,5</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01C130BF" w14:textId="77777777" w:rsidR="000172DB" w:rsidRPr="006A6C46" w:rsidRDefault="000172DB" w:rsidP="004C3D07">
            <w:pPr>
              <w:pStyle w:val="IFADparagraphnumbering"/>
              <w:tabs>
                <w:tab w:val="left" w:pos="0"/>
              </w:tabs>
              <w:spacing w:after="0" w:line="240" w:lineRule="auto"/>
              <w:jc w:val="center"/>
              <w:rPr>
                <w:sz w:val="17"/>
                <w:szCs w:val="17"/>
              </w:rPr>
            </w:pPr>
            <w:r w:rsidRPr="004540D6">
              <w:rPr>
                <w:sz w:val="17"/>
                <w:szCs w:val="17"/>
              </w:rPr>
              <w:t>71,3%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6B77BF43" w14:textId="77777777" w:rsidR="000172DB" w:rsidRPr="006A6C46" w:rsidRDefault="000172DB" w:rsidP="004C3D07">
            <w:pPr>
              <w:pStyle w:val="IFADparagraphnumbering"/>
              <w:tabs>
                <w:tab w:val="left" w:pos="0"/>
              </w:tabs>
              <w:spacing w:after="0" w:line="240" w:lineRule="auto"/>
              <w:jc w:val="center"/>
              <w:rPr>
                <w:sz w:val="17"/>
                <w:szCs w:val="17"/>
              </w:rPr>
            </w:pPr>
            <w:r w:rsidRPr="004540D6">
              <w:rPr>
                <w:sz w:val="17"/>
                <w:szCs w:val="17"/>
              </w:rPr>
              <w:t>353,7</w:t>
            </w:r>
          </w:p>
        </w:tc>
      </w:tr>
      <w:tr w:rsidR="000172DB" w:rsidRPr="00B2784E" w14:paraId="4CD48F7C" w14:textId="77777777" w:rsidTr="004C3D07">
        <w:trPr>
          <w:trHeight w:val="240"/>
        </w:trPr>
        <w:tc>
          <w:tcPr>
            <w:tcW w:w="2515" w:type="dxa"/>
            <w:shd w:val="clear" w:color="auto" w:fill="auto"/>
            <w:noWrap/>
          </w:tcPr>
          <w:p w14:paraId="2868F1B9" w14:textId="77777777" w:rsidR="000172DB" w:rsidRPr="00B2784E" w:rsidRDefault="000172DB" w:rsidP="004C3D07">
            <w:pPr>
              <w:pStyle w:val="IFADparagraphnumbering"/>
              <w:tabs>
                <w:tab w:val="left" w:pos="0"/>
              </w:tabs>
              <w:spacing w:after="0" w:line="240" w:lineRule="auto"/>
              <w:jc w:val="left"/>
              <w:rPr>
                <w:sz w:val="16"/>
                <w:szCs w:val="16"/>
              </w:rPr>
            </w:pPr>
          </w:p>
        </w:tc>
        <w:tc>
          <w:tcPr>
            <w:tcW w:w="993" w:type="dxa"/>
            <w:tcBorders>
              <w:top w:val="single" w:sz="4" w:space="0" w:color="auto"/>
              <w:left w:val="nil"/>
              <w:bottom w:val="single" w:sz="4" w:space="0" w:color="auto"/>
              <w:right w:val="single" w:sz="4" w:space="0" w:color="auto"/>
            </w:tcBorders>
            <w:shd w:val="clear" w:color="auto" w:fill="auto"/>
            <w:vAlign w:val="bottom"/>
          </w:tcPr>
          <w:p w14:paraId="5D0E006D" w14:textId="77777777" w:rsidR="000172DB" w:rsidRPr="006A6C46" w:rsidRDefault="000172DB" w:rsidP="004C3D07">
            <w:pPr>
              <w:pStyle w:val="IFADparagraphnumbering"/>
              <w:tabs>
                <w:tab w:val="left" w:pos="0"/>
              </w:tabs>
              <w:spacing w:after="0" w:line="240" w:lineRule="auto"/>
              <w:jc w:val="center"/>
              <w:rPr>
                <w:sz w:val="17"/>
                <w:szCs w:val="17"/>
              </w:rPr>
            </w:pPr>
            <w:r w:rsidRPr="006A6C46">
              <w:rPr>
                <w:sz w:val="17"/>
                <w:szCs w:val="17"/>
              </w:rPr>
              <w:t>10%</w:t>
            </w:r>
          </w:p>
        </w:tc>
        <w:tc>
          <w:tcPr>
            <w:tcW w:w="1381" w:type="dxa"/>
            <w:tcBorders>
              <w:top w:val="single" w:sz="4" w:space="0" w:color="auto"/>
              <w:left w:val="nil"/>
              <w:bottom w:val="single" w:sz="4" w:space="0" w:color="auto"/>
              <w:right w:val="single" w:sz="4" w:space="0" w:color="auto"/>
            </w:tcBorders>
            <w:shd w:val="clear" w:color="auto" w:fill="auto"/>
            <w:noWrap/>
            <w:vAlign w:val="bottom"/>
          </w:tcPr>
          <w:p w14:paraId="7D33349A"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68,0%</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60470"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74,4</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3A950658"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71,3%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022126A7"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189,7</w:t>
            </w:r>
          </w:p>
        </w:tc>
      </w:tr>
      <w:tr w:rsidR="000172DB" w:rsidRPr="00B2784E" w14:paraId="14C66337" w14:textId="77777777" w:rsidTr="004C3D07">
        <w:trPr>
          <w:trHeight w:val="240"/>
        </w:trPr>
        <w:tc>
          <w:tcPr>
            <w:tcW w:w="9037" w:type="dxa"/>
            <w:gridSpan w:val="6"/>
            <w:shd w:val="clear" w:color="auto" w:fill="D5DCE4" w:themeFill="text2" w:themeFillTint="33"/>
            <w:noWrap/>
          </w:tcPr>
          <w:p w14:paraId="11917872" w14:textId="77777777" w:rsidR="000172DB" w:rsidRPr="00B87B7F" w:rsidRDefault="000172DB" w:rsidP="004C3D07">
            <w:pPr>
              <w:pStyle w:val="IFADparagraphnumbering"/>
              <w:tabs>
                <w:tab w:val="left" w:pos="0"/>
              </w:tabs>
              <w:spacing w:after="0" w:line="240" w:lineRule="auto"/>
              <w:rPr>
                <w:sz w:val="17"/>
                <w:szCs w:val="17"/>
              </w:rPr>
            </w:pPr>
            <w:r w:rsidRPr="00B87B7F">
              <w:rPr>
                <w:sz w:val="17"/>
                <w:szCs w:val="17"/>
              </w:rPr>
              <w:t>INTEREST RATE (RKDF LOANS)</w:t>
            </w:r>
          </w:p>
        </w:tc>
      </w:tr>
      <w:tr w:rsidR="000172DB" w:rsidRPr="00B2784E" w14:paraId="53026CB9" w14:textId="77777777" w:rsidTr="004C3D07">
        <w:trPr>
          <w:trHeight w:val="240"/>
        </w:trPr>
        <w:tc>
          <w:tcPr>
            <w:tcW w:w="2515" w:type="dxa"/>
            <w:shd w:val="clear" w:color="auto" w:fill="auto"/>
            <w:noWrap/>
          </w:tcPr>
          <w:p w14:paraId="19D8F87E"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Base case</w:t>
            </w:r>
          </w:p>
        </w:tc>
        <w:tc>
          <w:tcPr>
            <w:tcW w:w="993" w:type="dxa"/>
            <w:shd w:val="clear" w:color="auto" w:fill="auto"/>
            <w:vAlign w:val="bottom"/>
          </w:tcPr>
          <w:p w14:paraId="33C1C680" w14:textId="77777777" w:rsidR="000172DB" w:rsidRPr="006A6C46" w:rsidRDefault="000172DB" w:rsidP="004C3D07">
            <w:pPr>
              <w:pStyle w:val="IFADparagraphnumbering"/>
              <w:tabs>
                <w:tab w:val="left" w:pos="0"/>
              </w:tabs>
              <w:spacing w:after="0" w:line="240" w:lineRule="auto"/>
              <w:jc w:val="center"/>
              <w:rPr>
                <w:sz w:val="17"/>
                <w:szCs w:val="17"/>
              </w:rPr>
            </w:pPr>
            <w:r w:rsidRPr="006A6C46">
              <w:rPr>
                <w:sz w:val="17"/>
                <w:szCs w:val="17"/>
              </w:rPr>
              <w:t>10%</w:t>
            </w:r>
          </w:p>
        </w:tc>
        <w:tc>
          <w:tcPr>
            <w:tcW w:w="1381" w:type="dxa"/>
            <w:tcBorders>
              <w:bottom w:val="single" w:sz="4" w:space="0" w:color="auto"/>
            </w:tcBorders>
            <w:shd w:val="clear" w:color="auto" w:fill="auto"/>
            <w:noWrap/>
            <w:vAlign w:val="bottom"/>
          </w:tcPr>
          <w:p w14:paraId="2BE8F657"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68,0%</w:t>
            </w:r>
          </w:p>
        </w:tc>
        <w:tc>
          <w:tcPr>
            <w:tcW w:w="1382" w:type="dxa"/>
            <w:tcBorders>
              <w:top w:val="single" w:sz="4" w:space="0" w:color="auto"/>
              <w:left w:val="nil"/>
              <w:bottom w:val="single" w:sz="4" w:space="0" w:color="auto"/>
              <w:right w:val="single" w:sz="4" w:space="0" w:color="auto"/>
            </w:tcBorders>
            <w:shd w:val="clear" w:color="auto" w:fill="auto"/>
            <w:noWrap/>
            <w:vAlign w:val="bottom"/>
          </w:tcPr>
          <w:p w14:paraId="233F3948"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113,5</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4B85322F"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71,3%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4FE3034C"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353,7</w:t>
            </w:r>
          </w:p>
        </w:tc>
      </w:tr>
      <w:tr w:rsidR="000172DB" w:rsidRPr="00B2784E" w14:paraId="73CDDCD0" w14:textId="77777777" w:rsidTr="004C3D07">
        <w:trPr>
          <w:trHeight w:val="240"/>
        </w:trPr>
        <w:tc>
          <w:tcPr>
            <w:tcW w:w="2515" w:type="dxa"/>
            <w:shd w:val="clear" w:color="auto" w:fill="auto"/>
            <w:noWrap/>
          </w:tcPr>
          <w:p w14:paraId="1F11E78D" w14:textId="77777777" w:rsidR="000172DB" w:rsidRPr="00B2784E" w:rsidRDefault="000172DB" w:rsidP="004C3D07">
            <w:pPr>
              <w:pStyle w:val="IFADparagraphnumbering"/>
              <w:tabs>
                <w:tab w:val="left" w:pos="0"/>
              </w:tabs>
              <w:spacing w:after="0" w:line="240" w:lineRule="auto"/>
              <w:jc w:val="left"/>
              <w:rPr>
                <w:sz w:val="16"/>
                <w:szCs w:val="16"/>
              </w:rPr>
            </w:pPr>
          </w:p>
        </w:tc>
        <w:tc>
          <w:tcPr>
            <w:tcW w:w="993" w:type="dxa"/>
            <w:tcBorders>
              <w:top w:val="single" w:sz="4" w:space="0" w:color="auto"/>
              <w:bottom w:val="single" w:sz="4" w:space="0" w:color="auto"/>
              <w:right w:val="single" w:sz="4" w:space="0" w:color="auto"/>
            </w:tcBorders>
            <w:shd w:val="clear" w:color="auto" w:fill="auto"/>
            <w:vAlign w:val="bottom"/>
          </w:tcPr>
          <w:p w14:paraId="0CECC6BF" w14:textId="77777777" w:rsidR="000172DB" w:rsidRPr="006A6C46" w:rsidRDefault="000172DB" w:rsidP="004C3D07">
            <w:pPr>
              <w:pStyle w:val="IFADparagraphnumbering"/>
              <w:tabs>
                <w:tab w:val="left" w:pos="0"/>
              </w:tabs>
              <w:spacing w:after="0" w:line="240" w:lineRule="auto"/>
              <w:jc w:val="center"/>
              <w:rPr>
                <w:sz w:val="17"/>
                <w:szCs w:val="17"/>
              </w:rPr>
            </w:pPr>
            <w:r w:rsidRPr="006A6C46">
              <w:rPr>
                <w:sz w:val="17"/>
                <w:szCs w:val="17"/>
              </w:rPr>
              <w:t>20%</w:t>
            </w:r>
          </w:p>
        </w:tc>
        <w:tc>
          <w:tcPr>
            <w:tcW w:w="1381" w:type="dxa"/>
            <w:tcBorders>
              <w:top w:val="single" w:sz="4" w:space="0" w:color="auto"/>
              <w:left w:val="nil"/>
              <w:bottom w:val="single" w:sz="4" w:space="0" w:color="auto"/>
              <w:right w:val="single" w:sz="4" w:space="0" w:color="auto"/>
            </w:tcBorders>
            <w:shd w:val="clear" w:color="auto" w:fill="auto"/>
            <w:noWrap/>
            <w:vAlign w:val="bottom"/>
          </w:tcPr>
          <w:p w14:paraId="72913B8A"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64,1%</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61924"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110,5</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271F453C"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67,8%</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75AFC963"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350,7</w:t>
            </w:r>
          </w:p>
        </w:tc>
      </w:tr>
      <w:tr w:rsidR="000172DB" w:rsidRPr="00B2784E" w14:paraId="13695A2E" w14:textId="77777777" w:rsidTr="004C3D07">
        <w:trPr>
          <w:trHeight w:val="240"/>
        </w:trPr>
        <w:tc>
          <w:tcPr>
            <w:tcW w:w="9037" w:type="dxa"/>
            <w:gridSpan w:val="6"/>
            <w:shd w:val="clear" w:color="auto" w:fill="D5DCE4" w:themeFill="text2" w:themeFillTint="33"/>
            <w:noWrap/>
          </w:tcPr>
          <w:p w14:paraId="3B9D0F86" w14:textId="77777777" w:rsidR="000172DB" w:rsidRPr="00B87B7F" w:rsidRDefault="000172DB" w:rsidP="004C3D07">
            <w:pPr>
              <w:pStyle w:val="IFADparagraphnumbering"/>
              <w:tabs>
                <w:tab w:val="left" w:pos="0"/>
              </w:tabs>
              <w:spacing w:after="0" w:line="240" w:lineRule="auto"/>
              <w:rPr>
                <w:sz w:val="17"/>
                <w:szCs w:val="17"/>
              </w:rPr>
            </w:pPr>
            <w:r w:rsidRPr="00B87B7F">
              <w:rPr>
                <w:sz w:val="17"/>
                <w:szCs w:val="17"/>
              </w:rPr>
              <w:t>ADOPTION RATE</w:t>
            </w:r>
          </w:p>
        </w:tc>
      </w:tr>
      <w:tr w:rsidR="000172DB" w:rsidRPr="00B2784E" w14:paraId="4A2D05DA" w14:textId="77777777" w:rsidTr="004C3D07">
        <w:trPr>
          <w:trHeight w:val="240"/>
        </w:trPr>
        <w:tc>
          <w:tcPr>
            <w:tcW w:w="2515" w:type="dxa"/>
            <w:shd w:val="clear" w:color="auto" w:fill="auto"/>
            <w:noWrap/>
          </w:tcPr>
          <w:p w14:paraId="4BB549A9" w14:textId="77777777" w:rsidR="000172DB" w:rsidRPr="00B2784E" w:rsidRDefault="000172DB" w:rsidP="004C3D07">
            <w:pPr>
              <w:pStyle w:val="IFADparagraphnumbering"/>
              <w:tabs>
                <w:tab w:val="left" w:pos="0"/>
              </w:tabs>
              <w:spacing w:after="0" w:line="240" w:lineRule="auto"/>
              <w:rPr>
                <w:sz w:val="16"/>
                <w:szCs w:val="16"/>
              </w:rPr>
            </w:pPr>
            <w:r w:rsidRPr="00B2784E">
              <w:rPr>
                <w:sz w:val="16"/>
                <w:szCs w:val="16"/>
              </w:rPr>
              <w:t>Base case</w:t>
            </w:r>
          </w:p>
        </w:tc>
        <w:tc>
          <w:tcPr>
            <w:tcW w:w="993" w:type="dxa"/>
            <w:shd w:val="clear" w:color="auto" w:fill="auto"/>
            <w:vAlign w:val="bottom"/>
          </w:tcPr>
          <w:p w14:paraId="04D7C605" w14:textId="77777777" w:rsidR="000172DB" w:rsidRPr="006A6C46" w:rsidRDefault="000172DB" w:rsidP="004C3D07">
            <w:pPr>
              <w:pStyle w:val="IFADparagraphnumbering"/>
              <w:tabs>
                <w:tab w:val="left" w:pos="0"/>
              </w:tabs>
              <w:spacing w:after="0" w:line="240" w:lineRule="auto"/>
              <w:jc w:val="center"/>
              <w:rPr>
                <w:sz w:val="17"/>
                <w:szCs w:val="17"/>
              </w:rPr>
            </w:pPr>
            <w:r w:rsidRPr="006A6C46">
              <w:rPr>
                <w:sz w:val="17"/>
                <w:szCs w:val="17"/>
              </w:rPr>
              <w:t>80%</w:t>
            </w:r>
          </w:p>
        </w:tc>
        <w:tc>
          <w:tcPr>
            <w:tcW w:w="1381" w:type="dxa"/>
            <w:tcBorders>
              <w:bottom w:val="single" w:sz="4" w:space="0" w:color="auto"/>
            </w:tcBorders>
            <w:shd w:val="clear" w:color="auto" w:fill="auto"/>
            <w:noWrap/>
            <w:vAlign w:val="bottom"/>
          </w:tcPr>
          <w:p w14:paraId="64D45753"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68,0%</w:t>
            </w:r>
          </w:p>
        </w:tc>
        <w:tc>
          <w:tcPr>
            <w:tcW w:w="1382" w:type="dxa"/>
            <w:tcBorders>
              <w:top w:val="single" w:sz="4" w:space="0" w:color="auto"/>
              <w:left w:val="nil"/>
              <w:bottom w:val="single" w:sz="4" w:space="0" w:color="auto"/>
              <w:right w:val="single" w:sz="4" w:space="0" w:color="auto"/>
            </w:tcBorders>
            <w:shd w:val="clear" w:color="auto" w:fill="auto"/>
            <w:noWrap/>
            <w:vAlign w:val="bottom"/>
          </w:tcPr>
          <w:p w14:paraId="4126FD1E"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113,5</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0FC94C4E"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71,3%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38810F19"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353,7</w:t>
            </w:r>
          </w:p>
        </w:tc>
      </w:tr>
      <w:tr w:rsidR="000172DB" w:rsidRPr="00B2784E" w14:paraId="5BA69532" w14:textId="77777777" w:rsidTr="004C3D07">
        <w:trPr>
          <w:trHeight w:val="240"/>
        </w:trPr>
        <w:tc>
          <w:tcPr>
            <w:tcW w:w="2515" w:type="dxa"/>
            <w:shd w:val="clear" w:color="auto" w:fill="auto"/>
            <w:noWrap/>
          </w:tcPr>
          <w:p w14:paraId="3C4658E2" w14:textId="77777777" w:rsidR="000172DB" w:rsidRPr="00B2784E" w:rsidRDefault="000172DB" w:rsidP="004C3D07">
            <w:pPr>
              <w:pStyle w:val="IFADparagraphnumbering"/>
              <w:tabs>
                <w:tab w:val="left" w:pos="0"/>
              </w:tabs>
              <w:spacing w:after="0" w:line="240" w:lineRule="auto"/>
              <w:jc w:val="left"/>
              <w:rPr>
                <w:sz w:val="16"/>
                <w:szCs w:val="16"/>
              </w:rPr>
            </w:pPr>
          </w:p>
        </w:tc>
        <w:tc>
          <w:tcPr>
            <w:tcW w:w="993" w:type="dxa"/>
            <w:tcBorders>
              <w:top w:val="single" w:sz="4" w:space="0" w:color="auto"/>
              <w:bottom w:val="single" w:sz="4" w:space="0" w:color="auto"/>
              <w:right w:val="single" w:sz="4" w:space="0" w:color="auto"/>
            </w:tcBorders>
            <w:shd w:val="clear" w:color="auto" w:fill="auto"/>
            <w:vAlign w:val="bottom"/>
          </w:tcPr>
          <w:p w14:paraId="71CCA406" w14:textId="77777777" w:rsidR="000172DB" w:rsidRPr="006A6C46" w:rsidRDefault="000172DB" w:rsidP="004C3D07">
            <w:pPr>
              <w:pStyle w:val="IFADparagraphnumbering"/>
              <w:tabs>
                <w:tab w:val="left" w:pos="0"/>
              </w:tabs>
              <w:spacing w:after="0" w:line="240" w:lineRule="auto"/>
              <w:jc w:val="center"/>
              <w:rPr>
                <w:sz w:val="17"/>
                <w:szCs w:val="17"/>
              </w:rPr>
            </w:pPr>
            <w:r w:rsidRPr="006A6C46">
              <w:rPr>
                <w:sz w:val="17"/>
                <w:szCs w:val="17"/>
              </w:rPr>
              <w:t>70%</w:t>
            </w:r>
          </w:p>
        </w:tc>
        <w:tc>
          <w:tcPr>
            <w:tcW w:w="1381" w:type="dxa"/>
            <w:tcBorders>
              <w:top w:val="single" w:sz="4" w:space="0" w:color="auto"/>
              <w:left w:val="nil"/>
              <w:bottom w:val="single" w:sz="4" w:space="0" w:color="auto"/>
              <w:right w:val="single" w:sz="4" w:space="0" w:color="auto"/>
            </w:tcBorders>
            <w:shd w:val="clear" w:color="auto" w:fill="auto"/>
            <w:noWrap/>
            <w:vAlign w:val="bottom"/>
          </w:tcPr>
          <w:p w14:paraId="52BD76C9"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58,0%</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2D98E"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90,9</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3BE102F0"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62,3%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423A8FAC"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296,5</w:t>
            </w:r>
          </w:p>
        </w:tc>
      </w:tr>
      <w:tr w:rsidR="000172DB" w:rsidRPr="00B2784E" w14:paraId="0F1BA32A" w14:textId="77777777" w:rsidTr="004C3D07">
        <w:trPr>
          <w:trHeight w:val="240"/>
        </w:trPr>
        <w:tc>
          <w:tcPr>
            <w:tcW w:w="2515" w:type="dxa"/>
            <w:shd w:val="clear" w:color="auto" w:fill="auto"/>
            <w:noWrap/>
          </w:tcPr>
          <w:p w14:paraId="20B68598" w14:textId="77777777" w:rsidR="000172DB" w:rsidRPr="00B2784E" w:rsidRDefault="000172DB" w:rsidP="004C3D07">
            <w:pPr>
              <w:pStyle w:val="IFADparagraphnumbering"/>
              <w:tabs>
                <w:tab w:val="left" w:pos="0"/>
              </w:tabs>
              <w:spacing w:after="0" w:line="240" w:lineRule="auto"/>
              <w:jc w:val="left"/>
              <w:rPr>
                <w:sz w:val="16"/>
                <w:szCs w:val="16"/>
              </w:rPr>
            </w:pPr>
          </w:p>
        </w:tc>
        <w:tc>
          <w:tcPr>
            <w:tcW w:w="993" w:type="dxa"/>
            <w:tcBorders>
              <w:top w:val="single" w:sz="4" w:space="0" w:color="auto"/>
              <w:left w:val="nil"/>
              <w:bottom w:val="single" w:sz="4" w:space="0" w:color="auto"/>
              <w:right w:val="single" w:sz="4" w:space="0" w:color="auto"/>
            </w:tcBorders>
            <w:shd w:val="clear" w:color="auto" w:fill="auto"/>
            <w:vAlign w:val="bottom"/>
          </w:tcPr>
          <w:p w14:paraId="152FD750" w14:textId="77777777" w:rsidR="000172DB" w:rsidRPr="006A6C46" w:rsidRDefault="000172DB" w:rsidP="004C3D07">
            <w:pPr>
              <w:pStyle w:val="IFADparagraphnumbering"/>
              <w:tabs>
                <w:tab w:val="left" w:pos="0"/>
              </w:tabs>
              <w:spacing w:after="0" w:line="240" w:lineRule="auto"/>
              <w:jc w:val="center"/>
              <w:rPr>
                <w:sz w:val="17"/>
                <w:szCs w:val="17"/>
              </w:rPr>
            </w:pPr>
            <w:r w:rsidRPr="006A6C46">
              <w:rPr>
                <w:sz w:val="17"/>
                <w:szCs w:val="17"/>
              </w:rPr>
              <w:t>50%</w:t>
            </w:r>
          </w:p>
        </w:tc>
        <w:tc>
          <w:tcPr>
            <w:tcW w:w="1381" w:type="dxa"/>
            <w:tcBorders>
              <w:top w:val="single" w:sz="4" w:space="0" w:color="auto"/>
              <w:left w:val="nil"/>
              <w:bottom w:val="single" w:sz="4" w:space="0" w:color="auto"/>
              <w:right w:val="single" w:sz="4" w:space="0" w:color="auto"/>
            </w:tcBorders>
            <w:shd w:val="clear" w:color="auto" w:fill="auto"/>
            <w:noWrap/>
            <w:vAlign w:val="bottom"/>
          </w:tcPr>
          <w:p w14:paraId="6763C94A"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35,4%</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E02AE"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45,7</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5229D581"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43,2%</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29F09F4A" w14:textId="77777777" w:rsidR="000172DB" w:rsidRPr="00B87B7F" w:rsidRDefault="000172DB" w:rsidP="004C3D07">
            <w:pPr>
              <w:pStyle w:val="IFADparagraphnumbering"/>
              <w:tabs>
                <w:tab w:val="left" w:pos="0"/>
              </w:tabs>
              <w:spacing w:after="0" w:line="240" w:lineRule="auto"/>
              <w:jc w:val="center"/>
              <w:rPr>
                <w:sz w:val="17"/>
                <w:szCs w:val="17"/>
              </w:rPr>
            </w:pPr>
            <w:r w:rsidRPr="00B87B7F">
              <w:rPr>
                <w:sz w:val="17"/>
                <w:szCs w:val="17"/>
              </w:rPr>
              <w:t>182,2</w:t>
            </w:r>
          </w:p>
        </w:tc>
      </w:tr>
    </w:tbl>
    <w:p w14:paraId="324F4E76" w14:textId="77777777" w:rsidR="000172DB" w:rsidRDefault="000172DB" w:rsidP="000172DB">
      <w:pPr>
        <w:snapToGrid w:val="0"/>
        <w:spacing w:after="120" w:line="240" w:lineRule="auto"/>
        <w:jc w:val="both"/>
        <w:rPr>
          <w:rFonts w:ascii="Arial" w:hAnsi="Arial" w:cs="Arial"/>
          <w:sz w:val="20"/>
          <w:szCs w:val="20"/>
          <w:lang w:val="en-US"/>
        </w:rPr>
      </w:pPr>
    </w:p>
    <w:p w14:paraId="2781D44B" w14:textId="77777777" w:rsidR="000172DB" w:rsidRPr="00DD25B5"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Pr>
          <w:rFonts w:ascii="Arial" w:hAnsi="Arial" w:cs="Arial"/>
          <w:sz w:val="20"/>
          <w:szCs w:val="20"/>
          <w:lang w:val="en-US"/>
        </w:rPr>
        <w:t>CS-FOR</w:t>
      </w:r>
      <w:r w:rsidRPr="006933E6">
        <w:rPr>
          <w:rFonts w:ascii="Arial" w:hAnsi="Arial" w:cs="Arial"/>
          <w:sz w:val="20"/>
          <w:szCs w:val="20"/>
          <w:lang w:val="en-US"/>
        </w:rPr>
        <w:t xml:space="preserve"> </w:t>
      </w:r>
      <w:r>
        <w:rPr>
          <w:rFonts w:ascii="Arial" w:hAnsi="Arial" w:cs="Arial"/>
          <w:sz w:val="20"/>
          <w:szCs w:val="20"/>
          <w:lang w:val="en-US"/>
        </w:rPr>
        <w:t xml:space="preserve">20-year </w:t>
      </w:r>
      <w:r w:rsidRPr="006933E6">
        <w:rPr>
          <w:rFonts w:ascii="Arial" w:hAnsi="Arial" w:cs="Arial"/>
          <w:sz w:val="20"/>
          <w:szCs w:val="20"/>
          <w:lang w:val="en-US"/>
        </w:rPr>
        <w:t xml:space="preserve">results are sensitive to the further reduction in adoption rate of benefits and increase in the dsicount rate: </w:t>
      </w:r>
      <w:r>
        <w:rPr>
          <w:rFonts w:ascii="Arial" w:hAnsi="Arial" w:cs="Arial"/>
          <w:sz w:val="20"/>
          <w:szCs w:val="20"/>
          <w:lang w:val="en-US"/>
        </w:rPr>
        <w:t>50</w:t>
      </w:r>
      <w:r w:rsidRPr="006933E6">
        <w:rPr>
          <w:rFonts w:ascii="Arial" w:hAnsi="Arial" w:cs="Arial"/>
          <w:sz w:val="20"/>
          <w:szCs w:val="20"/>
          <w:lang w:val="en-US"/>
        </w:rPr>
        <w:t>% adoption rate and 1</w:t>
      </w:r>
      <w:r>
        <w:rPr>
          <w:rFonts w:ascii="Arial" w:hAnsi="Arial" w:cs="Arial"/>
          <w:sz w:val="20"/>
          <w:szCs w:val="20"/>
          <w:lang w:val="en-US"/>
        </w:rPr>
        <w:t>0</w:t>
      </w:r>
      <w:r w:rsidRPr="006933E6">
        <w:rPr>
          <w:rFonts w:ascii="Arial" w:hAnsi="Arial" w:cs="Arial"/>
          <w:sz w:val="20"/>
          <w:szCs w:val="20"/>
          <w:lang w:val="en-US"/>
        </w:rPr>
        <w:t>% disc</w:t>
      </w:r>
      <w:r>
        <w:rPr>
          <w:rFonts w:ascii="Arial" w:hAnsi="Arial" w:cs="Arial"/>
          <w:sz w:val="20"/>
          <w:szCs w:val="20"/>
          <w:lang w:val="en-US"/>
        </w:rPr>
        <w:t xml:space="preserve">ount rate decrease economic </w:t>
      </w:r>
      <w:r w:rsidRPr="00DD25B5">
        <w:rPr>
          <w:rFonts w:ascii="Arial" w:hAnsi="Arial" w:cs="Arial"/>
          <w:sz w:val="20"/>
          <w:szCs w:val="20"/>
          <w:lang w:val="en-US"/>
        </w:rPr>
        <w:t>NPV</w:t>
      </w:r>
      <w:r>
        <w:rPr>
          <w:rFonts w:ascii="Arial" w:hAnsi="Arial" w:cs="Arial"/>
          <w:sz w:val="20"/>
          <w:szCs w:val="20"/>
          <w:lang w:val="en-US"/>
        </w:rPr>
        <w:t xml:space="preserve"> to US$ 182.2 million and US$ 189.7 million respectively.</w:t>
      </w:r>
      <w:r w:rsidRPr="00DD25B5">
        <w:rPr>
          <w:rFonts w:ascii="Arial" w:hAnsi="Arial" w:cs="Arial"/>
          <w:sz w:val="20"/>
          <w:szCs w:val="20"/>
          <w:lang w:val="en-US"/>
        </w:rPr>
        <w:t xml:space="preserve"> Increase in the</w:t>
      </w:r>
      <w:r>
        <w:rPr>
          <w:rFonts w:ascii="Arial" w:hAnsi="Arial" w:cs="Arial"/>
          <w:sz w:val="20"/>
          <w:szCs w:val="20"/>
          <w:lang w:val="en-US"/>
        </w:rPr>
        <w:t xml:space="preserve"> interest rate of RKDF loans </w:t>
      </w:r>
      <w:r w:rsidRPr="00DD25B5">
        <w:rPr>
          <w:rFonts w:ascii="Arial" w:hAnsi="Arial" w:cs="Arial"/>
          <w:sz w:val="20"/>
          <w:szCs w:val="20"/>
          <w:lang w:val="en-US"/>
        </w:rPr>
        <w:t xml:space="preserve">to 20% reduces base </w:t>
      </w:r>
      <w:r>
        <w:rPr>
          <w:rFonts w:ascii="Arial" w:hAnsi="Arial" w:cs="Arial"/>
          <w:sz w:val="20"/>
          <w:szCs w:val="20"/>
          <w:lang w:val="en-US"/>
        </w:rPr>
        <w:t xml:space="preserve">economic </w:t>
      </w:r>
      <w:r w:rsidRPr="00DD25B5">
        <w:rPr>
          <w:rFonts w:ascii="Arial" w:hAnsi="Arial" w:cs="Arial"/>
          <w:sz w:val="20"/>
          <w:szCs w:val="20"/>
          <w:lang w:val="en-US"/>
        </w:rPr>
        <w:t xml:space="preserve">NPV </w:t>
      </w:r>
      <w:r>
        <w:rPr>
          <w:rFonts w:ascii="Arial" w:hAnsi="Arial" w:cs="Arial"/>
          <w:sz w:val="20"/>
          <w:szCs w:val="20"/>
          <w:lang w:val="en-US"/>
        </w:rPr>
        <w:t xml:space="preserve">to </w:t>
      </w:r>
      <w:r w:rsidRPr="00DD25B5">
        <w:rPr>
          <w:rFonts w:ascii="Arial" w:hAnsi="Arial" w:cs="Arial"/>
          <w:sz w:val="20"/>
          <w:szCs w:val="20"/>
          <w:lang w:val="en-US"/>
        </w:rPr>
        <w:t xml:space="preserve">US$ </w:t>
      </w:r>
      <w:r>
        <w:rPr>
          <w:rFonts w:ascii="Arial" w:hAnsi="Arial" w:cs="Arial"/>
          <w:sz w:val="20"/>
          <w:szCs w:val="20"/>
          <w:lang w:val="en-US"/>
        </w:rPr>
        <w:t>350.7</w:t>
      </w:r>
      <w:r w:rsidRPr="00DD25B5">
        <w:rPr>
          <w:rFonts w:ascii="Arial" w:hAnsi="Arial" w:cs="Arial"/>
          <w:sz w:val="20"/>
          <w:szCs w:val="20"/>
          <w:lang w:val="en-US"/>
        </w:rPr>
        <w:t xml:space="preserve"> million. </w:t>
      </w:r>
      <w:r>
        <w:rPr>
          <w:rFonts w:ascii="Arial" w:hAnsi="Arial" w:cs="Arial"/>
          <w:sz w:val="20"/>
          <w:szCs w:val="20"/>
          <w:lang w:val="en-US"/>
        </w:rPr>
        <w:t>10-year results change similarly.</w:t>
      </w:r>
      <w:r w:rsidRPr="00DD25B5">
        <w:rPr>
          <w:rFonts w:ascii="Arial" w:hAnsi="Arial" w:cs="Arial"/>
          <w:sz w:val="20"/>
          <w:szCs w:val="20"/>
          <w:lang w:val="en-US"/>
        </w:rPr>
        <w:t xml:space="preserve">     </w:t>
      </w:r>
    </w:p>
    <w:p w14:paraId="3ABA0967"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Pr>
          <w:rFonts w:ascii="Arial" w:hAnsi="Arial" w:cs="Arial"/>
          <w:sz w:val="20"/>
          <w:szCs w:val="20"/>
          <w:lang w:val="en-US"/>
        </w:rPr>
        <w:t>Finally</w:t>
      </w:r>
      <w:r w:rsidRPr="00B2784E">
        <w:rPr>
          <w:rFonts w:ascii="Arial" w:hAnsi="Arial" w:cs="Arial"/>
          <w:sz w:val="20"/>
          <w:szCs w:val="20"/>
          <w:lang w:val="en-US"/>
        </w:rPr>
        <w:t xml:space="preserve">, the impact of </w:t>
      </w:r>
      <w:r w:rsidRPr="00B2784E">
        <w:rPr>
          <w:rFonts w:ascii="Arial" w:hAnsi="Arial" w:cs="Arial"/>
          <w:b/>
          <w:sz w:val="20"/>
          <w:szCs w:val="20"/>
          <w:lang w:val="en-US"/>
        </w:rPr>
        <w:t>institu</w:t>
      </w:r>
      <w:r>
        <w:rPr>
          <w:rFonts w:ascii="Arial" w:hAnsi="Arial" w:cs="Arial"/>
          <w:b/>
          <w:sz w:val="20"/>
          <w:szCs w:val="20"/>
          <w:lang w:val="en-US"/>
        </w:rPr>
        <w:t>ti</w:t>
      </w:r>
      <w:r w:rsidRPr="00B2784E">
        <w:rPr>
          <w:rFonts w:ascii="Arial" w:hAnsi="Arial" w:cs="Arial"/>
          <w:b/>
          <w:sz w:val="20"/>
          <w:szCs w:val="20"/>
          <w:lang w:val="en-US"/>
        </w:rPr>
        <w:t xml:space="preserve">onal and organizational aspects </w:t>
      </w:r>
      <w:r w:rsidRPr="00B2784E">
        <w:rPr>
          <w:rFonts w:ascii="Arial" w:hAnsi="Arial" w:cs="Arial"/>
          <w:sz w:val="20"/>
          <w:szCs w:val="20"/>
          <w:lang w:val="en-US"/>
        </w:rPr>
        <w:t xml:space="preserve">may negatively affect the Project results through delay in implementation of activities, e.g., </w:t>
      </w:r>
      <w:r>
        <w:rPr>
          <w:rFonts w:ascii="Arial" w:hAnsi="Arial" w:cs="Arial"/>
          <w:sz w:val="20"/>
          <w:szCs w:val="20"/>
          <w:lang w:val="en-US"/>
        </w:rPr>
        <w:t>2</w:t>
      </w:r>
      <w:r w:rsidRPr="00B2784E">
        <w:rPr>
          <w:rFonts w:ascii="Arial" w:hAnsi="Arial" w:cs="Arial"/>
          <w:sz w:val="20"/>
          <w:szCs w:val="20"/>
          <w:lang w:val="en-US"/>
        </w:rPr>
        <w:t xml:space="preserve">-year delay results in </w:t>
      </w:r>
      <w:r>
        <w:rPr>
          <w:rFonts w:ascii="Arial" w:hAnsi="Arial" w:cs="Arial"/>
          <w:sz w:val="20"/>
          <w:szCs w:val="20"/>
          <w:lang w:val="en-US"/>
        </w:rPr>
        <w:t xml:space="preserve">economic </w:t>
      </w:r>
      <w:r w:rsidRPr="00B2784E">
        <w:rPr>
          <w:rFonts w:ascii="Arial" w:hAnsi="Arial" w:cs="Arial"/>
          <w:sz w:val="20"/>
          <w:szCs w:val="20"/>
          <w:lang w:val="en-US"/>
        </w:rPr>
        <w:t xml:space="preserve">IRR of </w:t>
      </w:r>
      <w:r>
        <w:rPr>
          <w:rFonts w:ascii="Arial" w:hAnsi="Arial" w:cs="Arial"/>
          <w:sz w:val="20"/>
          <w:szCs w:val="20"/>
          <w:lang w:val="en-US"/>
        </w:rPr>
        <w:t>21.8</w:t>
      </w:r>
      <w:r w:rsidRPr="00B2784E">
        <w:rPr>
          <w:rFonts w:ascii="Arial" w:hAnsi="Arial" w:cs="Arial"/>
          <w:sz w:val="20"/>
          <w:szCs w:val="20"/>
          <w:lang w:val="en-US"/>
        </w:rPr>
        <w:t xml:space="preserve">% and NPV of US$ </w:t>
      </w:r>
      <w:r>
        <w:rPr>
          <w:rFonts w:ascii="Arial" w:hAnsi="Arial" w:cs="Arial"/>
          <w:sz w:val="20"/>
          <w:szCs w:val="20"/>
          <w:lang w:val="en-US"/>
        </w:rPr>
        <w:t>37.8</w:t>
      </w:r>
      <w:r w:rsidRPr="00B2784E">
        <w:rPr>
          <w:rFonts w:ascii="Arial" w:hAnsi="Arial" w:cs="Arial"/>
          <w:sz w:val="20"/>
          <w:szCs w:val="20"/>
          <w:lang w:val="en-US"/>
        </w:rPr>
        <w:t xml:space="preserve"> million </w:t>
      </w:r>
      <w:r>
        <w:rPr>
          <w:rFonts w:ascii="Arial" w:hAnsi="Arial" w:cs="Arial"/>
          <w:sz w:val="20"/>
          <w:szCs w:val="20"/>
          <w:lang w:val="en-US"/>
        </w:rPr>
        <w:t xml:space="preserve">for 10-year period </w:t>
      </w:r>
      <w:r w:rsidRPr="00B2784E">
        <w:rPr>
          <w:rFonts w:ascii="Arial" w:hAnsi="Arial" w:cs="Arial"/>
          <w:sz w:val="20"/>
          <w:szCs w:val="20"/>
          <w:lang w:val="en-US"/>
        </w:rPr>
        <w:t xml:space="preserve">(Table </w:t>
      </w:r>
      <w:r>
        <w:rPr>
          <w:rFonts w:ascii="Arial" w:hAnsi="Arial" w:cs="Arial"/>
          <w:sz w:val="20"/>
          <w:szCs w:val="20"/>
          <w:lang w:val="en-US"/>
        </w:rPr>
        <w:t>17</w:t>
      </w:r>
      <w:r w:rsidRPr="00B2784E">
        <w:rPr>
          <w:rFonts w:ascii="Arial" w:hAnsi="Arial" w:cs="Arial"/>
          <w:sz w:val="20"/>
          <w:szCs w:val="20"/>
          <w:lang w:val="en-US"/>
        </w:rPr>
        <w:t>)</w:t>
      </w:r>
      <w:r>
        <w:rPr>
          <w:rFonts w:ascii="Arial" w:hAnsi="Arial" w:cs="Arial"/>
          <w:sz w:val="20"/>
          <w:szCs w:val="20"/>
          <w:lang w:val="en-US"/>
        </w:rPr>
        <w:t>.</w:t>
      </w:r>
    </w:p>
    <w:p w14:paraId="0E078B30" w14:textId="77777777" w:rsidR="000172DB" w:rsidRPr="00EB2A13" w:rsidRDefault="000172DB" w:rsidP="000172DB">
      <w:pPr>
        <w:pStyle w:val="Caption"/>
        <w:keepNext/>
        <w:jc w:val="center"/>
        <w:rPr>
          <w:rFonts w:ascii="Arial Bold" w:hAnsi="Arial Bold" w:cs="Arial"/>
          <w:smallCaps w:val="0"/>
          <w:sz w:val="18"/>
          <w:szCs w:val="20"/>
          <w:lang w:val="en-GB"/>
        </w:rPr>
      </w:pPr>
      <w:r w:rsidRPr="00EB2A13">
        <w:rPr>
          <w:rFonts w:ascii="Arial Bold" w:hAnsi="Arial Bold" w:cs="Arial"/>
          <w:smallCaps w:val="0"/>
          <w:sz w:val="18"/>
          <w:szCs w:val="20"/>
          <w:lang w:val="en-GB"/>
        </w:rPr>
        <w:t>Table 17: Financial parameters in different scenarios due to delay in project activities</w:t>
      </w:r>
    </w:p>
    <w:tbl>
      <w:tblPr>
        <w:tblStyle w:val="TableGrid"/>
        <w:tblW w:w="0" w:type="auto"/>
        <w:tblLook w:val="04A0" w:firstRow="1" w:lastRow="0" w:firstColumn="1" w:lastColumn="0" w:noHBand="0" w:noVBand="1"/>
      </w:tblPr>
      <w:tblGrid>
        <w:gridCol w:w="2263"/>
        <w:gridCol w:w="1276"/>
        <w:gridCol w:w="1843"/>
        <w:gridCol w:w="1816"/>
        <w:gridCol w:w="1818"/>
      </w:tblGrid>
      <w:tr w:rsidR="000172DB" w:rsidRPr="00B2784E" w14:paraId="781CC65B" w14:textId="77777777" w:rsidTr="004C3D07">
        <w:trPr>
          <w:trHeight w:val="240"/>
          <w:tblHeader/>
        </w:trPr>
        <w:tc>
          <w:tcPr>
            <w:tcW w:w="2263" w:type="dxa"/>
            <w:tcBorders>
              <w:bottom w:val="single" w:sz="4" w:space="0" w:color="auto"/>
            </w:tcBorders>
            <w:shd w:val="clear" w:color="auto" w:fill="BDD6EE" w:themeFill="accent1" w:themeFillTint="66"/>
            <w:noWrap/>
            <w:hideMark/>
          </w:tcPr>
          <w:p w14:paraId="527370F3" w14:textId="77777777" w:rsidR="000172DB" w:rsidRPr="00B2784E" w:rsidRDefault="000172DB" w:rsidP="004C3D07">
            <w:pPr>
              <w:pStyle w:val="IFADparagraphnumbering"/>
              <w:tabs>
                <w:tab w:val="left" w:pos="0"/>
              </w:tabs>
              <w:spacing w:after="0" w:line="240" w:lineRule="auto"/>
              <w:jc w:val="center"/>
              <w:rPr>
                <w:b/>
                <w:bCs/>
                <w:sz w:val="16"/>
                <w:szCs w:val="16"/>
                <w:lang w:val="en-US"/>
              </w:rPr>
            </w:pPr>
            <w:r w:rsidRPr="00B2784E">
              <w:rPr>
                <w:b/>
                <w:bCs/>
                <w:sz w:val="16"/>
                <w:szCs w:val="16"/>
                <w:lang w:val="en-US"/>
              </w:rPr>
              <w:t>Scenario</w:t>
            </w:r>
          </w:p>
        </w:tc>
        <w:tc>
          <w:tcPr>
            <w:tcW w:w="1276" w:type="dxa"/>
            <w:tcBorders>
              <w:bottom w:val="single" w:sz="4" w:space="0" w:color="auto"/>
            </w:tcBorders>
            <w:shd w:val="clear" w:color="auto" w:fill="BDD6EE" w:themeFill="accent1" w:themeFillTint="66"/>
            <w:noWrap/>
            <w:hideMark/>
          </w:tcPr>
          <w:p w14:paraId="31C1032E" w14:textId="77777777" w:rsidR="000172DB" w:rsidRPr="00B2784E" w:rsidRDefault="000172DB" w:rsidP="004C3D07">
            <w:pPr>
              <w:pStyle w:val="IFADparagraphnumbering"/>
              <w:tabs>
                <w:tab w:val="left" w:pos="0"/>
              </w:tabs>
              <w:spacing w:after="0" w:line="240" w:lineRule="auto"/>
              <w:jc w:val="center"/>
              <w:rPr>
                <w:b/>
                <w:bCs/>
                <w:sz w:val="16"/>
                <w:szCs w:val="16"/>
              </w:rPr>
            </w:pPr>
            <w:r w:rsidRPr="00B2784E">
              <w:rPr>
                <w:b/>
                <w:bCs/>
                <w:sz w:val="16"/>
                <w:szCs w:val="16"/>
              </w:rPr>
              <w:t>IRR (%)</w:t>
            </w:r>
          </w:p>
        </w:tc>
        <w:tc>
          <w:tcPr>
            <w:tcW w:w="1843" w:type="dxa"/>
            <w:tcBorders>
              <w:bottom w:val="single" w:sz="4" w:space="0" w:color="auto"/>
            </w:tcBorders>
            <w:shd w:val="clear" w:color="auto" w:fill="BDD6EE" w:themeFill="accent1" w:themeFillTint="66"/>
            <w:noWrap/>
            <w:hideMark/>
          </w:tcPr>
          <w:p w14:paraId="54A3BA93" w14:textId="77777777" w:rsidR="000172DB" w:rsidRPr="00B2784E" w:rsidRDefault="000172DB" w:rsidP="004C3D07">
            <w:pPr>
              <w:pStyle w:val="IFADparagraphnumbering"/>
              <w:tabs>
                <w:tab w:val="left" w:pos="0"/>
              </w:tabs>
              <w:spacing w:after="0" w:line="240" w:lineRule="auto"/>
              <w:jc w:val="center"/>
              <w:rPr>
                <w:b/>
                <w:bCs/>
                <w:sz w:val="16"/>
                <w:szCs w:val="16"/>
              </w:rPr>
            </w:pPr>
            <w:r w:rsidRPr="00B2784E">
              <w:rPr>
                <w:b/>
                <w:bCs/>
                <w:sz w:val="16"/>
                <w:szCs w:val="16"/>
              </w:rPr>
              <w:t>NPV (million US$)</w:t>
            </w:r>
          </w:p>
        </w:tc>
        <w:tc>
          <w:tcPr>
            <w:tcW w:w="1816" w:type="dxa"/>
            <w:tcBorders>
              <w:bottom w:val="single" w:sz="4" w:space="0" w:color="auto"/>
            </w:tcBorders>
            <w:shd w:val="clear" w:color="auto" w:fill="BDD6EE" w:themeFill="accent1" w:themeFillTint="66"/>
          </w:tcPr>
          <w:p w14:paraId="28398274" w14:textId="77777777" w:rsidR="000172DB" w:rsidRPr="00B2784E" w:rsidRDefault="000172DB" w:rsidP="004C3D07">
            <w:pPr>
              <w:pStyle w:val="IFADparagraphnumbering"/>
              <w:tabs>
                <w:tab w:val="left" w:pos="0"/>
              </w:tabs>
              <w:spacing w:after="0" w:line="240" w:lineRule="auto"/>
              <w:jc w:val="center"/>
              <w:rPr>
                <w:b/>
                <w:bCs/>
                <w:sz w:val="16"/>
                <w:szCs w:val="16"/>
              </w:rPr>
            </w:pPr>
            <w:r w:rsidRPr="00B2784E">
              <w:rPr>
                <w:b/>
                <w:bCs/>
                <w:sz w:val="16"/>
                <w:szCs w:val="16"/>
              </w:rPr>
              <w:t>IRR (%)</w:t>
            </w:r>
          </w:p>
        </w:tc>
        <w:tc>
          <w:tcPr>
            <w:tcW w:w="1818" w:type="dxa"/>
            <w:tcBorders>
              <w:bottom w:val="single" w:sz="4" w:space="0" w:color="auto"/>
            </w:tcBorders>
            <w:shd w:val="clear" w:color="auto" w:fill="BDD6EE" w:themeFill="accent1" w:themeFillTint="66"/>
          </w:tcPr>
          <w:p w14:paraId="414E68F1" w14:textId="77777777" w:rsidR="000172DB" w:rsidRPr="00B2784E" w:rsidRDefault="000172DB" w:rsidP="004C3D07">
            <w:pPr>
              <w:pStyle w:val="IFADparagraphnumbering"/>
              <w:tabs>
                <w:tab w:val="left" w:pos="0"/>
              </w:tabs>
              <w:spacing w:after="0" w:line="240" w:lineRule="auto"/>
              <w:jc w:val="center"/>
              <w:rPr>
                <w:b/>
                <w:bCs/>
                <w:sz w:val="16"/>
                <w:szCs w:val="16"/>
              </w:rPr>
            </w:pPr>
            <w:r w:rsidRPr="00B2784E">
              <w:rPr>
                <w:b/>
                <w:bCs/>
                <w:sz w:val="16"/>
                <w:szCs w:val="16"/>
              </w:rPr>
              <w:t>NPV (million US$)</w:t>
            </w:r>
          </w:p>
        </w:tc>
      </w:tr>
      <w:tr w:rsidR="000172DB" w:rsidRPr="00B2784E" w14:paraId="1602898D" w14:textId="77777777" w:rsidTr="004C3D07">
        <w:trPr>
          <w:trHeight w:val="240"/>
          <w:tblHeader/>
        </w:trPr>
        <w:tc>
          <w:tcPr>
            <w:tcW w:w="2263" w:type="dxa"/>
            <w:tcBorders>
              <w:bottom w:val="single" w:sz="4" w:space="0" w:color="auto"/>
            </w:tcBorders>
            <w:shd w:val="clear" w:color="auto" w:fill="BDD6EE" w:themeFill="accent1" w:themeFillTint="66"/>
            <w:noWrap/>
          </w:tcPr>
          <w:p w14:paraId="02F284FA" w14:textId="77777777" w:rsidR="000172DB" w:rsidRPr="00B2784E" w:rsidRDefault="000172DB" w:rsidP="004C3D07">
            <w:pPr>
              <w:pStyle w:val="IFADparagraphnumbering"/>
              <w:tabs>
                <w:tab w:val="left" w:pos="0"/>
              </w:tabs>
              <w:spacing w:after="0" w:line="240" w:lineRule="auto"/>
              <w:jc w:val="center"/>
              <w:rPr>
                <w:b/>
                <w:bCs/>
                <w:sz w:val="16"/>
                <w:szCs w:val="16"/>
                <w:lang w:val="en-US"/>
              </w:rPr>
            </w:pPr>
          </w:p>
        </w:tc>
        <w:tc>
          <w:tcPr>
            <w:tcW w:w="3119" w:type="dxa"/>
            <w:gridSpan w:val="2"/>
            <w:tcBorders>
              <w:bottom w:val="single" w:sz="4" w:space="0" w:color="auto"/>
            </w:tcBorders>
            <w:shd w:val="clear" w:color="auto" w:fill="BDD6EE" w:themeFill="accent1" w:themeFillTint="66"/>
            <w:noWrap/>
          </w:tcPr>
          <w:p w14:paraId="2CE41E4C" w14:textId="77777777" w:rsidR="000172DB" w:rsidRPr="00B2784E" w:rsidRDefault="000172DB" w:rsidP="004C3D07">
            <w:pPr>
              <w:pStyle w:val="IFADparagraphnumbering"/>
              <w:tabs>
                <w:tab w:val="left" w:pos="0"/>
              </w:tabs>
              <w:spacing w:after="0" w:line="240" w:lineRule="auto"/>
              <w:jc w:val="center"/>
              <w:rPr>
                <w:b/>
                <w:bCs/>
                <w:sz w:val="16"/>
                <w:szCs w:val="16"/>
              </w:rPr>
            </w:pPr>
            <w:r w:rsidRPr="00B2784E">
              <w:rPr>
                <w:b/>
                <w:bCs/>
                <w:sz w:val="16"/>
                <w:szCs w:val="16"/>
              </w:rPr>
              <w:t>10-year period</w:t>
            </w:r>
          </w:p>
        </w:tc>
        <w:tc>
          <w:tcPr>
            <w:tcW w:w="3634" w:type="dxa"/>
            <w:gridSpan w:val="2"/>
            <w:tcBorders>
              <w:bottom w:val="single" w:sz="4" w:space="0" w:color="auto"/>
            </w:tcBorders>
            <w:shd w:val="clear" w:color="auto" w:fill="BDD6EE" w:themeFill="accent1" w:themeFillTint="66"/>
          </w:tcPr>
          <w:p w14:paraId="466B1B49" w14:textId="77777777" w:rsidR="000172DB" w:rsidRPr="00B2784E" w:rsidRDefault="000172DB" w:rsidP="004C3D07">
            <w:pPr>
              <w:pStyle w:val="IFADparagraphnumbering"/>
              <w:tabs>
                <w:tab w:val="left" w:pos="0"/>
              </w:tabs>
              <w:spacing w:after="0" w:line="240" w:lineRule="auto"/>
              <w:jc w:val="center"/>
              <w:rPr>
                <w:b/>
                <w:bCs/>
                <w:sz w:val="16"/>
                <w:szCs w:val="16"/>
              </w:rPr>
            </w:pPr>
            <w:r w:rsidRPr="00B2784E">
              <w:rPr>
                <w:b/>
                <w:bCs/>
                <w:sz w:val="16"/>
                <w:szCs w:val="16"/>
              </w:rPr>
              <w:t>20-year period</w:t>
            </w:r>
          </w:p>
        </w:tc>
      </w:tr>
      <w:tr w:rsidR="000172DB" w:rsidRPr="00B2784E" w14:paraId="7FF9020B" w14:textId="77777777" w:rsidTr="004C3D07">
        <w:trPr>
          <w:trHeight w:val="240"/>
        </w:trPr>
        <w:tc>
          <w:tcPr>
            <w:tcW w:w="2263" w:type="dxa"/>
            <w:shd w:val="clear" w:color="auto" w:fill="auto"/>
            <w:noWrap/>
            <w:hideMark/>
          </w:tcPr>
          <w:p w14:paraId="7A63AB61" w14:textId="77777777" w:rsidR="000172DB" w:rsidRPr="00B2784E" w:rsidRDefault="000172DB" w:rsidP="004C3D07">
            <w:pPr>
              <w:pStyle w:val="IFADparagraphnumbering"/>
              <w:tabs>
                <w:tab w:val="left" w:pos="0"/>
              </w:tabs>
              <w:spacing w:after="0" w:line="240" w:lineRule="auto"/>
              <w:jc w:val="left"/>
              <w:rPr>
                <w:sz w:val="16"/>
                <w:szCs w:val="16"/>
              </w:rPr>
            </w:pPr>
            <w:r w:rsidRPr="00B2784E">
              <w:rPr>
                <w:sz w:val="16"/>
                <w:szCs w:val="16"/>
              </w:rPr>
              <w:t>Base scenario</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5CB29B2D" w14:textId="77777777" w:rsidR="000172DB" w:rsidRPr="00111DC6" w:rsidRDefault="000172DB" w:rsidP="004C3D07">
            <w:pPr>
              <w:pStyle w:val="IFADparagraphnumbering"/>
              <w:tabs>
                <w:tab w:val="left" w:pos="0"/>
              </w:tabs>
              <w:spacing w:after="0" w:line="240" w:lineRule="auto"/>
              <w:jc w:val="center"/>
              <w:rPr>
                <w:sz w:val="16"/>
                <w:szCs w:val="16"/>
              </w:rPr>
            </w:pPr>
            <w:r w:rsidRPr="00B87B7F">
              <w:rPr>
                <w:sz w:val="17"/>
                <w:szCs w:val="17"/>
              </w:rPr>
              <w:t>68,0%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7FFC3" w14:textId="77777777" w:rsidR="000172DB" w:rsidRPr="00111DC6" w:rsidRDefault="000172DB" w:rsidP="004C3D07">
            <w:pPr>
              <w:pStyle w:val="IFADparagraphnumbering"/>
              <w:tabs>
                <w:tab w:val="left" w:pos="0"/>
              </w:tabs>
              <w:spacing w:after="0" w:line="240" w:lineRule="auto"/>
              <w:jc w:val="center"/>
              <w:rPr>
                <w:sz w:val="17"/>
                <w:szCs w:val="17"/>
              </w:rPr>
            </w:pPr>
            <w:r w:rsidRPr="00B87B7F">
              <w:rPr>
                <w:sz w:val="17"/>
                <w:szCs w:val="17"/>
              </w:rPr>
              <w:t>113,5</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bottom"/>
          </w:tcPr>
          <w:p w14:paraId="271BC3B1" w14:textId="77777777" w:rsidR="000172DB" w:rsidRPr="00111DC6" w:rsidRDefault="000172DB" w:rsidP="004C3D07">
            <w:pPr>
              <w:pStyle w:val="IFADparagraphnumbering"/>
              <w:tabs>
                <w:tab w:val="left" w:pos="0"/>
              </w:tabs>
              <w:spacing w:after="0" w:line="240" w:lineRule="auto"/>
              <w:jc w:val="center"/>
              <w:rPr>
                <w:sz w:val="17"/>
                <w:szCs w:val="17"/>
              </w:rPr>
            </w:pPr>
            <w:r w:rsidRPr="00B87B7F">
              <w:rPr>
                <w:sz w:val="17"/>
                <w:szCs w:val="17"/>
              </w:rPr>
              <w:t>71,3%</w:t>
            </w:r>
          </w:p>
        </w:tc>
        <w:tc>
          <w:tcPr>
            <w:tcW w:w="1818" w:type="dxa"/>
            <w:tcBorders>
              <w:top w:val="single" w:sz="4" w:space="0" w:color="auto"/>
              <w:left w:val="single" w:sz="4" w:space="0" w:color="auto"/>
              <w:bottom w:val="single" w:sz="4" w:space="0" w:color="auto"/>
              <w:right w:val="single" w:sz="4" w:space="0" w:color="auto"/>
            </w:tcBorders>
            <w:shd w:val="clear" w:color="auto" w:fill="auto"/>
            <w:vAlign w:val="bottom"/>
          </w:tcPr>
          <w:p w14:paraId="6F2F2DB2" w14:textId="77777777" w:rsidR="000172DB" w:rsidRPr="00111DC6" w:rsidRDefault="000172DB" w:rsidP="004C3D07">
            <w:pPr>
              <w:pStyle w:val="IFADparagraphnumbering"/>
              <w:tabs>
                <w:tab w:val="left" w:pos="0"/>
              </w:tabs>
              <w:spacing w:after="0" w:line="240" w:lineRule="auto"/>
              <w:jc w:val="center"/>
              <w:rPr>
                <w:sz w:val="17"/>
                <w:szCs w:val="17"/>
              </w:rPr>
            </w:pPr>
            <w:r w:rsidRPr="00B87B7F">
              <w:rPr>
                <w:sz w:val="17"/>
                <w:szCs w:val="17"/>
              </w:rPr>
              <w:t>353,7</w:t>
            </w:r>
          </w:p>
        </w:tc>
      </w:tr>
      <w:tr w:rsidR="000172DB" w:rsidRPr="00B2784E" w14:paraId="75C06A49" w14:textId="77777777" w:rsidTr="004C3D07">
        <w:trPr>
          <w:trHeight w:val="24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D04DEB" w14:textId="77777777" w:rsidR="000172DB" w:rsidRPr="00B2784E" w:rsidRDefault="000172DB" w:rsidP="004C3D07">
            <w:pPr>
              <w:pStyle w:val="IFADparagraphnumbering"/>
              <w:tabs>
                <w:tab w:val="left" w:pos="0"/>
              </w:tabs>
              <w:spacing w:after="0" w:line="240" w:lineRule="auto"/>
              <w:jc w:val="left"/>
              <w:rPr>
                <w:sz w:val="16"/>
                <w:szCs w:val="16"/>
              </w:rPr>
            </w:pPr>
            <w:r w:rsidRPr="00B2784E">
              <w:rPr>
                <w:sz w:val="16"/>
                <w:szCs w:val="16"/>
              </w:rPr>
              <w:t>1 year delay</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6849F5D4" w14:textId="77777777" w:rsidR="000172DB" w:rsidRPr="00EA183C" w:rsidRDefault="000172DB" w:rsidP="004C3D07">
            <w:pPr>
              <w:pStyle w:val="IFADparagraphnumbering"/>
              <w:tabs>
                <w:tab w:val="left" w:pos="0"/>
              </w:tabs>
              <w:spacing w:after="0" w:line="240" w:lineRule="auto"/>
              <w:jc w:val="center"/>
              <w:rPr>
                <w:sz w:val="17"/>
                <w:szCs w:val="17"/>
              </w:rPr>
            </w:pPr>
            <w:r w:rsidRPr="00EA183C">
              <w:rPr>
                <w:sz w:val="17"/>
                <w:szCs w:val="17"/>
              </w:rPr>
              <w:t>39,2%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68AE76" w14:textId="77777777" w:rsidR="000172DB" w:rsidRPr="00EA183C" w:rsidRDefault="000172DB" w:rsidP="004C3D07">
            <w:pPr>
              <w:pStyle w:val="IFADparagraphnumbering"/>
              <w:tabs>
                <w:tab w:val="left" w:pos="0"/>
              </w:tabs>
              <w:spacing w:after="0" w:line="240" w:lineRule="auto"/>
              <w:jc w:val="center"/>
              <w:rPr>
                <w:sz w:val="17"/>
                <w:szCs w:val="17"/>
              </w:rPr>
            </w:pPr>
            <w:r w:rsidRPr="00EA183C">
              <w:rPr>
                <w:sz w:val="17"/>
                <w:szCs w:val="17"/>
              </w:rPr>
              <w:t>74,2</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bottom"/>
          </w:tcPr>
          <w:p w14:paraId="62F9ED03" w14:textId="77777777" w:rsidR="000172DB" w:rsidRPr="00EA183C" w:rsidRDefault="000172DB" w:rsidP="004C3D07">
            <w:pPr>
              <w:pStyle w:val="IFADparagraphnumbering"/>
              <w:tabs>
                <w:tab w:val="left" w:pos="0"/>
              </w:tabs>
              <w:spacing w:after="0" w:line="240" w:lineRule="auto"/>
              <w:jc w:val="center"/>
              <w:rPr>
                <w:sz w:val="17"/>
                <w:szCs w:val="17"/>
              </w:rPr>
            </w:pPr>
            <w:r w:rsidRPr="00EA183C">
              <w:rPr>
                <w:sz w:val="17"/>
                <w:szCs w:val="17"/>
              </w:rPr>
              <w:t>47,4%</w:t>
            </w:r>
          </w:p>
        </w:tc>
        <w:tc>
          <w:tcPr>
            <w:tcW w:w="1818" w:type="dxa"/>
            <w:tcBorders>
              <w:top w:val="single" w:sz="4" w:space="0" w:color="auto"/>
              <w:left w:val="single" w:sz="4" w:space="0" w:color="auto"/>
              <w:bottom w:val="single" w:sz="4" w:space="0" w:color="auto"/>
              <w:right w:val="single" w:sz="4" w:space="0" w:color="auto"/>
            </w:tcBorders>
            <w:shd w:val="clear" w:color="auto" w:fill="auto"/>
            <w:vAlign w:val="bottom"/>
          </w:tcPr>
          <w:p w14:paraId="29066794" w14:textId="77777777" w:rsidR="000172DB" w:rsidRPr="00EA183C" w:rsidRDefault="000172DB" w:rsidP="004C3D07">
            <w:pPr>
              <w:pStyle w:val="IFADparagraphnumbering"/>
              <w:tabs>
                <w:tab w:val="left" w:pos="0"/>
              </w:tabs>
              <w:spacing w:after="0" w:line="240" w:lineRule="auto"/>
              <w:jc w:val="center"/>
              <w:rPr>
                <w:sz w:val="17"/>
                <w:szCs w:val="17"/>
              </w:rPr>
            </w:pPr>
            <w:r w:rsidRPr="00EA183C">
              <w:rPr>
                <w:sz w:val="17"/>
                <w:szCs w:val="17"/>
              </w:rPr>
              <w:t>311,0</w:t>
            </w:r>
          </w:p>
        </w:tc>
      </w:tr>
      <w:tr w:rsidR="000172DB" w:rsidRPr="00B2784E" w14:paraId="4330FFCF" w14:textId="77777777" w:rsidTr="004C3D07">
        <w:trPr>
          <w:trHeight w:val="24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BA6455" w14:textId="77777777" w:rsidR="000172DB" w:rsidRPr="00B2784E" w:rsidRDefault="000172DB" w:rsidP="004C3D07">
            <w:pPr>
              <w:pStyle w:val="IFADparagraphnumbering"/>
              <w:tabs>
                <w:tab w:val="left" w:pos="0"/>
              </w:tabs>
              <w:spacing w:after="0" w:line="240" w:lineRule="auto"/>
              <w:jc w:val="left"/>
              <w:rPr>
                <w:sz w:val="16"/>
                <w:szCs w:val="16"/>
              </w:rPr>
            </w:pPr>
            <w:r w:rsidRPr="00B2784E">
              <w:rPr>
                <w:sz w:val="16"/>
                <w:szCs w:val="16"/>
              </w:rPr>
              <w:t>2 year delay</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16A80DCA" w14:textId="77777777" w:rsidR="000172DB" w:rsidRPr="00EA183C" w:rsidRDefault="000172DB" w:rsidP="004C3D07">
            <w:pPr>
              <w:pStyle w:val="IFADparagraphnumbering"/>
              <w:tabs>
                <w:tab w:val="left" w:pos="0"/>
              </w:tabs>
              <w:spacing w:after="0" w:line="240" w:lineRule="auto"/>
              <w:jc w:val="center"/>
              <w:rPr>
                <w:sz w:val="17"/>
                <w:szCs w:val="17"/>
              </w:rPr>
            </w:pPr>
            <w:r w:rsidRPr="00EA183C">
              <w:rPr>
                <w:sz w:val="17"/>
                <w:szCs w:val="17"/>
              </w:rPr>
              <w:t>21,8%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5AA11" w14:textId="77777777" w:rsidR="000172DB" w:rsidRPr="00EA183C" w:rsidRDefault="000172DB" w:rsidP="004C3D07">
            <w:pPr>
              <w:pStyle w:val="IFADparagraphnumbering"/>
              <w:tabs>
                <w:tab w:val="left" w:pos="0"/>
              </w:tabs>
              <w:spacing w:after="0" w:line="240" w:lineRule="auto"/>
              <w:jc w:val="center"/>
              <w:rPr>
                <w:sz w:val="17"/>
                <w:szCs w:val="17"/>
              </w:rPr>
            </w:pPr>
            <w:r w:rsidRPr="00EA183C">
              <w:rPr>
                <w:sz w:val="17"/>
                <w:szCs w:val="17"/>
              </w:rPr>
              <w:t>37,8</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bottom"/>
          </w:tcPr>
          <w:p w14:paraId="67FA240B" w14:textId="77777777" w:rsidR="000172DB" w:rsidRPr="00EA183C" w:rsidRDefault="000172DB" w:rsidP="004C3D07">
            <w:pPr>
              <w:pStyle w:val="IFADparagraphnumbering"/>
              <w:tabs>
                <w:tab w:val="left" w:pos="0"/>
              </w:tabs>
              <w:spacing w:after="0" w:line="240" w:lineRule="auto"/>
              <w:jc w:val="center"/>
              <w:rPr>
                <w:sz w:val="17"/>
                <w:szCs w:val="17"/>
              </w:rPr>
            </w:pPr>
            <w:r w:rsidRPr="00EA183C">
              <w:rPr>
                <w:sz w:val="17"/>
                <w:szCs w:val="17"/>
              </w:rPr>
              <w:t>36,0%</w:t>
            </w:r>
          </w:p>
        </w:tc>
        <w:tc>
          <w:tcPr>
            <w:tcW w:w="1818" w:type="dxa"/>
            <w:tcBorders>
              <w:top w:val="single" w:sz="4" w:space="0" w:color="auto"/>
              <w:left w:val="single" w:sz="4" w:space="0" w:color="auto"/>
              <w:bottom w:val="single" w:sz="4" w:space="0" w:color="auto"/>
              <w:right w:val="single" w:sz="4" w:space="0" w:color="auto"/>
            </w:tcBorders>
            <w:shd w:val="clear" w:color="auto" w:fill="auto"/>
            <w:vAlign w:val="bottom"/>
          </w:tcPr>
          <w:p w14:paraId="024599FC" w14:textId="77777777" w:rsidR="000172DB" w:rsidRPr="00EA183C" w:rsidRDefault="000172DB" w:rsidP="004C3D07">
            <w:pPr>
              <w:pStyle w:val="IFADparagraphnumbering"/>
              <w:tabs>
                <w:tab w:val="left" w:pos="0"/>
              </w:tabs>
              <w:spacing w:after="0" w:line="240" w:lineRule="auto"/>
              <w:jc w:val="center"/>
              <w:rPr>
                <w:sz w:val="17"/>
                <w:szCs w:val="17"/>
              </w:rPr>
            </w:pPr>
            <w:r w:rsidRPr="00EA183C">
              <w:rPr>
                <w:sz w:val="17"/>
                <w:szCs w:val="17"/>
              </w:rPr>
              <w:t>270,3</w:t>
            </w:r>
          </w:p>
        </w:tc>
      </w:tr>
    </w:tbl>
    <w:p w14:paraId="49D288EF" w14:textId="77777777" w:rsidR="000172DB" w:rsidRPr="00844A94" w:rsidRDefault="000172DB" w:rsidP="000172DB">
      <w:pPr>
        <w:pStyle w:val="ListParagraph"/>
        <w:snapToGrid w:val="0"/>
        <w:spacing w:after="120" w:line="240" w:lineRule="auto"/>
        <w:ind w:left="0"/>
        <w:contextualSpacing w:val="0"/>
        <w:jc w:val="both"/>
        <w:rPr>
          <w:rFonts w:ascii="Arial" w:hAnsi="Arial" w:cs="Arial"/>
          <w:sz w:val="20"/>
          <w:szCs w:val="20"/>
          <w:lang w:val="en-US"/>
        </w:rPr>
      </w:pPr>
    </w:p>
    <w:p w14:paraId="2CDC1669" w14:textId="77777777" w:rsidR="000172DB" w:rsidRPr="006933E6"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lang w:val="en-US"/>
        </w:rPr>
      </w:pPr>
      <w:r>
        <w:rPr>
          <w:rFonts w:ascii="Arial" w:hAnsi="Arial" w:cs="Arial"/>
          <w:sz w:val="20"/>
          <w:lang w:val="en-US"/>
        </w:rPr>
        <w:t>CS-FOR</w:t>
      </w:r>
      <w:r w:rsidRPr="006933E6">
        <w:rPr>
          <w:rFonts w:ascii="Arial" w:hAnsi="Arial" w:cs="Arial"/>
          <w:sz w:val="20"/>
          <w:lang w:val="en-US"/>
        </w:rPr>
        <w:t xml:space="preserve"> will provide </w:t>
      </w:r>
      <w:r w:rsidRPr="00DE2A0C">
        <w:rPr>
          <w:rFonts w:ascii="Arial" w:hAnsi="Arial" w:cs="Arial"/>
          <w:sz w:val="20"/>
          <w:szCs w:val="20"/>
          <w:lang w:val="en-US"/>
        </w:rPr>
        <w:t>substantially</w:t>
      </w:r>
      <w:r w:rsidRPr="006933E6">
        <w:rPr>
          <w:rFonts w:ascii="Arial" w:hAnsi="Arial" w:cs="Arial"/>
          <w:sz w:val="20"/>
          <w:lang w:val="en-US"/>
        </w:rPr>
        <w:t xml:space="preserve"> high and positive economic net </w:t>
      </w:r>
      <w:r>
        <w:rPr>
          <w:rFonts w:ascii="Arial" w:hAnsi="Arial" w:cs="Arial"/>
          <w:sz w:val="20"/>
          <w:lang w:val="en-US"/>
        </w:rPr>
        <w:t xml:space="preserve">incremental </w:t>
      </w:r>
      <w:r w:rsidRPr="006933E6">
        <w:rPr>
          <w:rFonts w:ascii="Arial" w:hAnsi="Arial" w:cs="Arial"/>
          <w:sz w:val="20"/>
          <w:lang w:val="en-US"/>
        </w:rPr>
        <w:t>revenues</w:t>
      </w:r>
      <w:r>
        <w:rPr>
          <w:rFonts w:ascii="Arial" w:hAnsi="Arial" w:cs="Arial"/>
          <w:sz w:val="20"/>
          <w:lang w:val="en-US"/>
        </w:rPr>
        <w:t xml:space="preserve"> starting from Year 4</w:t>
      </w:r>
      <w:r w:rsidRPr="006933E6">
        <w:rPr>
          <w:rFonts w:ascii="Arial" w:hAnsi="Arial" w:cs="Arial"/>
          <w:sz w:val="20"/>
          <w:lang w:val="en-US"/>
        </w:rPr>
        <w:t xml:space="preserve">. Compared to the WOP scenario, it is able to accelerate revenues </w:t>
      </w:r>
      <w:r>
        <w:rPr>
          <w:rFonts w:ascii="Arial" w:hAnsi="Arial" w:cs="Arial"/>
          <w:sz w:val="20"/>
          <w:lang w:val="en-US"/>
        </w:rPr>
        <w:t xml:space="preserve">by 2 times </w:t>
      </w:r>
      <w:r w:rsidRPr="006933E6">
        <w:rPr>
          <w:rFonts w:ascii="Arial" w:hAnsi="Arial" w:cs="Arial"/>
          <w:sz w:val="20"/>
          <w:lang w:val="en-US"/>
        </w:rPr>
        <w:t xml:space="preserve">and </w:t>
      </w:r>
      <w:r>
        <w:rPr>
          <w:rFonts w:ascii="Arial" w:hAnsi="Arial" w:cs="Arial"/>
          <w:sz w:val="20"/>
          <w:lang w:val="en-US"/>
        </w:rPr>
        <w:t xml:space="preserve">almost </w:t>
      </w:r>
      <w:r w:rsidRPr="006933E6">
        <w:rPr>
          <w:rFonts w:ascii="Arial" w:hAnsi="Arial" w:cs="Arial"/>
          <w:sz w:val="20"/>
          <w:lang w:val="en-US"/>
        </w:rPr>
        <w:t xml:space="preserve">triple revenues starting from Year </w:t>
      </w:r>
      <w:r>
        <w:rPr>
          <w:rFonts w:ascii="Arial" w:hAnsi="Arial" w:cs="Arial"/>
          <w:sz w:val="20"/>
          <w:lang w:val="en-US"/>
        </w:rPr>
        <w:t xml:space="preserve">5 </w:t>
      </w:r>
      <w:r w:rsidRPr="006933E6">
        <w:rPr>
          <w:rFonts w:ascii="Arial" w:hAnsi="Arial" w:cs="Arial"/>
          <w:sz w:val="20"/>
          <w:lang w:val="en-US"/>
        </w:rPr>
        <w:t xml:space="preserve">(Chart 1).  </w:t>
      </w:r>
    </w:p>
    <w:p w14:paraId="12548EF7" w14:textId="77777777" w:rsidR="000172DB" w:rsidRPr="00DE2A0C" w:rsidRDefault="000172DB" w:rsidP="000172DB">
      <w:pPr>
        <w:pStyle w:val="Caption"/>
        <w:keepNext/>
        <w:jc w:val="center"/>
        <w:rPr>
          <w:rFonts w:ascii="Arial Bold" w:hAnsi="Arial Bold" w:cs="Arial"/>
          <w:smallCaps w:val="0"/>
          <w:sz w:val="18"/>
          <w:szCs w:val="20"/>
          <w:lang w:val="en-GB"/>
        </w:rPr>
      </w:pPr>
      <w:r w:rsidRPr="00DE2A0C">
        <w:rPr>
          <w:rFonts w:ascii="Arial Bold" w:hAnsi="Arial Bold" w:cs="Arial"/>
          <w:smallCaps w:val="0"/>
          <w:sz w:val="18"/>
          <w:szCs w:val="20"/>
          <w:lang w:val="en-GB"/>
        </w:rPr>
        <w:lastRenderedPageBreak/>
        <w:t xml:space="preserve">Chart 1. </w:t>
      </w:r>
      <w:r>
        <w:rPr>
          <w:rFonts w:ascii="Arial Bold" w:hAnsi="Arial Bold" w:cs="Arial"/>
          <w:smallCaps w:val="0"/>
          <w:sz w:val="18"/>
          <w:szCs w:val="20"/>
          <w:lang w:val="en-GB"/>
        </w:rPr>
        <w:t>CS-FOR</w:t>
      </w:r>
      <w:r w:rsidRPr="00DE2A0C">
        <w:rPr>
          <w:rFonts w:ascii="Arial Bold" w:hAnsi="Arial Bold" w:cs="Arial"/>
          <w:smallCaps w:val="0"/>
          <w:sz w:val="18"/>
          <w:szCs w:val="20"/>
          <w:lang w:val="en-GB"/>
        </w:rPr>
        <w:t xml:space="preserve"> economic revenues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7"/>
        <w:gridCol w:w="4793"/>
      </w:tblGrid>
      <w:tr w:rsidR="000172DB" w:rsidRPr="006933E6" w14:paraId="312C01F0" w14:textId="77777777" w:rsidTr="004C3D07">
        <w:trPr>
          <w:trHeight w:val="3120"/>
        </w:trPr>
        <w:tc>
          <w:tcPr>
            <w:tcW w:w="4508" w:type="dxa"/>
          </w:tcPr>
          <w:p w14:paraId="50FD64E2" w14:textId="77777777" w:rsidR="000172DB" w:rsidRPr="006933E6" w:rsidRDefault="000172DB" w:rsidP="004C3D07">
            <w:pPr>
              <w:snapToGrid w:val="0"/>
              <w:spacing w:after="120"/>
              <w:jc w:val="center"/>
              <w:rPr>
                <w:rFonts w:ascii="Arial" w:hAnsi="Arial" w:cs="Arial"/>
              </w:rPr>
            </w:pPr>
            <w:r>
              <w:rPr>
                <w:rFonts w:ascii="Arial" w:hAnsi="Arial" w:cs="Arial"/>
                <w:noProof/>
                <w:lang w:val="en-US"/>
              </w:rPr>
              <w:drawing>
                <wp:inline distT="0" distB="0" distL="0" distR="0" wp14:anchorId="05C34604" wp14:editId="2F61AF77">
                  <wp:extent cx="2933700" cy="1826330"/>
                  <wp:effectExtent l="0" t="0" r="0" b="2540"/>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44519" cy="1833065"/>
                          </a:xfrm>
                          <a:prstGeom prst="rect">
                            <a:avLst/>
                          </a:prstGeom>
                          <a:noFill/>
                        </pic:spPr>
                      </pic:pic>
                    </a:graphicData>
                  </a:graphic>
                </wp:inline>
              </w:drawing>
            </w:r>
          </w:p>
        </w:tc>
        <w:tc>
          <w:tcPr>
            <w:tcW w:w="4508" w:type="dxa"/>
          </w:tcPr>
          <w:p w14:paraId="24141310" w14:textId="77777777" w:rsidR="000172DB" w:rsidRPr="006933E6" w:rsidRDefault="000172DB" w:rsidP="004C3D07">
            <w:pPr>
              <w:snapToGrid w:val="0"/>
              <w:spacing w:after="120"/>
              <w:jc w:val="center"/>
              <w:rPr>
                <w:rFonts w:ascii="Arial" w:hAnsi="Arial" w:cs="Arial"/>
              </w:rPr>
            </w:pPr>
            <w:r>
              <w:rPr>
                <w:rFonts w:ascii="Arial" w:hAnsi="Arial" w:cs="Arial"/>
                <w:noProof/>
                <w:lang w:val="en-US"/>
              </w:rPr>
              <w:drawing>
                <wp:inline distT="0" distB="0" distL="0" distR="0" wp14:anchorId="519541EB" wp14:editId="660EBE78">
                  <wp:extent cx="3079750" cy="1851262"/>
                  <wp:effectExtent l="0" t="0" r="6350" b="0"/>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90468" cy="1857705"/>
                          </a:xfrm>
                          <a:prstGeom prst="rect">
                            <a:avLst/>
                          </a:prstGeom>
                          <a:noFill/>
                        </pic:spPr>
                      </pic:pic>
                    </a:graphicData>
                  </a:graphic>
                </wp:inline>
              </w:drawing>
            </w:r>
          </w:p>
        </w:tc>
      </w:tr>
    </w:tbl>
    <w:p w14:paraId="005325B7" w14:textId="77777777" w:rsidR="000172DB" w:rsidRPr="00B2784E" w:rsidRDefault="000172DB" w:rsidP="000172DB">
      <w:pPr>
        <w:pStyle w:val="ListParagraph"/>
        <w:numPr>
          <w:ilvl w:val="0"/>
          <w:numId w:val="16"/>
        </w:numPr>
        <w:snapToGrid w:val="0"/>
        <w:spacing w:after="120" w:line="240" w:lineRule="auto"/>
        <w:ind w:left="0" w:firstLine="0"/>
        <w:contextualSpacing w:val="0"/>
        <w:jc w:val="both"/>
        <w:rPr>
          <w:rFonts w:ascii="Arial" w:hAnsi="Arial" w:cs="Arial"/>
          <w:sz w:val="20"/>
          <w:szCs w:val="20"/>
          <w:lang w:val="en-US"/>
        </w:rPr>
      </w:pPr>
      <w:r w:rsidRPr="00B2784E">
        <w:rPr>
          <w:rFonts w:ascii="Arial" w:hAnsi="Arial" w:cs="Arial"/>
          <w:sz w:val="20"/>
          <w:szCs w:val="20"/>
          <w:lang w:val="en-US"/>
        </w:rPr>
        <w:br w:type="page"/>
      </w:r>
    </w:p>
    <w:p w14:paraId="10DA8293" w14:textId="77777777" w:rsidR="000172DB" w:rsidRPr="006933E6" w:rsidRDefault="000172DB" w:rsidP="000172DB">
      <w:pPr>
        <w:snapToGrid w:val="0"/>
        <w:spacing w:after="120" w:line="240" w:lineRule="auto"/>
        <w:jc w:val="center"/>
        <w:rPr>
          <w:rFonts w:ascii="Arial" w:hAnsi="Arial" w:cs="Arial"/>
          <w:lang w:val="en-US"/>
        </w:rPr>
      </w:pPr>
    </w:p>
    <w:p w14:paraId="29CFF182" w14:textId="77777777" w:rsidR="000172DB" w:rsidRPr="006933E6" w:rsidRDefault="000172DB" w:rsidP="000172DB">
      <w:pPr>
        <w:pStyle w:val="Heading1"/>
        <w:spacing w:after="240"/>
        <w:rPr>
          <w:rFonts w:ascii="Arial" w:hAnsi="Arial" w:cs="Arial"/>
          <w:b/>
          <w:sz w:val="24"/>
          <w:szCs w:val="20"/>
        </w:rPr>
      </w:pPr>
      <w:bookmarkStart w:id="23" w:name="_Toc513813610"/>
      <w:bookmarkStart w:id="24" w:name="_Toc516501566"/>
      <w:r w:rsidRPr="006933E6">
        <w:rPr>
          <w:rFonts w:ascii="Arial" w:hAnsi="Arial" w:cs="Arial"/>
          <w:b/>
          <w:sz w:val="24"/>
          <w:szCs w:val="20"/>
        </w:rPr>
        <w:t>Economic and financial analysis spreadsheet</w:t>
      </w:r>
      <w:bookmarkEnd w:id="23"/>
      <w:bookmarkEnd w:id="24"/>
    </w:p>
    <w:p w14:paraId="2970E199" w14:textId="77777777" w:rsidR="000172DB" w:rsidRPr="006933E6" w:rsidRDefault="000172DB" w:rsidP="000172DB">
      <w:pPr>
        <w:rPr>
          <w:rFonts w:ascii="Arial" w:hAnsi="Arial" w:cs="Arial"/>
        </w:rPr>
      </w:pPr>
    </w:p>
    <w:tbl>
      <w:tblPr>
        <w:tblStyle w:val="TableGrid"/>
        <w:tblW w:w="0" w:type="auto"/>
        <w:jc w:val="center"/>
        <w:shd w:val="clear" w:color="auto" w:fill="C9C9C9" w:themeFill="accent3" w:themeFillTint="99"/>
        <w:tblLook w:val="04A0" w:firstRow="1" w:lastRow="0" w:firstColumn="1" w:lastColumn="0" w:noHBand="0" w:noVBand="1"/>
      </w:tblPr>
      <w:tblGrid>
        <w:gridCol w:w="6655"/>
      </w:tblGrid>
      <w:tr w:rsidR="000172DB" w:rsidRPr="004C3D07" w14:paraId="04D43B60" w14:textId="77777777" w:rsidTr="004C3D07">
        <w:trPr>
          <w:jc w:val="center"/>
        </w:trPr>
        <w:tc>
          <w:tcPr>
            <w:tcW w:w="6655" w:type="dxa"/>
            <w:shd w:val="clear" w:color="auto" w:fill="C9C9C9" w:themeFill="accent3" w:themeFillTint="99"/>
          </w:tcPr>
          <w:p w14:paraId="6A8B80AC" w14:textId="77777777" w:rsidR="000172DB" w:rsidRPr="000172DB" w:rsidRDefault="004C3D07" w:rsidP="004C3D07">
            <w:pPr>
              <w:spacing w:before="120" w:after="120"/>
              <w:jc w:val="center"/>
              <w:rPr>
                <w:rFonts w:ascii="Arial" w:hAnsi="Arial" w:cs="Arial"/>
                <w:lang w:val="en-US"/>
              </w:rPr>
            </w:pPr>
            <w:hyperlink r:id="rId17" w:history="1">
              <w:r w:rsidR="000172DB" w:rsidRPr="000172DB">
                <w:rPr>
                  <w:rStyle w:val="Hyperlink"/>
                  <w:rFonts w:ascii="Arial" w:hAnsi="Arial" w:cs="Arial"/>
                  <w:lang w:val="en-US"/>
                </w:rPr>
                <w:t>Hyperlink to financial analysis spreadsheet – 19 June 2018</w:t>
              </w:r>
            </w:hyperlink>
          </w:p>
        </w:tc>
      </w:tr>
    </w:tbl>
    <w:p w14:paraId="5CF69323" w14:textId="77777777" w:rsidR="000172DB" w:rsidRPr="006933E6" w:rsidRDefault="000172DB" w:rsidP="000172DB">
      <w:pPr>
        <w:rPr>
          <w:rFonts w:ascii="Arial" w:hAnsi="Arial" w:cs="Arial"/>
          <w:lang w:val="en-CA"/>
        </w:rPr>
      </w:pPr>
    </w:p>
    <w:tbl>
      <w:tblPr>
        <w:tblStyle w:val="TableGrid"/>
        <w:tblW w:w="0" w:type="auto"/>
        <w:jc w:val="center"/>
        <w:tblLook w:val="04A0" w:firstRow="1" w:lastRow="0" w:firstColumn="1" w:lastColumn="0" w:noHBand="0" w:noVBand="1"/>
      </w:tblPr>
      <w:tblGrid>
        <w:gridCol w:w="6655"/>
      </w:tblGrid>
      <w:tr w:rsidR="000172DB" w:rsidRPr="004C3D07" w14:paraId="5698CE6B" w14:textId="77777777" w:rsidTr="004C3D07">
        <w:trPr>
          <w:jc w:val="center"/>
        </w:trPr>
        <w:tc>
          <w:tcPr>
            <w:tcW w:w="6655" w:type="dxa"/>
            <w:shd w:val="clear" w:color="auto" w:fill="C9C9C9" w:themeFill="accent3" w:themeFillTint="99"/>
          </w:tcPr>
          <w:p w14:paraId="7A778791" w14:textId="77777777" w:rsidR="000172DB" w:rsidRPr="000172DB" w:rsidRDefault="004C3D07" w:rsidP="004C3D07">
            <w:pPr>
              <w:spacing w:before="120" w:after="120"/>
              <w:jc w:val="center"/>
              <w:rPr>
                <w:rStyle w:val="Hyperlink"/>
                <w:rFonts w:ascii="Arial" w:hAnsi="Arial" w:cs="Arial"/>
                <w:lang w:val="en-US"/>
              </w:rPr>
            </w:pPr>
            <w:hyperlink r:id="rId18" w:history="1">
              <w:r w:rsidR="000172DB" w:rsidRPr="000172DB">
                <w:rPr>
                  <w:rStyle w:val="Hyperlink"/>
                  <w:rFonts w:ascii="Arial" w:hAnsi="Arial" w:cs="Arial"/>
                  <w:lang w:val="en-US"/>
                </w:rPr>
                <w:t>Hyperlink to economic analysis spreadsheet – 19 June 2018</w:t>
              </w:r>
            </w:hyperlink>
          </w:p>
        </w:tc>
      </w:tr>
    </w:tbl>
    <w:p w14:paraId="3F33CBBE" w14:textId="77777777" w:rsidR="000172DB" w:rsidRPr="006933E6" w:rsidRDefault="000172DB" w:rsidP="000172DB">
      <w:pPr>
        <w:rPr>
          <w:rFonts w:ascii="Arial" w:hAnsi="Arial" w:cs="Arial"/>
          <w:lang w:val="en-CA"/>
        </w:rPr>
      </w:pPr>
    </w:p>
    <w:p w14:paraId="411C0EF1" w14:textId="77777777" w:rsidR="000172DB" w:rsidRPr="006933E6" w:rsidRDefault="000172DB" w:rsidP="000172DB">
      <w:pPr>
        <w:snapToGrid w:val="0"/>
        <w:spacing w:after="120" w:line="240" w:lineRule="auto"/>
        <w:jc w:val="center"/>
        <w:rPr>
          <w:rFonts w:ascii="Arial" w:hAnsi="Arial" w:cs="Arial"/>
          <w:lang w:val="en-CA"/>
        </w:rPr>
      </w:pPr>
    </w:p>
    <w:p w14:paraId="6C760200" w14:textId="77777777" w:rsidR="000172DB" w:rsidRPr="000A13BD" w:rsidRDefault="000172DB" w:rsidP="000172DB">
      <w:pPr>
        <w:snapToGrid w:val="0"/>
        <w:spacing w:after="120" w:line="240" w:lineRule="auto"/>
        <w:rPr>
          <w:rFonts w:ascii="Arial" w:hAnsi="Arial" w:cs="Arial"/>
          <w:lang w:val="en-CA"/>
        </w:rPr>
      </w:pPr>
    </w:p>
    <w:p w14:paraId="06379AA9" w14:textId="77777777" w:rsidR="000172DB" w:rsidRPr="005219AC" w:rsidRDefault="000172DB" w:rsidP="000172DB">
      <w:pPr>
        <w:rPr>
          <w:rFonts w:ascii="Arial" w:hAnsi="Arial" w:cs="Arial"/>
          <w:lang w:val="en-US"/>
        </w:rPr>
      </w:pPr>
      <w:r w:rsidRPr="005219AC">
        <w:rPr>
          <w:rFonts w:ascii="Arial" w:hAnsi="Arial" w:cs="Arial"/>
          <w:lang w:val="en-US"/>
        </w:rPr>
        <w:br w:type="page"/>
      </w:r>
    </w:p>
    <w:p w14:paraId="1E350529" w14:textId="77777777" w:rsidR="000172DB" w:rsidRPr="000163B7" w:rsidRDefault="000172DB" w:rsidP="000172DB">
      <w:pPr>
        <w:pStyle w:val="Heading1"/>
        <w:jc w:val="center"/>
        <w:rPr>
          <w:rFonts w:ascii="Arial" w:hAnsi="Arial" w:cs="Arial"/>
          <w:b/>
          <w:sz w:val="20"/>
          <w:szCs w:val="20"/>
          <w:lang w:val="en-US"/>
        </w:rPr>
      </w:pPr>
      <w:bookmarkStart w:id="25" w:name="_Toc513813611"/>
      <w:bookmarkStart w:id="26" w:name="_Toc513911917"/>
      <w:bookmarkStart w:id="27" w:name="_Toc516326398"/>
      <w:bookmarkStart w:id="28" w:name="_Toc516501567"/>
      <w:r w:rsidRPr="000163B7">
        <w:rPr>
          <w:rFonts w:ascii="Arial" w:hAnsi="Arial" w:cs="Arial"/>
          <w:b/>
          <w:sz w:val="20"/>
          <w:szCs w:val="20"/>
          <w:lang w:val="en-US"/>
        </w:rPr>
        <w:lastRenderedPageBreak/>
        <w:t>Appendix - Value of forest and pasture-related ecosystem services in Kyrgyzstan</w:t>
      </w:r>
      <w:bookmarkEnd w:id="25"/>
      <w:bookmarkEnd w:id="26"/>
      <w:bookmarkEnd w:id="27"/>
      <w:bookmarkEnd w:id="28"/>
    </w:p>
    <w:p w14:paraId="7313BF79" w14:textId="77777777" w:rsidR="000172DB" w:rsidRPr="005219AC" w:rsidRDefault="000172DB" w:rsidP="000172DB">
      <w:pPr>
        <w:rPr>
          <w:rFonts w:ascii="Arial" w:hAnsi="Arial" w:cs="Arial"/>
          <w:lang w:val="en-US"/>
        </w:rPr>
      </w:pPr>
    </w:p>
    <w:p w14:paraId="57A56D08" w14:textId="77777777" w:rsidR="000172DB" w:rsidRPr="005219AC" w:rsidRDefault="000172DB" w:rsidP="000172DB">
      <w:pPr>
        <w:autoSpaceDE w:val="0"/>
        <w:autoSpaceDN w:val="0"/>
        <w:adjustRightInd w:val="0"/>
        <w:spacing w:after="120" w:line="240" w:lineRule="auto"/>
        <w:jc w:val="both"/>
        <w:rPr>
          <w:rFonts w:ascii="Arial" w:hAnsi="Arial" w:cs="Arial"/>
          <w:color w:val="000000" w:themeColor="text1"/>
          <w:sz w:val="20"/>
          <w:szCs w:val="20"/>
          <w:lang w:val="en-CA"/>
        </w:rPr>
      </w:pPr>
      <w:r w:rsidRPr="005219AC">
        <w:rPr>
          <w:rFonts w:ascii="Arial" w:hAnsi="Arial" w:cs="Arial"/>
          <w:color w:val="000000" w:themeColor="text1"/>
          <w:sz w:val="20"/>
          <w:szCs w:val="20"/>
          <w:lang w:val="en-CA"/>
        </w:rPr>
        <w:t xml:space="preserve">Mitigation and adaptation to climate change are </w:t>
      </w:r>
      <w:r>
        <w:rPr>
          <w:rFonts w:ascii="Arial" w:hAnsi="Arial" w:cs="Arial"/>
          <w:color w:val="000000" w:themeColor="text1"/>
          <w:sz w:val="20"/>
          <w:szCs w:val="20"/>
          <w:lang w:val="en-CA"/>
        </w:rPr>
        <w:t>CS-FOR</w:t>
      </w:r>
      <w:r w:rsidRPr="005219AC">
        <w:rPr>
          <w:rFonts w:ascii="Arial" w:hAnsi="Arial" w:cs="Arial"/>
          <w:color w:val="000000" w:themeColor="text1"/>
          <w:sz w:val="20"/>
          <w:szCs w:val="20"/>
          <w:lang w:val="en-CA"/>
        </w:rPr>
        <w:t xml:space="preserve"> benefits, to be achieved through ecosystem-based transformation, including through nature-based solutions. In particular, Component 2 targets biophysical aspects of ecosystem enhancement/melioration through </w:t>
      </w:r>
      <w:r w:rsidRPr="005219AC">
        <w:rPr>
          <w:rFonts w:ascii="Arial" w:hAnsi="Arial" w:cs="Arial"/>
          <w:color w:val="000000" w:themeColor="text1"/>
          <w:sz w:val="20"/>
          <w:szCs w:val="20"/>
          <w:lang w:val="en-GB"/>
        </w:rPr>
        <w:t>investment in restoration and improvement of forests and pastures</w:t>
      </w:r>
      <w:r w:rsidRPr="005219AC">
        <w:rPr>
          <w:rFonts w:ascii="Arial" w:hAnsi="Arial" w:cs="Arial"/>
          <w:color w:val="000000" w:themeColor="text1"/>
          <w:sz w:val="20"/>
          <w:szCs w:val="20"/>
          <w:lang w:val="en-CA"/>
        </w:rPr>
        <w:t xml:space="preserve">. Regenerating forests increases vegetative cover and biodiversity, and reduces land degradation; improving pastures also </w:t>
      </w:r>
      <w:r w:rsidRPr="005219AC">
        <w:rPr>
          <w:rFonts w:ascii="Arial" w:eastAsia="MS Mincho" w:hAnsi="Arial" w:cs="Arial"/>
          <w:bCs/>
          <w:color w:val="000000" w:themeColor="text1"/>
          <w:sz w:val="20"/>
          <w:szCs w:val="20"/>
          <w:lang w:val="en-CA"/>
        </w:rPr>
        <w:t>increases</w:t>
      </w:r>
      <w:r w:rsidRPr="005219AC">
        <w:rPr>
          <w:rFonts w:ascii="Arial" w:hAnsi="Arial" w:cs="Arial"/>
          <w:color w:val="000000" w:themeColor="text1"/>
          <w:sz w:val="20"/>
          <w:szCs w:val="20"/>
          <w:lang w:val="en-CA"/>
        </w:rPr>
        <w:t xml:space="preserve"> vegetative cover and slows down the process of land degradation. These actions contribute to enhancing/stabilizing ecosystem services and their functions, which in turn increases the resilience of ecosystems to the impacts of climate change. In addition to carbon sequestration and carbon storage benefits, and primary production functions (such as food and fibre), other ecosystem services that benefit from rehabilitation/restoration of degraded forest and pasture lands include soil fertility, water flow regulation and habitat and forage provision for animals including bees.</w:t>
      </w:r>
    </w:p>
    <w:p w14:paraId="0054B14A" w14:textId="77777777" w:rsidR="000172DB" w:rsidRPr="005219AC" w:rsidRDefault="000172DB" w:rsidP="000172DB">
      <w:pPr>
        <w:autoSpaceDE w:val="0"/>
        <w:autoSpaceDN w:val="0"/>
        <w:adjustRightInd w:val="0"/>
        <w:spacing w:after="120" w:line="240" w:lineRule="auto"/>
        <w:jc w:val="both"/>
        <w:rPr>
          <w:rFonts w:ascii="Arial" w:hAnsi="Arial" w:cs="Arial"/>
          <w:color w:val="000000" w:themeColor="text1"/>
          <w:sz w:val="20"/>
          <w:szCs w:val="20"/>
          <w:lang w:val="en-US"/>
        </w:rPr>
      </w:pPr>
      <w:r w:rsidRPr="005219AC">
        <w:rPr>
          <w:rFonts w:ascii="Arial" w:hAnsi="Arial" w:cs="Arial"/>
          <w:color w:val="000000" w:themeColor="text1"/>
          <w:sz w:val="20"/>
          <w:szCs w:val="20"/>
          <w:lang w:val="en-US"/>
        </w:rPr>
        <w:t xml:space="preserve">The monetary costs of the degradation of ecosystem services is high and is not accounted for in farmers’ perceptions of “value”, which can affect management choices; in agroforestry for example, it was found that a major challenge impeding agroforestry </w:t>
      </w:r>
      <w:r w:rsidRPr="005219AC">
        <w:rPr>
          <w:rFonts w:ascii="Arial" w:eastAsia="MS Mincho" w:hAnsi="Arial" w:cs="Arial"/>
          <w:bCs/>
          <w:color w:val="000000" w:themeColor="text1"/>
          <w:sz w:val="20"/>
          <w:szCs w:val="20"/>
          <w:lang w:val="en-CA"/>
        </w:rPr>
        <w:t>adoption</w:t>
      </w:r>
      <w:r w:rsidRPr="005219AC">
        <w:rPr>
          <w:rFonts w:ascii="Arial" w:hAnsi="Arial" w:cs="Arial"/>
          <w:color w:val="000000" w:themeColor="text1"/>
          <w:sz w:val="20"/>
          <w:szCs w:val="20"/>
          <w:lang w:val="en-US"/>
        </w:rPr>
        <w:t xml:space="preserve"> in Kyrgyzstan was farmers’ perception that engaging in agroforestry would “lead to the loss of valuable arable land and deprive the farmers of other subsistence agricultural opportunities” (Djanibekov </w:t>
      </w:r>
      <w:r w:rsidRPr="005219AC">
        <w:rPr>
          <w:rFonts w:ascii="Arial" w:hAnsi="Arial" w:cs="Arial"/>
          <w:i/>
          <w:color w:val="000000" w:themeColor="text1"/>
          <w:sz w:val="20"/>
          <w:szCs w:val="20"/>
          <w:lang w:val="en-US"/>
        </w:rPr>
        <w:t>et al.</w:t>
      </w:r>
      <w:r w:rsidRPr="005219AC">
        <w:rPr>
          <w:rFonts w:ascii="Arial" w:hAnsi="Arial" w:cs="Arial"/>
          <w:color w:val="000000" w:themeColor="text1"/>
          <w:sz w:val="20"/>
          <w:szCs w:val="20"/>
          <w:lang w:val="en-US"/>
        </w:rPr>
        <w:t>, 2016</w:t>
      </w:r>
      <w:r w:rsidRPr="005219AC">
        <w:rPr>
          <w:rStyle w:val="FootnoteReference"/>
          <w:rFonts w:ascii="Arial" w:hAnsi="Arial" w:cs="Arial"/>
          <w:color w:val="000000" w:themeColor="text1"/>
          <w:sz w:val="20"/>
          <w:szCs w:val="20"/>
        </w:rPr>
        <w:footnoteReference w:id="9"/>
      </w:r>
      <w:r w:rsidRPr="005219AC">
        <w:rPr>
          <w:rFonts w:ascii="Arial" w:hAnsi="Arial" w:cs="Arial"/>
          <w:color w:val="000000" w:themeColor="text1"/>
          <w:sz w:val="20"/>
          <w:szCs w:val="20"/>
          <w:lang w:val="en-US"/>
        </w:rPr>
        <w:t>). Insufficient fodder production in the mountainous areas of Kyrgyzstan and Tajikistan resulted in grazing in forests, contributing to forest degradation; between 2001 and 2009, the monetary value of deforestation was estimated at about 0.32 billion USD (</w:t>
      </w:r>
      <w:r w:rsidRPr="005219AC">
        <w:rPr>
          <w:rFonts w:ascii="Arial" w:hAnsi="Arial" w:cs="Arial"/>
          <w:i/>
          <w:color w:val="000000" w:themeColor="text1"/>
          <w:sz w:val="20"/>
          <w:szCs w:val="20"/>
          <w:lang w:val="en-US"/>
        </w:rPr>
        <w:t>Ibid.</w:t>
      </w:r>
      <w:r w:rsidRPr="005219AC">
        <w:rPr>
          <w:rStyle w:val="FootnoteReference"/>
          <w:rFonts w:ascii="Arial" w:hAnsi="Arial" w:cs="Arial"/>
          <w:color w:val="000000" w:themeColor="text1"/>
          <w:sz w:val="20"/>
          <w:szCs w:val="20"/>
        </w:rPr>
        <w:footnoteReference w:id="10"/>
      </w:r>
      <w:r w:rsidRPr="005219AC">
        <w:rPr>
          <w:rFonts w:ascii="Arial" w:hAnsi="Arial" w:cs="Arial"/>
          <w:color w:val="000000" w:themeColor="text1"/>
          <w:sz w:val="20"/>
          <w:szCs w:val="20"/>
          <w:lang w:val="en-US"/>
        </w:rPr>
        <w:t xml:space="preserve">).  </w:t>
      </w:r>
    </w:p>
    <w:p w14:paraId="4C220E24" w14:textId="77777777" w:rsidR="000172DB" w:rsidRPr="005219AC" w:rsidRDefault="000172DB" w:rsidP="000172DB">
      <w:pPr>
        <w:autoSpaceDE w:val="0"/>
        <w:autoSpaceDN w:val="0"/>
        <w:adjustRightInd w:val="0"/>
        <w:spacing w:after="120" w:line="240" w:lineRule="auto"/>
        <w:jc w:val="both"/>
        <w:rPr>
          <w:rFonts w:ascii="Arial" w:hAnsi="Arial" w:cs="Arial"/>
          <w:color w:val="000000" w:themeColor="text1"/>
          <w:sz w:val="20"/>
          <w:szCs w:val="20"/>
          <w:lang w:val="en-US"/>
        </w:rPr>
      </w:pPr>
      <w:r w:rsidRPr="005219AC">
        <w:rPr>
          <w:rFonts w:ascii="Arial" w:hAnsi="Arial" w:cs="Arial"/>
          <w:color w:val="000000" w:themeColor="text1"/>
          <w:sz w:val="20"/>
          <w:szCs w:val="20"/>
          <w:lang w:val="en-CA"/>
        </w:rPr>
        <w:t xml:space="preserve">A study undertaken in 2016 in Central Asia estimated that for the period between 2001-2009, </w:t>
      </w:r>
      <w:r w:rsidRPr="005219AC">
        <w:rPr>
          <w:rFonts w:ascii="Arial" w:hAnsi="Arial" w:cs="Arial"/>
          <w:color w:val="000000" w:themeColor="text1"/>
          <w:sz w:val="20"/>
          <w:szCs w:val="20"/>
          <w:lang w:val="en-US"/>
        </w:rPr>
        <w:t xml:space="preserve">the annual cost of land degradation in the region due to land use and cover change was USD 5.85 billion - most of which was due primarily to rangeland degradation (USD 4.6 billion), then desertification (USD 0.8 billion), deforestation (USD 0.3 billion), and finally, abandonment of croplands (USD 0.1 billion) (Mirzabaev </w:t>
      </w:r>
      <w:r w:rsidRPr="005219AC">
        <w:rPr>
          <w:rFonts w:ascii="Arial" w:hAnsi="Arial" w:cs="Arial"/>
          <w:i/>
          <w:color w:val="000000" w:themeColor="text1"/>
          <w:sz w:val="20"/>
          <w:szCs w:val="20"/>
          <w:lang w:val="en-US"/>
        </w:rPr>
        <w:t>et al.</w:t>
      </w:r>
      <w:r w:rsidRPr="005219AC">
        <w:rPr>
          <w:rFonts w:ascii="Arial" w:hAnsi="Arial" w:cs="Arial"/>
          <w:color w:val="000000" w:themeColor="text1"/>
          <w:sz w:val="20"/>
          <w:szCs w:val="20"/>
          <w:lang w:val="en-US"/>
        </w:rPr>
        <w:t>, 2016</w:t>
      </w:r>
      <w:r w:rsidRPr="005219AC">
        <w:rPr>
          <w:rStyle w:val="FootnoteReference"/>
          <w:rFonts w:ascii="Arial" w:hAnsi="Arial" w:cs="Arial"/>
          <w:color w:val="000000" w:themeColor="text1"/>
          <w:sz w:val="20"/>
          <w:szCs w:val="20"/>
          <w:lang w:val="en-US"/>
        </w:rPr>
        <w:footnoteReference w:id="11"/>
      </w:r>
      <w:r w:rsidRPr="005219AC">
        <w:rPr>
          <w:rFonts w:ascii="Arial" w:hAnsi="Arial" w:cs="Arial"/>
          <w:color w:val="000000" w:themeColor="text1"/>
          <w:sz w:val="20"/>
          <w:szCs w:val="20"/>
          <w:lang w:val="en-US"/>
        </w:rPr>
        <w:t xml:space="preserve">). </w:t>
      </w:r>
    </w:p>
    <w:p w14:paraId="51856600" w14:textId="77777777" w:rsidR="000172DB" w:rsidRPr="005219AC" w:rsidRDefault="000172DB" w:rsidP="000172DB">
      <w:pPr>
        <w:autoSpaceDE w:val="0"/>
        <w:autoSpaceDN w:val="0"/>
        <w:adjustRightInd w:val="0"/>
        <w:spacing w:after="120" w:line="240" w:lineRule="auto"/>
        <w:jc w:val="both"/>
        <w:rPr>
          <w:rFonts w:ascii="Arial" w:hAnsi="Arial" w:cs="Arial"/>
          <w:bCs/>
          <w:color w:val="000000" w:themeColor="text1"/>
          <w:sz w:val="20"/>
          <w:lang w:val="en-CA"/>
        </w:rPr>
      </w:pPr>
      <w:r w:rsidRPr="005219AC">
        <w:rPr>
          <w:rFonts w:ascii="Arial" w:hAnsi="Arial" w:cs="Arial"/>
          <w:color w:val="000000" w:themeColor="text1"/>
          <w:sz w:val="20"/>
          <w:szCs w:val="20"/>
          <w:lang w:val="en-CA"/>
        </w:rPr>
        <w:t xml:space="preserve">Specifically for Kyrgyzstan, for the period between 2001-2009, </w:t>
      </w:r>
      <w:r w:rsidRPr="005219AC">
        <w:rPr>
          <w:rFonts w:ascii="Arial" w:hAnsi="Arial" w:cs="Arial"/>
          <w:bCs/>
          <w:color w:val="000000" w:themeColor="text1"/>
          <w:sz w:val="20"/>
          <w:szCs w:val="20"/>
          <w:lang w:val="en-CA"/>
        </w:rPr>
        <w:t>costs of land degradation through land use and cover change only (i.e. without costs of land degradation from lower soil and land productivity within the same land use)</w:t>
      </w:r>
      <w:r w:rsidRPr="005219AC">
        <w:rPr>
          <w:rFonts w:ascii="Arial" w:eastAsia="MS Mincho" w:hAnsi="Arial" w:cs="Arial"/>
          <w:bCs/>
          <w:color w:val="000000" w:themeColor="text1"/>
          <w:sz w:val="20"/>
          <w:szCs w:val="20"/>
          <w:lang w:val="en-CA"/>
        </w:rPr>
        <w:t>, were estimated at USD 0.55 billion (</w:t>
      </w:r>
      <w:r w:rsidRPr="005219AC">
        <w:rPr>
          <w:rFonts w:ascii="Arial" w:hAnsi="Arial" w:cs="Arial"/>
          <w:bCs/>
          <w:color w:val="000000" w:themeColor="text1"/>
          <w:sz w:val="20"/>
          <w:szCs w:val="20"/>
          <w:lang w:val="en-CA"/>
        </w:rPr>
        <w:t>annual cost of land</w:t>
      </w:r>
      <w:r w:rsidRPr="005219AC">
        <w:rPr>
          <w:rFonts w:ascii="Arial" w:hAnsi="Arial" w:cs="Arial"/>
          <w:bCs/>
          <w:color w:val="000000" w:themeColor="text1"/>
          <w:lang w:val="en-CA"/>
        </w:rPr>
        <w:t xml:space="preserve"> </w:t>
      </w:r>
      <w:r w:rsidRPr="005219AC">
        <w:rPr>
          <w:rFonts w:ascii="Arial" w:hAnsi="Arial" w:cs="Arial"/>
          <w:bCs/>
          <w:color w:val="000000" w:themeColor="text1"/>
          <w:sz w:val="20"/>
          <w:lang w:val="en-CA"/>
        </w:rPr>
        <w:t xml:space="preserve">degradation); USD 822 (annual cost of land degradation per capita); USD 5 billion (GDP in 2009); and 11% (as share of 2009 GDP). Cost of action </w:t>
      </w:r>
      <w:r w:rsidRPr="005219AC">
        <w:rPr>
          <w:rFonts w:ascii="Arial" w:hAnsi="Arial" w:cs="Arial"/>
          <w:bCs/>
          <w:i/>
          <w:color w:val="000000" w:themeColor="text1"/>
          <w:sz w:val="20"/>
          <w:lang w:val="en-CA"/>
        </w:rPr>
        <w:t xml:space="preserve">versus </w:t>
      </w:r>
      <w:r w:rsidRPr="005219AC">
        <w:rPr>
          <w:rFonts w:ascii="Arial" w:hAnsi="Arial" w:cs="Arial"/>
          <w:bCs/>
          <w:color w:val="000000" w:themeColor="text1"/>
          <w:sz w:val="20"/>
          <w:lang w:val="en-CA"/>
        </w:rPr>
        <w:t>inaction were also calculated, in USD billion: 4 (annual total economic value for cost</w:t>
      </w:r>
      <w:r w:rsidRPr="005219AC">
        <w:rPr>
          <w:rFonts w:ascii="MS Gothic" w:eastAsia="MS Gothic" w:hAnsi="MS Gothic" w:cs="MS Gothic" w:hint="eastAsia"/>
          <w:bCs/>
          <w:color w:val="000000" w:themeColor="text1"/>
          <w:sz w:val="20"/>
          <w:lang w:val="en-CA"/>
        </w:rPr>
        <w:t> </w:t>
      </w:r>
      <w:r w:rsidRPr="005219AC">
        <w:rPr>
          <w:rFonts w:ascii="Arial" w:hAnsi="Arial" w:cs="Arial"/>
          <w:bCs/>
          <w:color w:val="000000" w:themeColor="text1"/>
          <w:sz w:val="20"/>
          <w:lang w:val="en-CA"/>
        </w:rPr>
        <w:t>of land degradation (2009); 2 (annual provisional cost of land degradation); 6 (cost of action (6 years)); 6 (cost of action (30 years)); 22 (cost of inaction (6 years); and 29 (cost of inaction (30 years)) (</w:t>
      </w:r>
      <w:r w:rsidRPr="005219AC">
        <w:rPr>
          <w:rFonts w:ascii="Arial" w:hAnsi="Arial" w:cs="Arial"/>
          <w:bCs/>
          <w:i/>
          <w:color w:val="000000" w:themeColor="text1"/>
          <w:sz w:val="20"/>
          <w:lang w:val="en-CA"/>
        </w:rPr>
        <w:t>Ibid.</w:t>
      </w:r>
      <w:r w:rsidRPr="005219AC">
        <w:rPr>
          <w:rFonts w:ascii="Arial" w:hAnsi="Arial" w:cs="Arial"/>
          <w:bCs/>
          <w:color w:val="000000" w:themeColor="text1"/>
          <w:sz w:val="20"/>
          <w:lang w:val="en-CA"/>
        </w:rPr>
        <w:t xml:space="preserve">) </w:t>
      </w:r>
      <w:r w:rsidRPr="005219AC">
        <w:rPr>
          <w:rStyle w:val="FootnoteReference"/>
          <w:rFonts w:ascii="Arial" w:hAnsi="Arial" w:cs="Arial"/>
          <w:bCs/>
          <w:color w:val="000000" w:themeColor="text1"/>
          <w:sz w:val="20"/>
        </w:rPr>
        <w:footnoteReference w:id="12"/>
      </w:r>
      <w:r w:rsidRPr="005219AC">
        <w:rPr>
          <w:rFonts w:ascii="Arial" w:hAnsi="Arial" w:cs="Arial"/>
          <w:bCs/>
          <w:color w:val="000000" w:themeColor="text1"/>
          <w:sz w:val="20"/>
          <w:lang w:val="en-CA"/>
        </w:rPr>
        <w:t xml:space="preserve">. </w:t>
      </w:r>
    </w:p>
    <w:p w14:paraId="05A6FDF2" w14:textId="77777777" w:rsidR="000172DB" w:rsidRPr="005219AC" w:rsidRDefault="000172DB" w:rsidP="000172DB">
      <w:pPr>
        <w:autoSpaceDE w:val="0"/>
        <w:autoSpaceDN w:val="0"/>
        <w:adjustRightInd w:val="0"/>
        <w:spacing w:after="120" w:line="240" w:lineRule="auto"/>
        <w:jc w:val="both"/>
        <w:rPr>
          <w:rFonts w:ascii="Arial" w:hAnsi="Arial" w:cs="Arial"/>
          <w:color w:val="000000" w:themeColor="text1"/>
          <w:sz w:val="20"/>
          <w:lang w:val="en-US"/>
        </w:rPr>
      </w:pPr>
      <w:r w:rsidRPr="005219AC">
        <w:rPr>
          <w:rFonts w:ascii="Arial" w:hAnsi="Arial" w:cs="Arial"/>
          <w:bCs/>
          <w:color w:val="000000" w:themeColor="text1"/>
          <w:sz w:val="20"/>
          <w:lang w:val="en-CA"/>
        </w:rPr>
        <w:t>A regional report</w:t>
      </w:r>
      <w:r w:rsidRPr="005219AC">
        <w:rPr>
          <w:rStyle w:val="FootnoteReference"/>
          <w:rFonts w:ascii="Arial" w:hAnsi="Arial" w:cs="Arial"/>
          <w:bCs/>
          <w:color w:val="000000" w:themeColor="text1"/>
          <w:sz w:val="20"/>
        </w:rPr>
        <w:footnoteReference w:id="13"/>
      </w:r>
      <w:r w:rsidRPr="005219AC">
        <w:rPr>
          <w:rFonts w:ascii="Arial" w:hAnsi="Arial" w:cs="Arial"/>
          <w:bCs/>
          <w:color w:val="000000" w:themeColor="text1"/>
          <w:sz w:val="20"/>
          <w:lang w:val="en-CA"/>
        </w:rPr>
        <w:t xml:space="preserve"> prepared by </w:t>
      </w:r>
      <w:r w:rsidRPr="005219AC">
        <w:rPr>
          <w:rFonts w:ascii="Arial" w:hAnsi="Arial" w:cs="Arial"/>
          <w:color w:val="000000" w:themeColor="text1"/>
          <w:sz w:val="20"/>
          <w:lang w:val="en-US"/>
        </w:rPr>
        <w:t xml:space="preserve">The Economics of Land </w:t>
      </w:r>
      <w:r w:rsidRPr="005219AC">
        <w:rPr>
          <w:rFonts w:ascii="Arial" w:eastAsia="MS Mincho" w:hAnsi="Arial" w:cs="Arial"/>
          <w:bCs/>
          <w:color w:val="000000" w:themeColor="text1"/>
          <w:sz w:val="20"/>
          <w:szCs w:val="20"/>
          <w:lang w:val="en-CA"/>
        </w:rPr>
        <w:t>Degradation</w:t>
      </w:r>
      <w:r w:rsidRPr="005219AC">
        <w:rPr>
          <w:rFonts w:ascii="Arial" w:hAnsi="Arial" w:cs="Arial"/>
          <w:color w:val="000000" w:themeColor="text1"/>
          <w:sz w:val="20"/>
          <w:lang w:val="en-US"/>
        </w:rPr>
        <w:t xml:space="preserve"> (ELD) Initiative to value land degradation looked beyond the market value for crops (normally the metric used as an indicator for land value); the ELD also looked at ecosystem services benefits including from carbon storage and sequestration to nutrient provision and cycling. Country case studies provided supporting information for the Central Asia Regional Report, including for Kyrgyzstan</w:t>
      </w:r>
      <w:r w:rsidRPr="005219AC">
        <w:rPr>
          <w:rStyle w:val="FootnoteReference"/>
          <w:rFonts w:ascii="Arial" w:hAnsi="Arial" w:cs="Arial"/>
          <w:color w:val="000000" w:themeColor="text1"/>
          <w:sz w:val="20"/>
          <w:lang w:val="en-US"/>
        </w:rPr>
        <w:footnoteReference w:id="14"/>
      </w:r>
      <w:r w:rsidRPr="005219AC">
        <w:rPr>
          <w:rFonts w:ascii="Arial" w:hAnsi="Arial" w:cs="Arial"/>
          <w:color w:val="000000" w:themeColor="text1"/>
          <w:sz w:val="20"/>
          <w:lang w:val="en-US"/>
        </w:rPr>
        <w:t xml:space="preserve">. This is the first study that assessed the value of pasture ecosystems with cost-benefit analysis. The country case study looked at three pilot sites with summer pastures, based on high levels of land degradation together with local dependence on land and land-based ecosystems for subsistence and income. The pilot sites were: Chon Aksuu watershed, Kyzyl Unkur municipality and Son Kol Lake highland pastures. Cost-benefit analyses were performed on three </w:t>
      </w:r>
      <w:r w:rsidRPr="005219AC">
        <w:rPr>
          <w:rFonts w:ascii="Arial" w:hAnsi="Arial" w:cs="Arial"/>
          <w:color w:val="000000" w:themeColor="text1"/>
          <w:sz w:val="20"/>
          <w:lang w:val="en-US"/>
        </w:rPr>
        <w:lastRenderedPageBreak/>
        <w:t xml:space="preserve">scenarios: baseline, and two alternatives: i) higher pasture yields through improved pasture management, with favourable weather, and ii) moderate pasture yields through improved pasture management alongside unfavourable weather, both scenarios inclusive of carbon storage and sequestration. </w:t>
      </w:r>
    </w:p>
    <w:p w14:paraId="7268EEA0" w14:textId="77777777" w:rsidR="000172DB" w:rsidRPr="005219AC" w:rsidRDefault="000172DB" w:rsidP="000172DB">
      <w:pPr>
        <w:autoSpaceDE w:val="0"/>
        <w:autoSpaceDN w:val="0"/>
        <w:adjustRightInd w:val="0"/>
        <w:spacing w:after="120" w:line="240" w:lineRule="auto"/>
        <w:jc w:val="both"/>
        <w:rPr>
          <w:rFonts w:ascii="Arial" w:hAnsi="Arial" w:cs="Arial"/>
          <w:color w:val="000000" w:themeColor="text1"/>
          <w:sz w:val="20"/>
          <w:lang w:val="en-US"/>
        </w:rPr>
      </w:pPr>
      <w:r w:rsidRPr="005219AC">
        <w:rPr>
          <w:rFonts w:ascii="Arial" w:hAnsi="Arial" w:cs="Arial"/>
          <w:color w:val="000000" w:themeColor="text1"/>
          <w:sz w:val="20"/>
          <w:lang w:val="en-US"/>
        </w:rPr>
        <w:t xml:space="preserve">Yields in the baseline scenario decrease by 2.5%/yr. Conversely, in the first alternative, yields increased by 5%/yr, and in the second alternative yields increased by 2.5%/yr. Of the three study sites, the one geographically closest to </w:t>
      </w:r>
      <w:r w:rsidRPr="005219AC">
        <w:rPr>
          <w:rFonts w:ascii="Arial" w:eastAsia="MS Mincho" w:hAnsi="Arial" w:cs="Arial"/>
          <w:bCs/>
          <w:color w:val="000000" w:themeColor="text1"/>
          <w:sz w:val="20"/>
          <w:szCs w:val="20"/>
          <w:lang w:val="en-CA"/>
        </w:rPr>
        <w:t>the</w:t>
      </w:r>
      <w:r w:rsidRPr="005219AC">
        <w:rPr>
          <w:rFonts w:ascii="Arial" w:hAnsi="Arial" w:cs="Arial"/>
          <w:color w:val="000000" w:themeColor="text1"/>
          <w:sz w:val="20"/>
          <w:lang w:val="en-US"/>
        </w:rPr>
        <w:t xml:space="preserve"> </w:t>
      </w:r>
      <w:r>
        <w:rPr>
          <w:rFonts w:ascii="Arial" w:hAnsi="Arial" w:cs="Arial"/>
          <w:color w:val="000000" w:themeColor="text1"/>
          <w:sz w:val="20"/>
          <w:lang w:val="en-US"/>
        </w:rPr>
        <w:t>CS-FOR</w:t>
      </w:r>
      <w:r w:rsidRPr="005219AC">
        <w:rPr>
          <w:rFonts w:ascii="Arial" w:hAnsi="Arial" w:cs="Arial"/>
          <w:color w:val="000000" w:themeColor="text1"/>
          <w:sz w:val="20"/>
          <w:lang w:val="en-US"/>
        </w:rPr>
        <w:t xml:space="preserve"> target areas is </w:t>
      </w:r>
      <w:r w:rsidRPr="005219AC">
        <w:rPr>
          <w:rFonts w:ascii="Arial" w:hAnsi="Arial" w:cs="Arial"/>
          <w:iCs/>
          <w:color w:val="000000" w:themeColor="text1"/>
          <w:sz w:val="20"/>
          <w:lang w:val="en-US"/>
        </w:rPr>
        <w:t>Kyzyl Unkur municipality, which</w:t>
      </w:r>
      <w:r w:rsidRPr="005219AC">
        <w:rPr>
          <w:rFonts w:ascii="Arial" w:hAnsi="Arial" w:cs="Arial"/>
          <w:i/>
          <w:iCs/>
          <w:color w:val="000000" w:themeColor="text1"/>
          <w:sz w:val="20"/>
          <w:lang w:val="en-US"/>
        </w:rPr>
        <w:t xml:space="preserve"> </w:t>
      </w:r>
      <w:r w:rsidRPr="005219AC">
        <w:rPr>
          <w:rFonts w:ascii="Arial" w:hAnsi="Arial" w:cs="Arial"/>
          <w:color w:val="000000" w:themeColor="text1"/>
          <w:sz w:val="20"/>
          <w:lang w:val="en-US"/>
        </w:rPr>
        <w:t xml:space="preserve">is located in the south. </w:t>
      </w:r>
      <w:r w:rsidRPr="005219AC">
        <w:rPr>
          <w:rFonts w:ascii="Arial" w:hAnsi="Arial" w:cs="Arial"/>
          <w:iCs/>
          <w:color w:val="000000" w:themeColor="text1"/>
          <w:sz w:val="20"/>
          <w:lang w:val="en-US"/>
        </w:rPr>
        <w:t>Kyzyl Unkur municipality</w:t>
      </w:r>
      <w:r w:rsidRPr="005219AC">
        <w:rPr>
          <w:rFonts w:ascii="Arial" w:hAnsi="Arial" w:cs="Arial"/>
          <w:color w:val="000000" w:themeColor="text1"/>
          <w:sz w:val="20"/>
          <w:lang w:val="en-US"/>
        </w:rPr>
        <w:t xml:space="preserve"> is characterized by a mix of forest and pastures, in silvo-pastoral systems which serve as the primary source of income, particularly the walnut forests. </w:t>
      </w:r>
    </w:p>
    <w:p w14:paraId="3E97556E" w14:textId="77777777" w:rsidR="000172DB" w:rsidRPr="005219AC" w:rsidRDefault="000172DB" w:rsidP="000172DB">
      <w:pPr>
        <w:autoSpaceDE w:val="0"/>
        <w:autoSpaceDN w:val="0"/>
        <w:adjustRightInd w:val="0"/>
        <w:spacing w:after="120" w:line="240" w:lineRule="auto"/>
        <w:jc w:val="both"/>
        <w:rPr>
          <w:rFonts w:ascii="Arial" w:hAnsi="Arial" w:cs="Arial"/>
          <w:color w:val="000000" w:themeColor="text1"/>
          <w:sz w:val="20"/>
          <w:lang w:val="en-US"/>
        </w:rPr>
      </w:pPr>
      <w:r w:rsidRPr="005219AC">
        <w:rPr>
          <w:rFonts w:ascii="Arial" w:hAnsi="Arial" w:cs="Arial"/>
          <w:color w:val="000000" w:themeColor="text1"/>
          <w:sz w:val="20"/>
          <w:lang w:val="en-US"/>
        </w:rPr>
        <w:t xml:space="preserve">In the first scenario, the cost-benefit analysis shows a net present value of USD 4.1 million at a 10% discount rate. In the </w:t>
      </w:r>
      <w:r w:rsidRPr="005219AC">
        <w:rPr>
          <w:rFonts w:ascii="Arial" w:eastAsia="MS Mincho" w:hAnsi="Arial" w:cs="Arial"/>
          <w:bCs/>
          <w:color w:val="000000" w:themeColor="text1"/>
          <w:sz w:val="20"/>
          <w:szCs w:val="20"/>
          <w:lang w:val="en-CA"/>
        </w:rPr>
        <w:t>second</w:t>
      </w:r>
      <w:r w:rsidRPr="005219AC">
        <w:rPr>
          <w:rFonts w:ascii="Arial" w:hAnsi="Arial" w:cs="Arial"/>
          <w:color w:val="000000" w:themeColor="text1"/>
          <w:sz w:val="20"/>
          <w:lang w:val="en-US"/>
        </w:rPr>
        <w:t xml:space="preserve"> scenario, the cost benefit analysis shows a net present value of USD 1.6 million at a 10% discount rate. The introduction of tourism could see up to USD 1.1 million after 10 years – however, tourism in the pilot area is lacking, due to poor access to potential sites. </w:t>
      </w:r>
    </w:p>
    <w:p w14:paraId="4EB5269D" w14:textId="77777777" w:rsidR="000172DB" w:rsidRPr="005219AC" w:rsidRDefault="000172DB" w:rsidP="000172DB">
      <w:pPr>
        <w:autoSpaceDE w:val="0"/>
        <w:autoSpaceDN w:val="0"/>
        <w:adjustRightInd w:val="0"/>
        <w:spacing w:after="120" w:line="240" w:lineRule="auto"/>
        <w:jc w:val="both"/>
        <w:rPr>
          <w:rFonts w:ascii="Arial" w:hAnsi="Arial" w:cs="Arial"/>
          <w:color w:val="000000" w:themeColor="text1"/>
          <w:sz w:val="20"/>
          <w:lang w:val="en-US"/>
        </w:rPr>
      </w:pPr>
      <w:r w:rsidRPr="005219AC">
        <w:rPr>
          <w:rFonts w:ascii="Arial" w:hAnsi="Arial" w:cs="Arial"/>
          <w:color w:val="000000" w:themeColor="text1"/>
          <w:sz w:val="20"/>
          <w:lang w:val="en-US"/>
        </w:rPr>
        <w:t>Below is a screen shot taken from the ELD Central Asia Regional Report, based on the Kyrgyzstan case study, illustrating the monetary values of ecosystem services for the three pilot sites (including, amongst others, carbon storage and sequestration; water flow regulation and habitat provision are not included).</w:t>
      </w:r>
    </w:p>
    <w:p w14:paraId="16974415" w14:textId="77777777" w:rsidR="000172DB" w:rsidRPr="005219AC" w:rsidRDefault="000172DB" w:rsidP="000172DB">
      <w:pPr>
        <w:autoSpaceDE w:val="0"/>
        <w:autoSpaceDN w:val="0"/>
        <w:adjustRightInd w:val="0"/>
        <w:jc w:val="center"/>
        <w:rPr>
          <w:rFonts w:ascii="Arial" w:hAnsi="Arial" w:cs="Arial"/>
          <w:bCs/>
          <w:color w:val="000000" w:themeColor="text1"/>
        </w:rPr>
      </w:pPr>
      <w:r w:rsidRPr="005219AC">
        <w:rPr>
          <w:rFonts w:ascii="Arial" w:hAnsi="Arial" w:cs="Arial"/>
          <w:noProof/>
          <w:color w:val="000000" w:themeColor="text1"/>
          <w:lang w:val="en-US"/>
        </w:rPr>
        <w:drawing>
          <wp:inline distT="0" distB="0" distL="0" distR="0" wp14:anchorId="5EADE339" wp14:editId="4FF2F58C">
            <wp:extent cx="4089400" cy="4370120"/>
            <wp:effectExtent l="0" t="0" r="6350" b="0"/>
            <wp:docPr id="2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95734" cy="4376889"/>
                    </a:xfrm>
                    <a:prstGeom prst="rect">
                      <a:avLst/>
                    </a:prstGeom>
                    <a:noFill/>
                    <a:ln>
                      <a:noFill/>
                    </a:ln>
                  </pic:spPr>
                </pic:pic>
              </a:graphicData>
            </a:graphic>
          </wp:inline>
        </w:drawing>
      </w:r>
    </w:p>
    <w:p w14:paraId="441B9473" w14:textId="77777777" w:rsidR="000172DB" w:rsidRPr="005219AC" w:rsidRDefault="000172DB" w:rsidP="000172DB">
      <w:pPr>
        <w:autoSpaceDE w:val="0"/>
        <w:autoSpaceDN w:val="0"/>
        <w:adjustRightInd w:val="0"/>
        <w:spacing w:after="120" w:line="240" w:lineRule="auto"/>
        <w:jc w:val="both"/>
        <w:rPr>
          <w:rFonts w:ascii="Arial" w:hAnsi="Arial" w:cs="Arial"/>
          <w:color w:val="000000" w:themeColor="text1"/>
          <w:sz w:val="20"/>
          <w:szCs w:val="20"/>
          <w:lang w:val="en-US"/>
        </w:rPr>
      </w:pPr>
      <w:r w:rsidRPr="005219AC">
        <w:rPr>
          <w:rFonts w:ascii="Arial" w:hAnsi="Arial" w:cs="Arial"/>
          <w:color w:val="000000" w:themeColor="text1"/>
          <w:sz w:val="20"/>
          <w:szCs w:val="20"/>
          <w:lang w:val="en-US"/>
        </w:rPr>
        <w:t>Very recently, the Intergovernmental Platform on Ecosystem Services and Biodiversity made public the summary for policy makers of the regional assessment report on biodiversity and ecosystem services for Europe and Central Asia</w:t>
      </w:r>
      <w:r w:rsidRPr="005219AC">
        <w:rPr>
          <w:rFonts w:ascii="Arial" w:hAnsi="Arial" w:cs="Arial"/>
          <w:color w:val="000000" w:themeColor="text1"/>
          <w:sz w:val="20"/>
          <w:szCs w:val="20"/>
          <w:vertAlign w:val="superscript"/>
        </w:rPr>
        <w:footnoteReference w:id="15"/>
      </w:r>
      <w:r w:rsidRPr="005219AC">
        <w:rPr>
          <w:rFonts w:ascii="Arial" w:hAnsi="Arial" w:cs="Arial"/>
          <w:color w:val="000000" w:themeColor="text1"/>
          <w:sz w:val="20"/>
          <w:szCs w:val="20"/>
          <w:lang w:val="en-US"/>
        </w:rPr>
        <w:t xml:space="preserve"> (including Western, Central and Eastern Europe, and the five Central Asian countries). The full report is currently not available will be, shortly. The summary policy makers states that: </w:t>
      </w:r>
      <w:r w:rsidRPr="005219AC">
        <w:rPr>
          <w:rFonts w:ascii="Arial" w:hAnsi="Arial" w:cs="Arial"/>
          <w:color w:val="000000" w:themeColor="text1"/>
          <w:sz w:val="20"/>
          <w:szCs w:val="20"/>
          <w:lang w:val="en-US"/>
        </w:rPr>
        <w:lastRenderedPageBreak/>
        <w:t xml:space="preserve">“In Europe and Central Asia, </w:t>
      </w:r>
      <w:r w:rsidRPr="005219AC">
        <w:rPr>
          <w:rFonts w:ascii="Arial" w:hAnsi="Arial" w:cs="Arial"/>
          <w:color w:val="000000" w:themeColor="text1"/>
          <w:sz w:val="20"/>
          <w:szCs w:val="20"/>
          <w:lang w:val="en-CA"/>
        </w:rPr>
        <w:t>which</w:t>
      </w:r>
      <w:r w:rsidRPr="005219AC">
        <w:rPr>
          <w:rFonts w:ascii="Arial" w:hAnsi="Arial" w:cs="Arial"/>
          <w:color w:val="000000" w:themeColor="text1"/>
          <w:sz w:val="20"/>
          <w:szCs w:val="20"/>
          <w:lang w:val="en-US"/>
        </w:rPr>
        <w:t xml:space="preserve"> has an area of 31 million square kilometres, the regulation of freshwater quality has a median value </w:t>
      </w:r>
      <w:r w:rsidRPr="005219AC">
        <w:rPr>
          <w:rFonts w:ascii="Arial" w:eastAsia="MS Mincho" w:hAnsi="Arial" w:cs="Arial"/>
          <w:bCs/>
          <w:color w:val="000000" w:themeColor="text1"/>
          <w:sz w:val="20"/>
          <w:szCs w:val="20"/>
          <w:lang w:val="en-CA"/>
        </w:rPr>
        <w:t>of</w:t>
      </w:r>
      <w:r w:rsidRPr="005219AC">
        <w:rPr>
          <w:rFonts w:ascii="Arial" w:hAnsi="Arial" w:cs="Arial"/>
          <w:color w:val="000000" w:themeColor="text1"/>
          <w:sz w:val="20"/>
          <w:szCs w:val="20"/>
          <w:lang w:val="en-US"/>
        </w:rPr>
        <w:t xml:space="preserve"> $1,965 per hectare per year. Other important regulating services include habitat maintenance ($765 per hectare per year); the regulation of climate ($464 per hectare per year); and the regulation of air quality ($289 per hectare per year). </w:t>
      </w:r>
    </w:p>
    <w:p w14:paraId="711AC9CE" w14:textId="77777777" w:rsidR="000172DB" w:rsidRPr="005219AC" w:rsidRDefault="000172DB" w:rsidP="000172DB">
      <w:pPr>
        <w:autoSpaceDE w:val="0"/>
        <w:autoSpaceDN w:val="0"/>
        <w:adjustRightInd w:val="0"/>
        <w:spacing w:after="120" w:line="240" w:lineRule="auto"/>
        <w:jc w:val="both"/>
        <w:rPr>
          <w:rFonts w:ascii="Arial" w:hAnsi="Arial" w:cs="Arial"/>
          <w:color w:val="000000" w:themeColor="text1"/>
          <w:sz w:val="20"/>
          <w:szCs w:val="20"/>
          <w:lang w:val="en-US"/>
        </w:rPr>
      </w:pPr>
      <w:r w:rsidRPr="005219AC">
        <w:rPr>
          <w:rFonts w:ascii="Arial" w:hAnsi="Arial" w:cs="Arial"/>
          <w:color w:val="000000" w:themeColor="text1"/>
          <w:sz w:val="20"/>
          <w:szCs w:val="20"/>
          <w:lang w:val="en-US"/>
        </w:rPr>
        <w:t>In 2016, IPBES also released the Summary for policymakers of the assessment report of the Intergovernmental Science-Policy Platform on Biodiversity and Ecosystem Services on pollinators, pollination and food production</w:t>
      </w:r>
      <w:r w:rsidRPr="005219AC">
        <w:rPr>
          <w:rStyle w:val="FootnoteReference"/>
          <w:rFonts w:ascii="Arial" w:hAnsi="Arial" w:cs="Arial"/>
          <w:color w:val="000000" w:themeColor="text1"/>
          <w:sz w:val="20"/>
          <w:szCs w:val="20"/>
        </w:rPr>
        <w:footnoteReference w:id="16"/>
      </w:r>
      <w:r w:rsidRPr="005219AC">
        <w:rPr>
          <w:rFonts w:ascii="Arial" w:hAnsi="Arial" w:cs="Arial"/>
          <w:color w:val="000000" w:themeColor="text1"/>
          <w:sz w:val="20"/>
          <w:szCs w:val="20"/>
          <w:lang w:val="en-US"/>
        </w:rPr>
        <w:t xml:space="preserve">. In this </w:t>
      </w:r>
      <w:r w:rsidRPr="005219AC">
        <w:rPr>
          <w:rFonts w:ascii="Arial" w:eastAsia="MS Mincho" w:hAnsi="Arial" w:cs="Arial"/>
          <w:bCs/>
          <w:color w:val="000000" w:themeColor="text1"/>
          <w:sz w:val="20"/>
          <w:szCs w:val="20"/>
          <w:lang w:val="en-CA"/>
        </w:rPr>
        <w:t>summary</w:t>
      </w:r>
      <w:r w:rsidRPr="005219AC">
        <w:rPr>
          <w:rFonts w:ascii="Arial" w:hAnsi="Arial" w:cs="Arial"/>
          <w:color w:val="000000" w:themeColor="text1"/>
          <w:sz w:val="20"/>
          <w:szCs w:val="20"/>
          <w:lang w:val="en-US"/>
        </w:rPr>
        <w:t xml:space="preserve">, it was stated that : Given that pollinator-dependent crops rely on animal pollination to varying degrees, it is estimated that 5-8 per cent of current global crop production, with </w:t>
      </w:r>
      <w:r w:rsidRPr="005219AC">
        <w:rPr>
          <w:rFonts w:ascii="Arial" w:eastAsia="MS Mincho" w:hAnsi="Arial" w:cs="Arial"/>
          <w:bCs/>
          <w:color w:val="000000" w:themeColor="text1"/>
          <w:sz w:val="20"/>
          <w:szCs w:val="20"/>
          <w:lang w:val="en-CA"/>
        </w:rPr>
        <w:t>an</w:t>
      </w:r>
      <w:r w:rsidRPr="005219AC">
        <w:rPr>
          <w:rFonts w:ascii="Arial" w:hAnsi="Arial" w:cs="Arial"/>
          <w:color w:val="000000" w:themeColor="text1"/>
          <w:sz w:val="20"/>
          <w:szCs w:val="20"/>
          <w:lang w:val="en-US"/>
        </w:rPr>
        <w:t xml:space="preserve"> annual market value of $235 billion-$577 billion (in 2015, United States dollars</w:t>
      </w:r>
      <w:r w:rsidRPr="005219AC">
        <w:rPr>
          <w:rStyle w:val="FootnoteReference"/>
          <w:rFonts w:ascii="Arial" w:hAnsi="Arial" w:cs="Arial"/>
          <w:color w:val="000000" w:themeColor="text1"/>
          <w:sz w:val="20"/>
          <w:szCs w:val="20"/>
        </w:rPr>
        <w:footnoteReference w:id="17"/>
      </w:r>
      <w:r w:rsidRPr="005219AC">
        <w:rPr>
          <w:rFonts w:ascii="Arial" w:hAnsi="Arial" w:cs="Arial"/>
          <w:color w:val="000000" w:themeColor="text1"/>
          <w:sz w:val="20"/>
          <w:szCs w:val="20"/>
          <w:lang w:val="en-US"/>
        </w:rPr>
        <w:t xml:space="preserve">) worldwide, is directly attributable to animal pollination”. </w:t>
      </w:r>
    </w:p>
    <w:p w14:paraId="2BBCCF5C" w14:textId="77777777" w:rsidR="000172DB" w:rsidRPr="005219AC" w:rsidRDefault="000172DB" w:rsidP="000172DB">
      <w:pPr>
        <w:autoSpaceDE w:val="0"/>
        <w:autoSpaceDN w:val="0"/>
        <w:adjustRightInd w:val="0"/>
        <w:spacing w:after="120" w:line="240" w:lineRule="auto"/>
        <w:jc w:val="both"/>
        <w:rPr>
          <w:rFonts w:ascii="Arial" w:hAnsi="Arial" w:cs="Arial"/>
          <w:sz w:val="20"/>
          <w:szCs w:val="20"/>
          <w:lang w:val="en-US"/>
        </w:rPr>
      </w:pPr>
      <w:r w:rsidRPr="005219AC">
        <w:rPr>
          <w:rFonts w:ascii="Arial" w:hAnsi="Arial" w:cs="Arial"/>
          <w:color w:val="000000" w:themeColor="text1"/>
          <w:sz w:val="20"/>
          <w:szCs w:val="20"/>
          <w:lang w:val="en-US"/>
        </w:rPr>
        <w:t xml:space="preserve">While not specifically mentioning Kyrgyzstan, in 2007, the publication </w:t>
      </w:r>
      <w:r w:rsidRPr="005219AC">
        <w:rPr>
          <w:rFonts w:ascii="Arial" w:hAnsi="Arial" w:cs="Arial"/>
          <w:i/>
          <w:sz w:val="20"/>
          <w:szCs w:val="20"/>
          <w:lang w:val="en-US"/>
        </w:rPr>
        <w:t xml:space="preserve">Climate change and terrestrial carbon sequestration in </w:t>
      </w:r>
      <w:r w:rsidRPr="005219AC">
        <w:rPr>
          <w:rFonts w:ascii="Arial" w:eastAsia="MS Mincho" w:hAnsi="Arial" w:cs="Arial"/>
          <w:bCs/>
          <w:color w:val="000000" w:themeColor="text1"/>
          <w:sz w:val="20"/>
          <w:szCs w:val="20"/>
          <w:lang w:val="en-CA"/>
        </w:rPr>
        <w:t>Central</w:t>
      </w:r>
      <w:r w:rsidRPr="005219AC">
        <w:rPr>
          <w:rFonts w:ascii="Arial" w:hAnsi="Arial" w:cs="Arial"/>
          <w:i/>
          <w:sz w:val="20"/>
          <w:szCs w:val="20"/>
          <w:lang w:val="en-US"/>
        </w:rPr>
        <w:t xml:space="preserve"> Asia</w:t>
      </w:r>
      <w:r w:rsidRPr="005219AC">
        <w:rPr>
          <w:rStyle w:val="FootnoteReference"/>
          <w:rFonts w:ascii="Arial" w:hAnsi="Arial" w:cs="Arial"/>
          <w:sz w:val="20"/>
          <w:szCs w:val="20"/>
        </w:rPr>
        <w:footnoteReference w:id="18"/>
      </w:r>
      <w:r w:rsidRPr="005219AC">
        <w:rPr>
          <w:rFonts w:ascii="Arial" w:hAnsi="Arial" w:cs="Arial"/>
          <w:sz w:val="20"/>
          <w:szCs w:val="20"/>
          <w:lang w:val="en-US"/>
        </w:rPr>
        <w:t xml:space="preserve"> found that “Aggregate losses to the national economies across the Aral Sea Basin caused by high </w:t>
      </w:r>
      <w:r w:rsidRPr="005219AC">
        <w:rPr>
          <w:rFonts w:ascii="Arial" w:hAnsi="Arial" w:cs="Arial"/>
          <w:color w:val="000000" w:themeColor="text1"/>
          <w:sz w:val="20"/>
          <w:szCs w:val="20"/>
          <w:lang w:val="en-CA"/>
        </w:rPr>
        <w:t>groundwater</w:t>
      </w:r>
      <w:r w:rsidRPr="005219AC">
        <w:rPr>
          <w:rFonts w:ascii="Arial" w:hAnsi="Arial" w:cs="Arial"/>
          <w:sz w:val="20"/>
          <w:szCs w:val="20"/>
          <w:lang w:val="en-US"/>
        </w:rPr>
        <w:t xml:space="preserve"> level and secondary salinization are estimated at USD 1750 millions annually, approximately equal to 32% of the market value of potential agricultural crop produce”. </w:t>
      </w:r>
    </w:p>
    <w:p w14:paraId="056BC914" w14:textId="77777777" w:rsidR="000172DB" w:rsidRPr="005219AC" w:rsidRDefault="000172DB" w:rsidP="000172DB">
      <w:pPr>
        <w:tabs>
          <w:tab w:val="left" w:pos="220"/>
          <w:tab w:val="left" w:pos="720"/>
        </w:tabs>
        <w:autoSpaceDE w:val="0"/>
        <w:autoSpaceDN w:val="0"/>
        <w:adjustRightInd w:val="0"/>
        <w:rPr>
          <w:rFonts w:ascii="Arial" w:hAnsi="Arial" w:cs="Arial"/>
          <w:color w:val="000000" w:themeColor="text1"/>
          <w:lang w:val="en-US"/>
        </w:rPr>
      </w:pPr>
    </w:p>
    <w:p w14:paraId="130DB0C7" w14:textId="77777777" w:rsidR="000172DB" w:rsidRPr="005219AC" w:rsidRDefault="000172DB" w:rsidP="000172DB">
      <w:pPr>
        <w:rPr>
          <w:rFonts w:ascii="Arial" w:hAnsi="Arial" w:cs="Arial"/>
          <w:color w:val="000000" w:themeColor="text1"/>
          <w:lang w:val="en-US"/>
        </w:rPr>
      </w:pPr>
      <w:r w:rsidRPr="005219AC">
        <w:rPr>
          <w:rFonts w:ascii="Arial" w:hAnsi="Arial" w:cs="Arial"/>
          <w:color w:val="000000" w:themeColor="text1"/>
          <w:lang w:val="en-US"/>
        </w:rPr>
        <w:br w:type="page"/>
      </w:r>
    </w:p>
    <w:p w14:paraId="0F4371BA" w14:textId="77777777" w:rsidR="000172DB" w:rsidRPr="000163B7" w:rsidRDefault="000172DB" w:rsidP="000172DB">
      <w:pPr>
        <w:pStyle w:val="Heading1"/>
        <w:jc w:val="center"/>
        <w:rPr>
          <w:rFonts w:ascii="Arial" w:hAnsi="Arial" w:cs="Arial"/>
          <w:b/>
          <w:sz w:val="20"/>
          <w:szCs w:val="20"/>
          <w:lang w:val="en-US"/>
        </w:rPr>
      </w:pPr>
      <w:bookmarkStart w:id="29" w:name="_Toc513911918"/>
      <w:bookmarkStart w:id="30" w:name="_Toc516326399"/>
      <w:bookmarkStart w:id="31" w:name="_Toc516501568"/>
      <w:bookmarkStart w:id="32" w:name="_Toc513215161"/>
      <w:r w:rsidRPr="000163B7">
        <w:rPr>
          <w:rFonts w:ascii="Arial" w:hAnsi="Arial" w:cs="Arial"/>
          <w:b/>
          <w:sz w:val="20"/>
          <w:szCs w:val="20"/>
          <w:lang w:val="en-US"/>
        </w:rPr>
        <w:lastRenderedPageBreak/>
        <w:t>Appendix – Market assessments of selected value chains</w:t>
      </w:r>
      <w:bookmarkEnd w:id="29"/>
      <w:bookmarkEnd w:id="30"/>
      <w:bookmarkEnd w:id="31"/>
    </w:p>
    <w:p w14:paraId="296E9F39" w14:textId="77777777" w:rsidR="000172DB" w:rsidRPr="005219AC" w:rsidRDefault="000172DB" w:rsidP="000172DB">
      <w:pPr>
        <w:rPr>
          <w:rFonts w:ascii="Arial" w:hAnsi="Arial" w:cs="Arial"/>
          <w:lang w:val="en-US"/>
        </w:rPr>
      </w:pPr>
    </w:p>
    <w:p w14:paraId="13DF1F75" w14:textId="77777777" w:rsidR="000172DB" w:rsidRPr="005219AC" w:rsidRDefault="000172DB" w:rsidP="000172DB">
      <w:pPr>
        <w:rPr>
          <w:rFonts w:ascii="Arial" w:hAnsi="Arial" w:cs="Arial"/>
          <w:b/>
          <w:sz w:val="20"/>
          <w:szCs w:val="20"/>
          <w:lang w:val="en-CA" w:eastAsia="en-GB"/>
        </w:rPr>
      </w:pPr>
      <w:r w:rsidRPr="005219AC">
        <w:rPr>
          <w:rFonts w:ascii="Arial" w:hAnsi="Arial" w:cs="Arial"/>
          <w:b/>
          <w:sz w:val="20"/>
          <w:szCs w:val="20"/>
          <w:lang w:val="en-CA" w:eastAsia="en-GB"/>
        </w:rPr>
        <w:t>Estimated margins along the beef value chain</w:t>
      </w:r>
      <w:bookmarkEnd w:id="32"/>
      <w:r w:rsidRPr="005219AC">
        <w:rPr>
          <w:rFonts w:ascii="Arial" w:hAnsi="Arial" w:cs="Arial"/>
          <w:b/>
          <w:sz w:val="20"/>
          <w:szCs w:val="20"/>
          <w:lang w:val="en-CA" w:eastAsia="en-GB"/>
        </w:rPr>
        <w:t xml:space="preserve"> </w:t>
      </w:r>
    </w:p>
    <w:p w14:paraId="71C6857F" w14:textId="77777777" w:rsidR="000172DB" w:rsidRPr="002467B9" w:rsidRDefault="000172DB" w:rsidP="000172DB">
      <w:pPr>
        <w:spacing w:after="0" w:line="240" w:lineRule="auto"/>
        <w:rPr>
          <w:rFonts w:ascii="Arial" w:hAnsi="Arial" w:cs="Arial"/>
          <w:sz w:val="20"/>
          <w:szCs w:val="20"/>
          <w:lang w:val="en-CA"/>
        </w:rPr>
      </w:pPr>
    </w:p>
    <w:p w14:paraId="67FC499A" w14:textId="77777777" w:rsidR="000172DB" w:rsidRPr="005219AC" w:rsidRDefault="000172DB" w:rsidP="000172DB">
      <w:pPr>
        <w:spacing w:after="0" w:line="240" w:lineRule="auto"/>
        <w:rPr>
          <w:rFonts w:ascii="Arial" w:hAnsi="Arial" w:cs="Arial"/>
          <w:sz w:val="20"/>
          <w:szCs w:val="20"/>
          <w:lang w:val="en-US"/>
        </w:rPr>
      </w:pPr>
      <w:r w:rsidRPr="005219AC">
        <w:rPr>
          <w:rFonts w:ascii="Arial" w:hAnsi="Arial" w:cs="Arial"/>
          <w:sz w:val="20"/>
          <w:szCs w:val="20"/>
          <w:lang w:val="en-US"/>
        </w:rPr>
        <w:t xml:space="preserve">Case of Naryn Province, mixed production system (6 months – intensive feeding, 3 – grazing). </w:t>
      </w:r>
    </w:p>
    <w:p w14:paraId="54A08B82" w14:textId="77777777" w:rsidR="000172DB" w:rsidRPr="005219AC" w:rsidRDefault="000172DB" w:rsidP="000172DB">
      <w:pPr>
        <w:spacing w:after="0" w:line="240" w:lineRule="auto"/>
        <w:rPr>
          <w:rFonts w:ascii="Arial" w:hAnsi="Arial" w:cs="Arial"/>
          <w:sz w:val="20"/>
          <w:szCs w:val="20"/>
          <w:lang w:val="en-US"/>
        </w:rPr>
      </w:pPr>
      <w:r w:rsidRPr="005219AC">
        <w:rPr>
          <w:rFonts w:ascii="Arial" w:hAnsi="Arial" w:cs="Arial"/>
          <w:sz w:val="20"/>
          <w:szCs w:val="20"/>
          <w:lang w:val="en-US"/>
        </w:rPr>
        <w:t>Prices based on industry data (April 2018).</w:t>
      </w:r>
    </w:p>
    <w:p w14:paraId="2E14F004" w14:textId="77777777" w:rsidR="000172DB" w:rsidRPr="005219AC" w:rsidRDefault="000172DB" w:rsidP="000172DB">
      <w:pPr>
        <w:spacing w:after="0" w:line="240" w:lineRule="auto"/>
        <w:rPr>
          <w:rFonts w:ascii="Arial" w:hAnsi="Arial" w:cs="Arial"/>
          <w:sz w:val="20"/>
          <w:szCs w:val="20"/>
          <w:lang w:val="en-US"/>
        </w:rPr>
      </w:pPr>
    </w:p>
    <w:p w14:paraId="7448919B" w14:textId="77777777" w:rsidR="000172DB" w:rsidRPr="000163B7" w:rsidRDefault="000172DB" w:rsidP="000172DB">
      <w:pPr>
        <w:pStyle w:val="Caption"/>
        <w:spacing w:after="0"/>
        <w:jc w:val="center"/>
        <w:rPr>
          <w:rFonts w:ascii="Arial" w:hAnsi="Arial" w:cs="Arial"/>
          <w:sz w:val="20"/>
          <w:szCs w:val="20"/>
          <w:lang w:val="en-US"/>
        </w:rPr>
      </w:pPr>
      <w:bookmarkStart w:id="33" w:name="_Toc517109438"/>
      <w:r w:rsidRPr="000163B7">
        <w:rPr>
          <w:rFonts w:ascii="Arial" w:hAnsi="Arial" w:cs="Arial"/>
          <w:sz w:val="20"/>
          <w:szCs w:val="20"/>
          <w:lang w:val="en-US"/>
        </w:rPr>
        <w:t xml:space="preserve">Table </w:t>
      </w:r>
      <w:r w:rsidRPr="005219AC">
        <w:rPr>
          <w:rFonts w:ascii="Arial" w:hAnsi="Arial" w:cs="Arial"/>
          <w:sz w:val="20"/>
          <w:szCs w:val="20"/>
        </w:rPr>
        <w:fldChar w:fldCharType="begin"/>
      </w:r>
      <w:r w:rsidRPr="000163B7">
        <w:rPr>
          <w:rFonts w:ascii="Arial" w:hAnsi="Arial" w:cs="Arial"/>
          <w:sz w:val="20"/>
          <w:szCs w:val="20"/>
          <w:lang w:val="en-US"/>
        </w:rPr>
        <w:instrText xml:space="preserve"> SEQ Table \* ARABIC </w:instrText>
      </w:r>
      <w:r w:rsidRPr="005219AC">
        <w:rPr>
          <w:rFonts w:ascii="Arial" w:hAnsi="Arial" w:cs="Arial"/>
          <w:sz w:val="20"/>
          <w:szCs w:val="20"/>
        </w:rPr>
        <w:fldChar w:fldCharType="separate"/>
      </w:r>
      <w:r>
        <w:rPr>
          <w:rFonts w:ascii="Arial" w:hAnsi="Arial" w:cs="Arial"/>
          <w:noProof/>
          <w:sz w:val="20"/>
          <w:szCs w:val="20"/>
          <w:lang w:val="en-US"/>
        </w:rPr>
        <w:t>10</w:t>
      </w:r>
      <w:r w:rsidRPr="005219AC">
        <w:rPr>
          <w:rFonts w:ascii="Arial" w:hAnsi="Arial" w:cs="Arial"/>
          <w:sz w:val="20"/>
          <w:szCs w:val="20"/>
        </w:rPr>
        <w:fldChar w:fldCharType="end"/>
      </w:r>
      <w:r w:rsidRPr="000163B7">
        <w:rPr>
          <w:rFonts w:ascii="Arial" w:hAnsi="Arial" w:cs="Arial"/>
          <w:sz w:val="20"/>
          <w:szCs w:val="20"/>
          <w:lang w:val="en-US"/>
        </w:rPr>
        <w:t xml:space="preserve"> - Daily feeding needs of one head of cattle from the age of 1 to 20 months (LW 520 kg)</w:t>
      </w:r>
      <w:bookmarkEnd w:id="33"/>
    </w:p>
    <w:tbl>
      <w:tblPr>
        <w:tblW w:w="0" w:type="auto"/>
        <w:tblLook w:val="04A0" w:firstRow="1" w:lastRow="0" w:firstColumn="1" w:lastColumn="0" w:noHBand="0" w:noVBand="1"/>
      </w:tblPr>
      <w:tblGrid>
        <w:gridCol w:w="2977"/>
        <w:gridCol w:w="1417"/>
        <w:gridCol w:w="1134"/>
        <w:gridCol w:w="1276"/>
        <w:gridCol w:w="1276"/>
        <w:gridCol w:w="1270"/>
      </w:tblGrid>
      <w:tr w:rsidR="000172DB" w:rsidRPr="005219AC" w14:paraId="43693D69" w14:textId="77777777" w:rsidTr="004C3D07">
        <w:trPr>
          <w:trHeight w:val="640"/>
        </w:trPr>
        <w:tc>
          <w:tcPr>
            <w:tcW w:w="3256" w:type="dxa"/>
            <w:tcBorders>
              <w:top w:val="single" w:sz="4" w:space="0" w:color="auto"/>
              <w:left w:val="single" w:sz="4" w:space="0" w:color="auto"/>
              <w:bottom w:val="nil"/>
              <w:right w:val="single" w:sz="4" w:space="0" w:color="auto"/>
            </w:tcBorders>
            <w:shd w:val="clear" w:color="000000" w:fill="FFFFFF"/>
            <w:hideMark/>
          </w:tcPr>
          <w:p w14:paraId="1F06E471" w14:textId="77777777" w:rsidR="000172DB" w:rsidRPr="005219AC" w:rsidRDefault="000172DB" w:rsidP="004C3D07">
            <w:pPr>
              <w:spacing w:after="0" w:line="240" w:lineRule="auto"/>
              <w:jc w:val="center"/>
              <w:rPr>
                <w:rFonts w:ascii="Arial" w:hAnsi="Arial" w:cs="Arial"/>
                <w:bCs/>
                <w:sz w:val="18"/>
                <w:szCs w:val="18"/>
              </w:rPr>
            </w:pPr>
            <w:r w:rsidRPr="005219AC">
              <w:rPr>
                <w:rFonts w:ascii="Arial" w:hAnsi="Arial" w:cs="Arial"/>
                <w:bCs/>
                <w:sz w:val="18"/>
                <w:szCs w:val="18"/>
              </w:rPr>
              <w:t>Feed</w:t>
            </w:r>
          </w:p>
        </w:tc>
        <w:tc>
          <w:tcPr>
            <w:tcW w:w="1417" w:type="dxa"/>
            <w:tcBorders>
              <w:top w:val="single" w:sz="4" w:space="0" w:color="auto"/>
              <w:left w:val="nil"/>
              <w:bottom w:val="nil"/>
              <w:right w:val="single" w:sz="4" w:space="0" w:color="auto"/>
            </w:tcBorders>
            <w:shd w:val="clear" w:color="000000" w:fill="FFFFFF"/>
            <w:hideMark/>
          </w:tcPr>
          <w:p w14:paraId="667683B6" w14:textId="77777777" w:rsidR="000172DB" w:rsidRPr="005219AC" w:rsidRDefault="000172DB" w:rsidP="004C3D07">
            <w:pPr>
              <w:spacing w:after="0" w:line="240" w:lineRule="auto"/>
              <w:jc w:val="center"/>
              <w:rPr>
                <w:rFonts w:ascii="Arial" w:hAnsi="Arial" w:cs="Arial"/>
                <w:bCs/>
                <w:sz w:val="18"/>
                <w:szCs w:val="18"/>
              </w:rPr>
            </w:pPr>
            <w:r w:rsidRPr="005219AC">
              <w:rPr>
                <w:rFonts w:ascii="Arial" w:hAnsi="Arial" w:cs="Arial"/>
                <w:bCs/>
                <w:sz w:val="18"/>
                <w:szCs w:val="18"/>
              </w:rPr>
              <w:t>Daily need, kg</w:t>
            </w:r>
          </w:p>
        </w:tc>
        <w:tc>
          <w:tcPr>
            <w:tcW w:w="1134" w:type="dxa"/>
            <w:tcBorders>
              <w:top w:val="single" w:sz="4" w:space="0" w:color="auto"/>
              <w:left w:val="nil"/>
              <w:bottom w:val="nil"/>
              <w:right w:val="single" w:sz="4" w:space="0" w:color="auto"/>
            </w:tcBorders>
            <w:shd w:val="clear" w:color="000000" w:fill="FFFFFF"/>
            <w:hideMark/>
          </w:tcPr>
          <w:p w14:paraId="6BA7D3F3" w14:textId="77777777" w:rsidR="000172DB" w:rsidRPr="005219AC" w:rsidRDefault="000172DB" w:rsidP="004C3D07">
            <w:pPr>
              <w:spacing w:after="0" w:line="240" w:lineRule="auto"/>
              <w:jc w:val="center"/>
              <w:rPr>
                <w:rFonts w:ascii="Arial" w:hAnsi="Arial" w:cs="Arial"/>
                <w:bCs/>
                <w:sz w:val="18"/>
                <w:szCs w:val="18"/>
              </w:rPr>
            </w:pPr>
            <w:r w:rsidRPr="005219AC">
              <w:rPr>
                <w:rFonts w:ascii="Arial" w:hAnsi="Arial" w:cs="Arial"/>
                <w:bCs/>
                <w:sz w:val="18"/>
                <w:szCs w:val="18"/>
              </w:rPr>
              <w:t xml:space="preserve">Duration in days </w:t>
            </w:r>
          </w:p>
        </w:tc>
        <w:tc>
          <w:tcPr>
            <w:tcW w:w="1276" w:type="dxa"/>
            <w:tcBorders>
              <w:top w:val="single" w:sz="4" w:space="0" w:color="auto"/>
              <w:left w:val="nil"/>
              <w:bottom w:val="nil"/>
              <w:right w:val="single" w:sz="4" w:space="0" w:color="auto"/>
            </w:tcBorders>
            <w:shd w:val="clear" w:color="000000" w:fill="FFFFFF"/>
            <w:hideMark/>
          </w:tcPr>
          <w:p w14:paraId="207B14A1" w14:textId="77777777" w:rsidR="000172DB" w:rsidRPr="005219AC" w:rsidRDefault="000172DB" w:rsidP="004C3D07">
            <w:pPr>
              <w:spacing w:after="0" w:line="240" w:lineRule="auto"/>
              <w:jc w:val="center"/>
              <w:rPr>
                <w:rFonts w:ascii="Arial" w:hAnsi="Arial" w:cs="Arial"/>
                <w:bCs/>
                <w:sz w:val="18"/>
                <w:szCs w:val="18"/>
              </w:rPr>
            </w:pPr>
            <w:r w:rsidRPr="005219AC">
              <w:rPr>
                <w:rFonts w:ascii="Arial" w:hAnsi="Arial" w:cs="Arial"/>
                <w:bCs/>
                <w:sz w:val="18"/>
                <w:szCs w:val="18"/>
              </w:rPr>
              <w:t>Total needs, kg</w:t>
            </w:r>
          </w:p>
        </w:tc>
        <w:tc>
          <w:tcPr>
            <w:tcW w:w="1276" w:type="dxa"/>
            <w:tcBorders>
              <w:top w:val="single" w:sz="4" w:space="0" w:color="auto"/>
              <w:left w:val="nil"/>
              <w:bottom w:val="nil"/>
              <w:right w:val="single" w:sz="4" w:space="0" w:color="auto"/>
            </w:tcBorders>
            <w:shd w:val="clear" w:color="000000" w:fill="FFFFFF"/>
            <w:hideMark/>
          </w:tcPr>
          <w:p w14:paraId="2CD32800" w14:textId="77777777" w:rsidR="000172DB" w:rsidRPr="005219AC" w:rsidRDefault="000172DB" w:rsidP="004C3D07">
            <w:pPr>
              <w:spacing w:after="0" w:line="240" w:lineRule="auto"/>
              <w:jc w:val="center"/>
              <w:rPr>
                <w:rFonts w:ascii="Arial" w:hAnsi="Arial" w:cs="Arial"/>
                <w:bCs/>
                <w:sz w:val="18"/>
                <w:szCs w:val="18"/>
              </w:rPr>
            </w:pPr>
            <w:r w:rsidRPr="005219AC">
              <w:rPr>
                <w:rFonts w:ascii="Arial" w:hAnsi="Arial" w:cs="Arial"/>
                <w:bCs/>
                <w:sz w:val="18"/>
                <w:szCs w:val="18"/>
              </w:rPr>
              <w:t>Price, KGS/kg</w:t>
            </w:r>
          </w:p>
        </w:tc>
        <w:tc>
          <w:tcPr>
            <w:tcW w:w="1270" w:type="dxa"/>
            <w:tcBorders>
              <w:top w:val="single" w:sz="4" w:space="0" w:color="auto"/>
              <w:left w:val="nil"/>
              <w:bottom w:val="nil"/>
              <w:right w:val="single" w:sz="4" w:space="0" w:color="auto"/>
            </w:tcBorders>
            <w:shd w:val="clear" w:color="000000" w:fill="FFFFFF"/>
            <w:hideMark/>
          </w:tcPr>
          <w:p w14:paraId="3BB254BA" w14:textId="77777777" w:rsidR="000172DB" w:rsidRPr="005219AC" w:rsidRDefault="000172DB" w:rsidP="004C3D07">
            <w:pPr>
              <w:spacing w:after="0" w:line="240" w:lineRule="auto"/>
              <w:jc w:val="center"/>
              <w:rPr>
                <w:rFonts w:ascii="Arial" w:hAnsi="Arial" w:cs="Arial"/>
                <w:bCs/>
                <w:sz w:val="18"/>
                <w:szCs w:val="18"/>
              </w:rPr>
            </w:pPr>
            <w:r w:rsidRPr="005219AC">
              <w:rPr>
                <w:rFonts w:ascii="Arial" w:hAnsi="Arial" w:cs="Arial"/>
                <w:bCs/>
                <w:sz w:val="18"/>
                <w:szCs w:val="18"/>
              </w:rPr>
              <w:t>Sub-totals, KGS</w:t>
            </w:r>
          </w:p>
        </w:tc>
      </w:tr>
      <w:tr w:rsidR="000172DB" w:rsidRPr="005219AC" w14:paraId="61059E18" w14:textId="77777777" w:rsidTr="004C3D07">
        <w:trPr>
          <w:trHeight w:val="348"/>
        </w:trPr>
        <w:tc>
          <w:tcPr>
            <w:tcW w:w="3256" w:type="dxa"/>
            <w:tcBorders>
              <w:top w:val="single" w:sz="4" w:space="0" w:color="auto"/>
              <w:left w:val="single" w:sz="4" w:space="0" w:color="auto"/>
              <w:bottom w:val="nil"/>
              <w:right w:val="nil"/>
            </w:tcBorders>
            <w:shd w:val="clear" w:color="auto" w:fill="auto"/>
            <w:hideMark/>
          </w:tcPr>
          <w:p w14:paraId="3765B6D1" w14:textId="77777777" w:rsidR="000172DB" w:rsidRPr="005219AC" w:rsidRDefault="000172DB" w:rsidP="004C3D07">
            <w:pPr>
              <w:spacing w:after="0" w:line="240" w:lineRule="auto"/>
              <w:rPr>
                <w:rFonts w:ascii="Arial" w:hAnsi="Arial" w:cs="Arial"/>
                <w:sz w:val="18"/>
                <w:szCs w:val="18"/>
              </w:rPr>
            </w:pPr>
            <w:r w:rsidRPr="005219AC">
              <w:rPr>
                <w:rFonts w:ascii="Arial" w:hAnsi="Arial" w:cs="Arial"/>
                <w:sz w:val="18"/>
                <w:szCs w:val="18"/>
              </w:rPr>
              <w:t xml:space="preserve">Milk </w:t>
            </w:r>
          </w:p>
        </w:tc>
        <w:tc>
          <w:tcPr>
            <w:tcW w:w="1417" w:type="dxa"/>
            <w:tcBorders>
              <w:top w:val="single" w:sz="4" w:space="0" w:color="auto"/>
              <w:left w:val="single" w:sz="4" w:space="0" w:color="auto"/>
              <w:bottom w:val="nil"/>
              <w:right w:val="single" w:sz="4" w:space="0" w:color="auto"/>
            </w:tcBorders>
            <w:shd w:val="clear" w:color="000000" w:fill="FFFFFF"/>
            <w:noWrap/>
            <w:hideMark/>
          </w:tcPr>
          <w:p w14:paraId="54234950"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2</w:t>
            </w:r>
          </w:p>
        </w:tc>
        <w:tc>
          <w:tcPr>
            <w:tcW w:w="1134" w:type="dxa"/>
            <w:tcBorders>
              <w:top w:val="single" w:sz="4" w:space="0" w:color="auto"/>
              <w:left w:val="nil"/>
              <w:bottom w:val="nil"/>
              <w:right w:val="nil"/>
            </w:tcBorders>
            <w:shd w:val="clear" w:color="000000" w:fill="FFFFFF"/>
            <w:noWrap/>
            <w:hideMark/>
          </w:tcPr>
          <w:p w14:paraId="68C076A6"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60 </w:t>
            </w:r>
          </w:p>
        </w:tc>
        <w:tc>
          <w:tcPr>
            <w:tcW w:w="1276" w:type="dxa"/>
            <w:tcBorders>
              <w:top w:val="single" w:sz="4" w:space="0" w:color="auto"/>
              <w:left w:val="single" w:sz="4" w:space="0" w:color="auto"/>
              <w:bottom w:val="nil"/>
              <w:right w:val="single" w:sz="4" w:space="0" w:color="auto"/>
            </w:tcBorders>
            <w:shd w:val="clear" w:color="000000" w:fill="FFFFFF"/>
            <w:noWrap/>
            <w:hideMark/>
          </w:tcPr>
          <w:p w14:paraId="3A94B06C"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120 </w:t>
            </w:r>
          </w:p>
        </w:tc>
        <w:tc>
          <w:tcPr>
            <w:tcW w:w="1276" w:type="dxa"/>
            <w:tcBorders>
              <w:top w:val="single" w:sz="4" w:space="0" w:color="auto"/>
              <w:left w:val="nil"/>
              <w:bottom w:val="nil"/>
              <w:right w:val="nil"/>
            </w:tcBorders>
            <w:shd w:val="clear" w:color="000000" w:fill="FFFFFF"/>
            <w:noWrap/>
            <w:hideMark/>
          </w:tcPr>
          <w:p w14:paraId="7540EB35"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16,0 </w:t>
            </w:r>
          </w:p>
        </w:tc>
        <w:tc>
          <w:tcPr>
            <w:tcW w:w="1270" w:type="dxa"/>
            <w:tcBorders>
              <w:top w:val="single" w:sz="4" w:space="0" w:color="auto"/>
              <w:left w:val="single" w:sz="4" w:space="0" w:color="auto"/>
              <w:bottom w:val="nil"/>
              <w:right w:val="single" w:sz="4" w:space="0" w:color="auto"/>
            </w:tcBorders>
            <w:shd w:val="clear" w:color="000000" w:fill="FFFFFF"/>
            <w:noWrap/>
            <w:hideMark/>
          </w:tcPr>
          <w:p w14:paraId="568C5780"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1.920 </w:t>
            </w:r>
          </w:p>
        </w:tc>
      </w:tr>
      <w:tr w:rsidR="000172DB" w:rsidRPr="005219AC" w14:paraId="0F4B8DD2" w14:textId="77777777" w:rsidTr="004C3D07">
        <w:trPr>
          <w:trHeight w:val="320"/>
        </w:trPr>
        <w:tc>
          <w:tcPr>
            <w:tcW w:w="3256" w:type="dxa"/>
            <w:tcBorders>
              <w:top w:val="nil"/>
              <w:left w:val="single" w:sz="4" w:space="0" w:color="auto"/>
              <w:bottom w:val="nil"/>
              <w:right w:val="nil"/>
            </w:tcBorders>
            <w:shd w:val="clear" w:color="auto" w:fill="auto"/>
            <w:hideMark/>
          </w:tcPr>
          <w:p w14:paraId="2F8EDB55" w14:textId="77777777" w:rsidR="000172DB" w:rsidRPr="005219AC" w:rsidRDefault="000172DB" w:rsidP="004C3D07">
            <w:pPr>
              <w:spacing w:after="0" w:line="240" w:lineRule="auto"/>
              <w:rPr>
                <w:rFonts w:ascii="Arial" w:hAnsi="Arial" w:cs="Arial"/>
                <w:sz w:val="18"/>
                <w:szCs w:val="18"/>
              </w:rPr>
            </w:pPr>
            <w:r w:rsidRPr="005219AC">
              <w:rPr>
                <w:rFonts w:ascii="Arial" w:hAnsi="Arial" w:cs="Arial"/>
                <w:sz w:val="18"/>
                <w:szCs w:val="18"/>
              </w:rPr>
              <w:t xml:space="preserve">Fodder lime </w:t>
            </w:r>
          </w:p>
        </w:tc>
        <w:tc>
          <w:tcPr>
            <w:tcW w:w="1417" w:type="dxa"/>
            <w:tcBorders>
              <w:top w:val="nil"/>
              <w:left w:val="single" w:sz="4" w:space="0" w:color="auto"/>
              <w:bottom w:val="nil"/>
              <w:right w:val="single" w:sz="4" w:space="0" w:color="auto"/>
            </w:tcBorders>
            <w:shd w:val="clear" w:color="000000" w:fill="FFFFFF"/>
            <w:noWrap/>
            <w:hideMark/>
          </w:tcPr>
          <w:p w14:paraId="168112D7"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0,0401</w:t>
            </w:r>
          </w:p>
        </w:tc>
        <w:tc>
          <w:tcPr>
            <w:tcW w:w="1134" w:type="dxa"/>
            <w:tcBorders>
              <w:top w:val="nil"/>
              <w:left w:val="nil"/>
              <w:bottom w:val="nil"/>
              <w:right w:val="nil"/>
            </w:tcBorders>
            <w:shd w:val="clear" w:color="000000" w:fill="FFFFFF"/>
            <w:noWrap/>
            <w:hideMark/>
          </w:tcPr>
          <w:p w14:paraId="70BC761A"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540 </w:t>
            </w:r>
          </w:p>
        </w:tc>
        <w:tc>
          <w:tcPr>
            <w:tcW w:w="1276" w:type="dxa"/>
            <w:tcBorders>
              <w:top w:val="nil"/>
              <w:left w:val="single" w:sz="4" w:space="0" w:color="auto"/>
              <w:bottom w:val="nil"/>
              <w:right w:val="single" w:sz="4" w:space="0" w:color="auto"/>
            </w:tcBorders>
            <w:shd w:val="clear" w:color="000000" w:fill="FFFFFF"/>
            <w:noWrap/>
            <w:hideMark/>
          </w:tcPr>
          <w:p w14:paraId="090BC5E6"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22 </w:t>
            </w:r>
          </w:p>
        </w:tc>
        <w:tc>
          <w:tcPr>
            <w:tcW w:w="1276" w:type="dxa"/>
            <w:tcBorders>
              <w:top w:val="nil"/>
              <w:left w:val="nil"/>
              <w:bottom w:val="nil"/>
              <w:right w:val="nil"/>
            </w:tcBorders>
            <w:shd w:val="clear" w:color="000000" w:fill="FFFFFF"/>
            <w:noWrap/>
            <w:hideMark/>
          </w:tcPr>
          <w:p w14:paraId="23B3C52C"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50,0 </w:t>
            </w:r>
          </w:p>
        </w:tc>
        <w:tc>
          <w:tcPr>
            <w:tcW w:w="1270" w:type="dxa"/>
            <w:tcBorders>
              <w:top w:val="nil"/>
              <w:left w:val="single" w:sz="4" w:space="0" w:color="auto"/>
              <w:bottom w:val="nil"/>
              <w:right w:val="single" w:sz="4" w:space="0" w:color="auto"/>
            </w:tcBorders>
            <w:shd w:val="clear" w:color="000000" w:fill="FFFFFF"/>
            <w:noWrap/>
            <w:hideMark/>
          </w:tcPr>
          <w:p w14:paraId="42A000CD"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1.083 </w:t>
            </w:r>
          </w:p>
        </w:tc>
      </w:tr>
      <w:tr w:rsidR="000172DB" w:rsidRPr="005219AC" w14:paraId="4D9D5695" w14:textId="77777777" w:rsidTr="004C3D07">
        <w:trPr>
          <w:trHeight w:val="320"/>
        </w:trPr>
        <w:tc>
          <w:tcPr>
            <w:tcW w:w="3256" w:type="dxa"/>
            <w:tcBorders>
              <w:top w:val="nil"/>
              <w:left w:val="single" w:sz="4" w:space="0" w:color="auto"/>
              <w:bottom w:val="nil"/>
              <w:right w:val="nil"/>
            </w:tcBorders>
            <w:shd w:val="clear" w:color="auto" w:fill="auto"/>
            <w:hideMark/>
          </w:tcPr>
          <w:p w14:paraId="608C607E" w14:textId="77777777" w:rsidR="000172DB" w:rsidRPr="005219AC" w:rsidRDefault="000172DB" w:rsidP="004C3D07">
            <w:pPr>
              <w:spacing w:after="0" w:line="240" w:lineRule="auto"/>
              <w:rPr>
                <w:rFonts w:ascii="Arial" w:hAnsi="Arial" w:cs="Arial"/>
                <w:sz w:val="18"/>
                <w:szCs w:val="18"/>
              </w:rPr>
            </w:pPr>
            <w:r w:rsidRPr="005219AC">
              <w:rPr>
                <w:rFonts w:ascii="Arial" w:hAnsi="Arial" w:cs="Arial"/>
                <w:sz w:val="18"/>
                <w:szCs w:val="18"/>
              </w:rPr>
              <w:t xml:space="preserve">Salt </w:t>
            </w:r>
          </w:p>
        </w:tc>
        <w:tc>
          <w:tcPr>
            <w:tcW w:w="1417" w:type="dxa"/>
            <w:tcBorders>
              <w:top w:val="nil"/>
              <w:left w:val="single" w:sz="4" w:space="0" w:color="auto"/>
              <w:bottom w:val="nil"/>
              <w:right w:val="single" w:sz="4" w:space="0" w:color="auto"/>
            </w:tcBorders>
            <w:shd w:val="clear" w:color="000000" w:fill="FFFFFF"/>
            <w:noWrap/>
            <w:hideMark/>
          </w:tcPr>
          <w:p w14:paraId="045EAC40"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0,06</w:t>
            </w:r>
          </w:p>
        </w:tc>
        <w:tc>
          <w:tcPr>
            <w:tcW w:w="1134" w:type="dxa"/>
            <w:tcBorders>
              <w:top w:val="nil"/>
              <w:left w:val="nil"/>
              <w:bottom w:val="nil"/>
              <w:right w:val="nil"/>
            </w:tcBorders>
            <w:shd w:val="clear" w:color="000000" w:fill="FFFFFF"/>
            <w:noWrap/>
            <w:hideMark/>
          </w:tcPr>
          <w:p w14:paraId="3F02CAFF"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540 </w:t>
            </w:r>
          </w:p>
        </w:tc>
        <w:tc>
          <w:tcPr>
            <w:tcW w:w="1276" w:type="dxa"/>
            <w:tcBorders>
              <w:top w:val="nil"/>
              <w:left w:val="single" w:sz="4" w:space="0" w:color="auto"/>
              <w:bottom w:val="nil"/>
              <w:right w:val="single" w:sz="4" w:space="0" w:color="auto"/>
            </w:tcBorders>
            <w:shd w:val="clear" w:color="000000" w:fill="FFFFFF"/>
            <w:noWrap/>
            <w:hideMark/>
          </w:tcPr>
          <w:p w14:paraId="693277DE"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32 </w:t>
            </w:r>
          </w:p>
        </w:tc>
        <w:tc>
          <w:tcPr>
            <w:tcW w:w="1276" w:type="dxa"/>
            <w:tcBorders>
              <w:top w:val="nil"/>
              <w:left w:val="nil"/>
              <w:bottom w:val="nil"/>
              <w:right w:val="nil"/>
            </w:tcBorders>
            <w:shd w:val="clear" w:color="000000" w:fill="FFFFFF"/>
            <w:noWrap/>
            <w:hideMark/>
          </w:tcPr>
          <w:p w14:paraId="502D7AAE"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8,0 </w:t>
            </w:r>
          </w:p>
        </w:tc>
        <w:tc>
          <w:tcPr>
            <w:tcW w:w="1270" w:type="dxa"/>
            <w:tcBorders>
              <w:top w:val="nil"/>
              <w:left w:val="single" w:sz="4" w:space="0" w:color="auto"/>
              <w:bottom w:val="nil"/>
              <w:right w:val="single" w:sz="4" w:space="0" w:color="auto"/>
            </w:tcBorders>
            <w:shd w:val="clear" w:color="000000" w:fill="FFFFFF"/>
            <w:noWrap/>
            <w:hideMark/>
          </w:tcPr>
          <w:p w14:paraId="7BC848CA"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259 </w:t>
            </w:r>
          </w:p>
        </w:tc>
      </w:tr>
      <w:tr w:rsidR="000172DB" w:rsidRPr="005219AC" w14:paraId="1D2B6586" w14:textId="77777777" w:rsidTr="004C3D07">
        <w:trPr>
          <w:trHeight w:val="320"/>
        </w:trPr>
        <w:tc>
          <w:tcPr>
            <w:tcW w:w="3256" w:type="dxa"/>
            <w:tcBorders>
              <w:top w:val="nil"/>
              <w:left w:val="single" w:sz="4" w:space="0" w:color="auto"/>
              <w:bottom w:val="nil"/>
              <w:right w:val="nil"/>
            </w:tcBorders>
            <w:shd w:val="clear" w:color="auto" w:fill="auto"/>
            <w:hideMark/>
          </w:tcPr>
          <w:p w14:paraId="280F6CDE" w14:textId="77777777" w:rsidR="000172DB" w:rsidRPr="005219AC" w:rsidRDefault="000172DB" w:rsidP="004C3D07">
            <w:pPr>
              <w:spacing w:after="0" w:line="240" w:lineRule="auto"/>
              <w:rPr>
                <w:rFonts w:ascii="Arial" w:hAnsi="Arial" w:cs="Arial"/>
                <w:sz w:val="18"/>
                <w:szCs w:val="18"/>
              </w:rPr>
            </w:pPr>
            <w:r w:rsidRPr="005219AC">
              <w:rPr>
                <w:rFonts w:ascii="Arial" w:hAnsi="Arial" w:cs="Arial"/>
                <w:sz w:val="18"/>
                <w:szCs w:val="18"/>
              </w:rPr>
              <w:t>Grass meal/chopped hay</w:t>
            </w:r>
          </w:p>
        </w:tc>
        <w:tc>
          <w:tcPr>
            <w:tcW w:w="1417" w:type="dxa"/>
            <w:tcBorders>
              <w:top w:val="nil"/>
              <w:left w:val="single" w:sz="4" w:space="0" w:color="auto"/>
              <w:bottom w:val="nil"/>
              <w:right w:val="single" w:sz="4" w:space="0" w:color="auto"/>
            </w:tcBorders>
            <w:shd w:val="clear" w:color="000000" w:fill="FFFFFF"/>
            <w:noWrap/>
            <w:hideMark/>
          </w:tcPr>
          <w:p w14:paraId="72D05936"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1</w:t>
            </w:r>
          </w:p>
        </w:tc>
        <w:tc>
          <w:tcPr>
            <w:tcW w:w="1134" w:type="dxa"/>
            <w:tcBorders>
              <w:top w:val="nil"/>
              <w:left w:val="nil"/>
              <w:bottom w:val="nil"/>
              <w:right w:val="nil"/>
            </w:tcBorders>
            <w:shd w:val="clear" w:color="000000" w:fill="FFFFFF"/>
            <w:noWrap/>
            <w:hideMark/>
          </w:tcPr>
          <w:p w14:paraId="3DFB6148"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60 </w:t>
            </w:r>
          </w:p>
        </w:tc>
        <w:tc>
          <w:tcPr>
            <w:tcW w:w="1276" w:type="dxa"/>
            <w:tcBorders>
              <w:top w:val="nil"/>
              <w:left w:val="single" w:sz="4" w:space="0" w:color="auto"/>
              <w:bottom w:val="nil"/>
              <w:right w:val="single" w:sz="4" w:space="0" w:color="auto"/>
            </w:tcBorders>
            <w:shd w:val="clear" w:color="000000" w:fill="FFFFFF"/>
            <w:noWrap/>
            <w:hideMark/>
          </w:tcPr>
          <w:p w14:paraId="6FCFD9F3"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540 </w:t>
            </w:r>
          </w:p>
        </w:tc>
        <w:tc>
          <w:tcPr>
            <w:tcW w:w="1276" w:type="dxa"/>
            <w:tcBorders>
              <w:top w:val="nil"/>
              <w:left w:val="nil"/>
              <w:bottom w:val="nil"/>
              <w:right w:val="nil"/>
            </w:tcBorders>
            <w:shd w:val="clear" w:color="000000" w:fill="FFFFFF"/>
            <w:noWrap/>
            <w:hideMark/>
          </w:tcPr>
          <w:p w14:paraId="13E93478"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10,0 </w:t>
            </w:r>
          </w:p>
        </w:tc>
        <w:tc>
          <w:tcPr>
            <w:tcW w:w="1270" w:type="dxa"/>
            <w:tcBorders>
              <w:top w:val="nil"/>
              <w:left w:val="single" w:sz="4" w:space="0" w:color="auto"/>
              <w:bottom w:val="nil"/>
              <w:right w:val="single" w:sz="4" w:space="0" w:color="auto"/>
            </w:tcBorders>
            <w:shd w:val="clear" w:color="000000" w:fill="FFFFFF"/>
            <w:noWrap/>
            <w:hideMark/>
          </w:tcPr>
          <w:p w14:paraId="748E965D"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5.400 </w:t>
            </w:r>
          </w:p>
        </w:tc>
      </w:tr>
      <w:tr w:rsidR="000172DB" w:rsidRPr="005219AC" w14:paraId="7D325206" w14:textId="77777777" w:rsidTr="004C3D07">
        <w:trPr>
          <w:trHeight w:val="320"/>
        </w:trPr>
        <w:tc>
          <w:tcPr>
            <w:tcW w:w="3256" w:type="dxa"/>
            <w:tcBorders>
              <w:top w:val="nil"/>
              <w:left w:val="single" w:sz="4" w:space="0" w:color="auto"/>
              <w:bottom w:val="nil"/>
              <w:right w:val="nil"/>
            </w:tcBorders>
            <w:shd w:val="clear" w:color="auto" w:fill="auto"/>
            <w:hideMark/>
          </w:tcPr>
          <w:p w14:paraId="24E28359" w14:textId="77777777" w:rsidR="000172DB" w:rsidRPr="005219AC" w:rsidRDefault="000172DB" w:rsidP="004C3D07">
            <w:pPr>
              <w:spacing w:after="0" w:line="240" w:lineRule="auto"/>
              <w:rPr>
                <w:rFonts w:ascii="Arial" w:hAnsi="Arial" w:cs="Arial"/>
                <w:sz w:val="18"/>
                <w:szCs w:val="18"/>
                <w:lang w:val="en-US"/>
              </w:rPr>
            </w:pPr>
            <w:r w:rsidRPr="005219AC">
              <w:rPr>
                <w:rFonts w:ascii="Arial" w:hAnsi="Arial" w:cs="Arial"/>
                <w:sz w:val="18"/>
                <w:szCs w:val="18"/>
                <w:lang w:val="en-US"/>
              </w:rPr>
              <w:t>Grazing on pastures, DM intake</w:t>
            </w:r>
          </w:p>
        </w:tc>
        <w:tc>
          <w:tcPr>
            <w:tcW w:w="1417" w:type="dxa"/>
            <w:tcBorders>
              <w:top w:val="nil"/>
              <w:left w:val="single" w:sz="4" w:space="0" w:color="auto"/>
              <w:bottom w:val="nil"/>
              <w:right w:val="single" w:sz="4" w:space="0" w:color="auto"/>
            </w:tcBorders>
            <w:shd w:val="clear" w:color="000000" w:fill="FFFFFF"/>
            <w:noWrap/>
            <w:hideMark/>
          </w:tcPr>
          <w:p w14:paraId="20D5B39E"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3</w:t>
            </w:r>
          </w:p>
        </w:tc>
        <w:tc>
          <w:tcPr>
            <w:tcW w:w="1134" w:type="dxa"/>
            <w:tcBorders>
              <w:top w:val="nil"/>
              <w:left w:val="nil"/>
              <w:bottom w:val="nil"/>
              <w:right w:val="nil"/>
            </w:tcBorders>
            <w:shd w:val="clear" w:color="000000" w:fill="FFFFFF"/>
            <w:noWrap/>
            <w:hideMark/>
          </w:tcPr>
          <w:p w14:paraId="41587669"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240 </w:t>
            </w:r>
          </w:p>
        </w:tc>
        <w:tc>
          <w:tcPr>
            <w:tcW w:w="1276" w:type="dxa"/>
            <w:tcBorders>
              <w:top w:val="nil"/>
              <w:left w:val="single" w:sz="4" w:space="0" w:color="auto"/>
              <w:bottom w:val="nil"/>
              <w:right w:val="single" w:sz="4" w:space="0" w:color="auto"/>
            </w:tcBorders>
            <w:shd w:val="clear" w:color="000000" w:fill="FFFFFF"/>
            <w:noWrap/>
            <w:hideMark/>
          </w:tcPr>
          <w:p w14:paraId="79C374F4"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720 </w:t>
            </w:r>
          </w:p>
        </w:tc>
        <w:tc>
          <w:tcPr>
            <w:tcW w:w="1276" w:type="dxa"/>
            <w:tcBorders>
              <w:top w:val="nil"/>
              <w:left w:val="nil"/>
              <w:bottom w:val="nil"/>
              <w:right w:val="nil"/>
            </w:tcBorders>
            <w:shd w:val="clear" w:color="000000" w:fill="FFFFFF"/>
            <w:noWrap/>
            <w:hideMark/>
          </w:tcPr>
          <w:p w14:paraId="5A6ABA89"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0,3 </w:t>
            </w:r>
          </w:p>
        </w:tc>
        <w:tc>
          <w:tcPr>
            <w:tcW w:w="1270" w:type="dxa"/>
            <w:tcBorders>
              <w:top w:val="nil"/>
              <w:left w:val="single" w:sz="4" w:space="0" w:color="auto"/>
              <w:bottom w:val="nil"/>
              <w:right w:val="single" w:sz="4" w:space="0" w:color="auto"/>
            </w:tcBorders>
            <w:shd w:val="clear" w:color="000000" w:fill="FFFFFF"/>
            <w:noWrap/>
            <w:hideMark/>
          </w:tcPr>
          <w:p w14:paraId="4B830A63"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216 </w:t>
            </w:r>
          </w:p>
        </w:tc>
      </w:tr>
      <w:tr w:rsidR="000172DB" w:rsidRPr="005219AC" w14:paraId="34E4BF0E" w14:textId="77777777" w:rsidTr="004C3D07">
        <w:trPr>
          <w:trHeight w:val="320"/>
        </w:trPr>
        <w:tc>
          <w:tcPr>
            <w:tcW w:w="3256" w:type="dxa"/>
            <w:tcBorders>
              <w:top w:val="nil"/>
              <w:left w:val="single" w:sz="4" w:space="0" w:color="auto"/>
              <w:bottom w:val="nil"/>
              <w:right w:val="nil"/>
            </w:tcBorders>
            <w:shd w:val="clear" w:color="auto" w:fill="auto"/>
            <w:hideMark/>
          </w:tcPr>
          <w:p w14:paraId="0E81BD20" w14:textId="77777777" w:rsidR="000172DB" w:rsidRPr="005219AC" w:rsidRDefault="000172DB" w:rsidP="004C3D07">
            <w:pPr>
              <w:spacing w:after="0" w:line="240" w:lineRule="auto"/>
              <w:rPr>
                <w:rFonts w:ascii="Arial" w:hAnsi="Arial" w:cs="Arial"/>
                <w:sz w:val="18"/>
                <w:szCs w:val="18"/>
              </w:rPr>
            </w:pPr>
            <w:r w:rsidRPr="005219AC">
              <w:rPr>
                <w:rFonts w:ascii="Arial" w:hAnsi="Arial" w:cs="Arial"/>
                <w:sz w:val="18"/>
                <w:szCs w:val="18"/>
              </w:rPr>
              <w:t xml:space="preserve">Wild grasses hay, DM </w:t>
            </w:r>
          </w:p>
        </w:tc>
        <w:tc>
          <w:tcPr>
            <w:tcW w:w="1417" w:type="dxa"/>
            <w:tcBorders>
              <w:top w:val="nil"/>
              <w:left w:val="single" w:sz="4" w:space="0" w:color="auto"/>
              <w:bottom w:val="nil"/>
              <w:right w:val="single" w:sz="4" w:space="0" w:color="auto"/>
            </w:tcBorders>
            <w:shd w:val="clear" w:color="000000" w:fill="FFFFFF"/>
            <w:noWrap/>
            <w:hideMark/>
          </w:tcPr>
          <w:p w14:paraId="22411B5D"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1,5</w:t>
            </w:r>
          </w:p>
        </w:tc>
        <w:tc>
          <w:tcPr>
            <w:tcW w:w="1134" w:type="dxa"/>
            <w:tcBorders>
              <w:top w:val="nil"/>
              <w:left w:val="nil"/>
              <w:bottom w:val="nil"/>
              <w:right w:val="nil"/>
            </w:tcBorders>
            <w:shd w:val="clear" w:color="000000" w:fill="FFFFFF"/>
            <w:noWrap/>
            <w:hideMark/>
          </w:tcPr>
          <w:p w14:paraId="36C3951A"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300 </w:t>
            </w:r>
          </w:p>
        </w:tc>
        <w:tc>
          <w:tcPr>
            <w:tcW w:w="1276" w:type="dxa"/>
            <w:tcBorders>
              <w:top w:val="nil"/>
              <w:left w:val="single" w:sz="4" w:space="0" w:color="auto"/>
              <w:bottom w:val="nil"/>
              <w:right w:val="single" w:sz="4" w:space="0" w:color="auto"/>
            </w:tcBorders>
            <w:shd w:val="clear" w:color="000000" w:fill="FFFFFF"/>
            <w:noWrap/>
            <w:hideMark/>
          </w:tcPr>
          <w:p w14:paraId="083BE9E1"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450 </w:t>
            </w:r>
          </w:p>
        </w:tc>
        <w:tc>
          <w:tcPr>
            <w:tcW w:w="1276" w:type="dxa"/>
            <w:tcBorders>
              <w:top w:val="nil"/>
              <w:left w:val="nil"/>
              <w:bottom w:val="nil"/>
              <w:right w:val="nil"/>
            </w:tcBorders>
            <w:shd w:val="clear" w:color="000000" w:fill="FFFFFF"/>
            <w:noWrap/>
            <w:hideMark/>
          </w:tcPr>
          <w:p w14:paraId="7D8811A2"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32,0 </w:t>
            </w:r>
          </w:p>
        </w:tc>
        <w:tc>
          <w:tcPr>
            <w:tcW w:w="1270" w:type="dxa"/>
            <w:tcBorders>
              <w:top w:val="nil"/>
              <w:left w:val="single" w:sz="4" w:space="0" w:color="auto"/>
              <w:bottom w:val="nil"/>
              <w:right w:val="single" w:sz="4" w:space="0" w:color="auto"/>
            </w:tcBorders>
            <w:shd w:val="clear" w:color="000000" w:fill="FFFFFF"/>
            <w:noWrap/>
            <w:hideMark/>
          </w:tcPr>
          <w:p w14:paraId="68197D31"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14.400 </w:t>
            </w:r>
          </w:p>
        </w:tc>
      </w:tr>
      <w:tr w:rsidR="000172DB" w:rsidRPr="005219AC" w14:paraId="522BC17D" w14:textId="77777777" w:rsidTr="004C3D07">
        <w:trPr>
          <w:trHeight w:val="320"/>
        </w:trPr>
        <w:tc>
          <w:tcPr>
            <w:tcW w:w="3256" w:type="dxa"/>
            <w:tcBorders>
              <w:top w:val="nil"/>
              <w:left w:val="single" w:sz="4" w:space="0" w:color="auto"/>
              <w:bottom w:val="single" w:sz="4" w:space="0" w:color="auto"/>
              <w:right w:val="nil"/>
            </w:tcBorders>
            <w:shd w:val="clear" w:color="auto" w:fill="auto"/>
            <w:hideMark/>
          </w:tcPr>
          <w:p w14:paraId="46825866" w14:textId="77777777" w:rsidR="000172DB" w:rsidRPr="005219AC" w:rsidRDefault="000172DB" w:rsidP="004C3D07">
            <w:pPr>
              <w:spacing w:after="0" w:line="240" w:lineRule="auto"/>
              <w:rPr>
                <w:rFonts w:ascii="Arial" w:hAnsi="Arial" w:cs="Arial"/>
                <w:sz w:val="18"/>
                <w:szCs w:val="18"/>
              </w:rPr>
            </w:pPr>
            <w:r w:rsidRPr="005219AC">
              <w:rPr>
                <w:rFonts w:ascii="Arial" w:hAnsi="Arial" w:cs="Arial"/>
                <w:sz w:val="18"/>
                <w:szCs w:val="18"/>
              </w:rPr>
              <w:t xml:space="preserve">Grains </w:t>
            </w:r>
          </w:p>
        </w:tc>
        <w:tc>
          <w:tcPr>
            <w:tcW w:w="1417" w:type="dxa"/>
            <w:tcBorders>
              <w:top w:val="nil"/>
              <w:left w:val="single" w:sz="4" w:space="0" w:color="auto"/>
              <w:bottom w:val="single" w:sz="4" w:space="0" w:color="auto"/>
              <w:right w:val="single" w:sz="4" w:space="0" w:color="auto"/>
            </w:tcBorders>
            <w:shd w:val="clear" w:color="000000" w:fill="FFFFFF"/>
            <w:noWrap/>
            <w:hideMark/>
          </w:tcPr>
          <w:p w14:paraId="11861281"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4</w:t>
            </w:r>
          </w:p>
        </w:tc>
        <w:tc>
          <w:tcPr>
            <w:tcW w:w="1134" w:type="dxa"/>
            <w:tcBorders>
              <w:top w:val="nil"/>
              <w:left w:val="nil"/>
              <w:bottom w:val="single" w:sz="4" w:space="0" w:color="auto"/>
              <w:right w:val="nil"/>
            </w:tcBorders>
            <w:shd w:val="clear" w:color="000000" w:fill="FFFFFF"/>
            <w:noWrap/>
            <w:hideMark/>
          </w:tcPr>
          <w:p w14:paraId="5F80A359"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150 </w:t>
            </w:r>
          </w:p>
        </w:tc>
        <w:tc>
          <w:tcPr>
            <w:tcW w:w="1276" w:type="dxa"/>
            <w:tcBorders>
              <w:top w:val="nil"/>
              <w:left w:val="single" w:sz="4" w:space="0" w:color="auto"/>
              <w:bottom w:val="single" w:sz="4" w:space="0" w:color="auto"/>
              <w:right w:val="single" w:sz="4" w:space="0" w:color="auto"/>
            </w:tcBorders>
            <w:shd w:val="clear" w:color="000000" w:fill="FFFFFF"/>
            <w:noWrap/>
            <w:hideMark/>
          </w:tcPr>
          <w:p w14:paraId="650767EB"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600 </w:t>
            </w:r>
          </w:p>
        </w:tc>
        <w:tc>
          <w:tcPr>
            <w:tcW w:w="1276" w:type="dxa"/>
            <w:tcBorders>
              <w:top w:val="nil"/>
              <w:left w:val="nil"/>
              <w:bottom w:val="single" w:sz="4" w:space="0" w:color="auto"/>
              <w:right w:val="nil"/>
            </w:tcBorders>
            <w:shd w:val="clear" w:color="000000" w:fill="FFFFFF"/>
            <w:noWrap/>
            <w:hideMark/>
          </w:tcPr>
          <w:p w14:paraId="682A935C"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10,0 </w:t>
            </w:r>
          </w:p>
        </w:tc>
        <w:tc>
          <w:tcPr>
            <w:tcW w:w="1270" w:type="dxa"/>
            <w:tcBorders>
              <w:top w:val="nil"/>
              <w:left w:val="single" w:sz="4" w:space="0" w:color="auto"/>
              <w:bottom w:val="single" w:sz="4" w:space="0" w:color="auto"/>
              <w:right w:val="single" w:sz="4" w:space="0" w:color="auto"/>
            </w:tcBorders>
            <w:shd w:val="clear" w:color="000000" w:fill="FFFFFF"/>
            <w:noWrap/>
            <w:hideMark/>
          </w:tcPr>
          <w:p w14:paraId="44642D54"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6.000 </w:t>
            </w:r>
          </w:p>
        </w:tc>
      </w:tr>
      <w:tr w:rsidR="000172DB" w:rsidRPr="005219AC" w14:paraId="150EE9E4" w14:textId="77777777" w:rsidTr="004C3D07">
        <w:trPr>
          <w:trHeight w:val="320"/>
        </w:trPr>
        <w:tc>
          <w:tcPr>
            <w:tcW w:w="3256" w:type="dxa"/>
            <w:tcBorders>
              <w:top w:val="single" w:sz="4" w:space="0" w:color="auto"/>
              <w:left w:val="single" w:sz="4" w:space="0" w:color="auto"/>
              <w:bottom w:val="single" w:sz="4" w:space="0" w:color="auto"/>
              <w:right w:val="nil"/>
            </w:tcBorders>
            <w:shd w:val="clear" w:color="auto" w:fill="auto"/>
            <w:hideMark/>
          </w:tcPr>
          <w:p w14:paraId="73AAA74F" w14:textId="77777777" w:rsidR="000172DB" w:rsidRPr="005219AC" w:rsidRDefault="000172DB" w:rsidP="004C3D07">
            <w:pPr>
              <w:spacing w:after="0" w:line="240" w:lineRule="auto"/>
              <w:rPr>
                <w:rFonts w:ascii="Arial" w:hAnsi="Arial" w:cs="Arial"/>
                <w:sz w:val="18"/>
                <w:szCs w:val="18"/>
              </w:rPr>
            </w:pPr>
            <w:r w:rsidRPr="005219AC">
              <w:rPr>
                <w:rFonts w:ascii="Arial" w:hAnsi="Arial" w:cs="Arial"/>
                <w:sz w:val="18"/>
                <w:szCs w:val="18"/>
              </w:rPr>
              <w:t xml:space="preserve">Number of days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hideMark/>
          </w:tcPr>
          <w:p w14:paraId="74E165CD"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w:t>
            </w:r>
          </w:p>
        </w:tc>
        <w:tc>
          <w:tcPr>
            <w:tcW w:w="1134" w:type="dxa"/>
            <w:tcBorders>
              <w:top w:val="single" w:sz="4" w:space="0" w:color="auto"/>
              <w:left w:val="nil"/>
              <w:bottom w:val="single" w:sz="4" w:space="0" w:color="auto"/>
              <w:right w:val="nil"/>
            </w:tcBorders>
            <w:shd w:val="clear" w:color="000000" w:fill="FFFFFF"/>
            <w:noWrap/>
            <w:hideMark/>
          </w:tcPr>
          <w:p w14:paraId="060B5D17"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600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7CFEF951"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w:t>
            </w:r>
          </w:p>
        </w:tc>
        <w:tc>
          <w:tcPr>
            <w:tcW w:w="1276" w:type="dxa"/>
            <w:tcBorders>
              <w:top w:val="single" w:sz="4" w:space="0" w:color="auto"/>
              <w:left w:val="nil"/>
              <w:bottom w:val="single" w:sz="4" w:space="0" w:color="auto"/>
              <w:right w:val="nil"/>
            </w:tcBorders>
            <w:shd w:val="clear" w:color="000000" w:fill="FFFFFF"/>
            <w:noWrap/>
            <w:hideMark/>
          </w:tcPr>
          <w:p w14:paraId="5CAFA0F2"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noWrap/>
            <w:hideMark/>
          </w:tcPr>
          <w:p w14:paraId="58BE3BF4" w14:textId="77777777" w:rsidR="000172DB" w:rsidRPr="005219AC" w:rsidRDefault="000172DB" w:rsidP="004C3D07">
            <w:pPr>
              <w:spacing w:after="0" w:line="240" w:lineRule="auto"/>
              <w:jc w:val="center"/>
              <w:rPr>
                <w:rFonts w:ascii="Arial" w:hAnsi="Arial" w:cs="Arial"/>
                <w:sz w:val="18"/>
                <w:szCs w:val="18"/>
              </w:rPr>
            </w:pPr>
            <w:r w:rsidRPr="005219AC">
              <w:rPr>
                <w:rFonts w:ascii="Arial" w:hAnsi="Arial" w:cs="Arial"/>
                <w:sz w:val="18"/>
                <w:szCs w:val="18"/>
              </w:rPr>
              <w:t xml:space="preserve"> 29.278 </w:t>
            </w:r>
          </w:p>
        </w:tc>
      </w:tr>
    </w:tbl>
    <w:p w14:paraId="782F9908" w14:textId="77777777" w:rsidR="000172DB" w:rsidRPr="005219AC" w:rsidRDefault="000172DB" w:rsidP="000172DB">
      <w:pPr>
        <w:spacing w:after="0" w:line="240" w:lineRule="auto"/>
        <w:rPr>
          <w:rFonts w:ascii="Arial" w:hAnsi="Arial" w:cs="Arial"/>
          <w:sz w:val="20"/>
          <w:szCs w:val="20"/>
        </w:rPr>
      </w:pPr>
    </w:p>
    <w:p w14:paraId="550EB381" w14:textId="77777777" w:rsidR="000172DB" w:rsidRPr="005219AC" w:rsidRDefault="000172DB" w:rsidP="000172DB">
      <w:pPr>
        <w:pStyle w:val="Caption"/>
        <w:spacing w:after="0"/>
        <w:jc w:val="center"/>
        <w:rPr>
          <w:rFonts w:ascii="Arial" w:hAnsi="Arial" w:cs="Arial"/>
          <w:sz w:val="20"/>
          <w:szCs w:val="20"/>
        </w:rPr>
      </w:pPr>
    </w:p>
    <w:p w14:paraId="30092F69" w14:textId="77777777" w:rsidR="000172DB" w:rsidRPr="000163B7" w:rsidRDefault="000172DB" w:rsidP="000172DB">
      <w:pPr>
        <w:pStyle w:val="Caption"/>
        <w:spacing w:after="0"/>
        <w:jc w:val="center"/>
        <w:rPr>
          <w:rFonts w:ascii="Arial" w:hAnsi="Arial" w:cs="Arial"/>
          <w:sz w:val="20"/>
          <w:szCs w:val="20"/>
          <w:lang w:val="en-US"/>
        </w:rPr>
      </w:pPr>
      <w:bookmarkStart w:id="34" w:name="_Toc517109439"/>
      <w:r w:rsidRPr="000163B7">
        <w:rPr>
          <w:rFonts w:ascii="Arial" w:hAnsi="Arial" w:cs="Arial"/>
          <w:sz w:val="20"/>
          <w:szCs w:val="20"/>
          <w:lang w:val="en-US"/>
        </w:rPr>
        <w:t xml:space="preserve">Table </w:t>
      </w:r>
      <w:r w:rsidRPr="005219AC">
        <w:rPr>
          <w:rFonts w:ascii="Arial" w:hAnsi="Arial" w:cs="Arial"/>
          <w:sz w:val="20"/>
          <w:szCs w:val="20"/>
        </w:rPr>
        <w:fldChar w:fldCharType="begin"/>
      </w:r>
      <w:r w:rsidRPr="000163B7">
        <w:rPr>
          <w:rFonts w:ascii="Arial" w:hAnsi="Arial" w:cs="Arial"/>
          <w:sz w:val="20"/>
          <w:szCs w:val="20"/>
          <w:lang w:val="en-US"/>
        </w:rPr>
        <w:instrText xml:space="preserve"> SEQ Table \* ARABIC </w:instrText>
      </w:r>
      <w:r w:rsidRPr="005219AC">
        <w:rPr>
          <w:rFonts w:ascii="Arial" w:hAnsi="Arial" w:cs="Arial"/>
          <w:sz w:val="20"/>
          <w:szCs w:val="20"/>
        </w:rPr>
        <w:fldChar w:fldCharType="separate"/>
      </w:r>
      <w:r>
        <w:rPr>
          <w:rFonts w:ascii="Arial" w:hAnsi="Arial" w:cs="Arial"/>
          <w:noProof/>
          <w:sz w:val="20"/>
          <w:szCs w:val="20"/>
          <w:lang w:val="en-US"/>
        </w:rPr>
        <w:t>11</w:t>
      </w:r>
      <w:r w:rsidRPr="005219AC">
        <w:rPr>
          <w:rFonts w:ascii="Arial" w:hAnsi="Arial" w:cs="Arial"/>
          <w:sz w:val="20"/>
          <w:szCs w:val="20"/>
        </w:rPr>
        <w:fldChar w:fldCharType="end"/>
      </w:r>
      <w:r w:rsidRPr="000163B7">
        <w:rPr>
          <w:rFonts w:ascii="Arial" w:hAnsi="Arial" w:cs="Arial"/>
          <w:sz w:val="20"/>
          <w:szCs w:val="20"/>
          <w:lang w:val="en-US"/>
        </w:rPr>
        <w:t xml:space="preserve"> – Production costs of growing one head of cattle (LW 520 kg)</w:t>
      </w:r>
      <w:bookmarkEnd w:id="34"/>
    </w:p>
    <w:tbl>
      <w:tblPr>
        <w:tblW w:w="9175" w:type="dxa"/>
        <w:tblLayout w:type="fixed"/>
        <w:tblLook w:val="04A0" w:firstRow="1" w:lastRow="0" w:firstColumn="1" w:lastColumn="0" w:noHBand="0" w:noVBand="1"/>
      </w:tblPr>
      <w:tblGrid>
        <w:gridCol w:w="4495"/>
        <w:gridCol w:w="1560"/>
        <w:gridCol w:w="1560"/>
        <w:gridCol w:w="1560"/>
      </w:tblGrid>
      <w:tr w:rsidR="000172DB" w:rsidRPr="005219AC" w14:paraId="7A635264" w14:textId="77777777" w:rsidTr="004C3D07">
        <w:trPr>
          <w:trHeight w:val="592"/>
        </w:trPr>
        <w:tc>
          <w:tcPr>
            <w:tcW w:w="4495" w:type="dxa"/>
            <w:tcBorders>
              <w:top w:val="single" w:sz="4" w:space="0" w:color="auto"/>
              <w:left w:val="single" w:sz="4" w:space="0" w:color="auto"/>
              <w:bottom w:val="nil"/>
              <w:right w:val="single" w:sz="4" w:space="0" w:color="auto"/>
            </w:tcBorders>
            <w:shd w:val="clear" w:color="auto" w:fill="auto"/>
            <w:vAlign w:val="center"/>
            <w:hideMark/>
          </w:tcPr>
          <w:p w14:paraId="6B6C96EC" w14:textId="77777777" w:rsidR="000172DB" w:rsidRPr="005219AC" w:rsidRDefault="000172DB" w:rsidP="004C3D07">
            <w:pPr>
              <w:spacing w:after="0" w:line="240" w:lineRule="auto"/>
              <w:jc w:val="center"/>
              <w:rPr>
                <w:rFonts w:ascii="Arial" w:hAnsi="Arial" w:cs="Arial"/>
                <w:bCs/>
                <w:color w:val="000000"/>
                <w:sz w:val="18"/>
                <w:szCs w:val="18"/>
              </w:rPr>
            </w:pPr>
            <w:r w:rsidRPr="005219AC">
              <w:rPr>
                <w:rFonts w:ascii="Arial" w:hAnsi="Arial" w:cs="Arial"/>
                <w:bCs/>
                <w:color w:val="000000"/>
                <w:sz w:val="18"/>
                <w:szCs w:val="18"/>
              </w:rPr>
              <w:t>Costing item</w:t>
            </w:r>
          </w:p>
        </w:tc>
        <w:tc>
          <w:tcPr>
            <w:tcW w:w="1560" w:type="dxa"/>
            <w:tcBorders>
              <w:top w:val="single" w:sz="4" w:space="0" w:color="auto"/>
              <w:left w:val="nil"/>
              <w:bottom w:val="nil"/>
              <w:right w:val="nil"/>
            </w:tcBorders>
            <w:shd w:val="clear" w:color="auto" w:fill="auto"/>
            <w:vAlign w:val="center"/>
            <w:hideMark/>
          </w:tcPr>
          <w:p w14:paraId="3FE6DC63" w14:textId="77777777" w:rsidR="000172DB" w:rsidRPr="005219AC" w:rsidRDefault="000172DB" w:rsidP="004C3D07">
            <w:pPr>
              <w:spacing w:after="0" w:line="240" w:lineRule="auto"/>
              <w:jc w:val="center"/>
              <w:rPr>
                <w:rFonts w:ascii="Arial" w:hAnsi="Arial" w:cs="Arial"/>
                <w:bCs/>
                <w:color w:val="000000"/>
                <w:sz w:val="18"/>
                <w:szCs w:val="18"/>
              </w:rPr>
            </w:pPr>
            <w:r w:rsidRPr="005219AC">
              <w:rPr>
                <w:rFonts w:ascii="Arial" w:hAnsi="Arial" w:cs="Arial"/>
                <w:bCs/>
                <w:color w:val="000000"/>
                <w:sz w:val="18"/>
                <w:szCs w:val="18"/>
              </w:rPr>
              <w:t>Qty</w:t>
            </w:r>
          </w:p>
        </w:tc>
        <w:tc>
          <w:tcPr>
            <w:tcW w:w="1560" w:type="dxa"/>
            <w:tcBorders>
              <w:top w:val="single" w:sz="4" w:space="0" w:color="auto"/>
              <w:left w:val="single" w:sz="4" w:space="0" w:color="auto"/>
              <w:bottom w:val="nil"/>
              <w:right w:val="single" w:sz="4" w:space="0" w:color="auto"/>
            </w:tcBorders>
            <w:shd w:val="clear" w:color="auto" w:fill="auto"/>
            <w:vAlign w:val="center"/>
            <w:hideMark/>
          </w:tcPr>
          <w:p w14:paraId="16A19729" w14:textId="77777777" w:rsidR="000172DB" w:rsidRPr="005219AC" w:rsidRDefault="000172DB" w:rsidP="004C3D07">
            <w:pPr>
              <w:spacing w:after="0" w:line="240" w:lineRule="auto"/>
              <w:jc w:val="center"/>
              <w:rPr>
                <w:rFonts w:ascii="Arial" w:hAnsi="Arial" w:cs="Arial"/>
                <w:bCs/>
                <w:color w:val="000000"/>
                <w:sz w:val="18"/>
                <w:szCs w:val="18"/>
              </w:rPr>
            </w:pPr>
            <w:r w:rsidRPr="005219AC">
              <w:rPr>
                <w:rFonts w:ascii="Arial" w:hAnsi="Arial" w:cs="Arial"/>
                <w:bCs/>
                <w:color w:val="000000"/>
                <w:sz w:val="18"/>
                <w:szCs w:val="18"/>
              </w:rPr>
              <w:t xml:space="preserve">Price, KGS/unit </w:t>
            </w:r>
          </w:p>
        </w:tc>
        <w:tc>
          <w:tcPr>
            <w:tcW w:w="1560" w:type="dxa"/>
            <w:tcBorders>
              <w:top w:val="single" w:sz="4" w:space="0" w:color="auto"/>
              <w:left w:val="nil"/>
              <w:bottom w:val="nil"/>
              <w:right w:val="single" w:sz="4" w:space="0" w:color="auto"/>
            </w:tcBorders>
            <w:shd w:val="clear" w:color="000000" w:fill="FFFFFF"/>
            <w:vAlign w:val="center"/>
            <w:hideMark/>
          </w:tcPr>
          <w:p w14:paraId="5030C786" w14:textId="77777777" w:rsidR="000172DB" w:rsidRPr="005219AC" w:rsidRDefault="000172DB" w:rsidP="004C3D07">
            <w:pPr>
              <w:spacing w:after="0" w:line="240" w:lineRule="auto"/>
              <w:jc w:val="center"/>
              <w:rPr>
                <w:rFonts w:ascii="Arial" w:hAnsi="Arial" w:cs="Arial"/>
                <w:bCs/>
                <w:sz w:val="18"/>
                <w:szCs w:val="18"/>
              </w:rPr>
            </w:pPr>
            <w:r w:rsidRPr="005219AC">
              <w:rPr>
                <w:rFonts w:ascii="Arial" w:hAnsi="Arial" w:cs="Arial"/>
                <w:bCs/>
                <w:sz w:val="18"/>
                <w:szCs w:val="18"/>
              </w:rPr>
              <w:t>Sub-totals, KGS</w:t>
            </w:r>
          </w:p>
        </w:tc>
      </w:tr>
      <w:tr w:rsidR="000172DB" w:rsidRPr="005219AC" w14:paraId="5213467A" w14:textId="77777777" w:rsidTr="004C3D07">
        <w:trPr>
          <w:trHeight w:val="295"/>
        </w:trPr>
        <w:tc>
          <w:tcPr>
            <w:tcW w:w="4495" w:type="dxa"/>
            <w:tcBorders>
              <w:top w:val="single" w:sz="4" w:space="0" w:color="auto"/>
              <w:left w:val="single" w:sz="4" w:space="0" w:color="auto"/>
              <w:bottom w:val="nil"/>
              <w:right w:val="nil"/>
            </w:tcBorders>
            <w:shd w:val="clear" w:color="auto" w:fill="auto"/>
            <w:noWrap/>
            <w:vAlign w:val="bottom"/>
            <w:hideMark/>
          </w:tcPr>
          <w:p w14:paraId="4F5CCA0D"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xml:space="preserve">Feeding </w:t>
            </w:r>
          </w:p>
        </w:tc>
        <w:tc>
          <w:tcPr>
            <w:tcW w:w="1560" w:type="dxa"/>
            <w:tcBorders>
              <w:top w:val="single" w:sz="4" w:space="0" w:color="auto"/>
              <w:left w:val="single" w:sz="4" w:space="0" w:color="auto"/>
              <w:bottom w:val="nil"/>
              <w:right w:val="single" w:sz="4" w:space="0" w:color="auto"/>
            </w:tcBorders>
            <w:shd w:val="clear" w:color="auto" w:fill="auto"/>
            <w:noWrap/>
            <w:vAlign w:val="bottom"/>
            <w:hideMark/>
          </w:tcPr>
          <w:p w14:paraId="35C03B27"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1</w:t>
            </w:r>
          </w:p>
        </w:tc>
        <w:tc>
          <w:tcPr>
            <w:tcW w:w="1560" w:type="dxa"/>
            <w:tcBorders>
              <w:top w:val="single" w:sz="4" w:space="0" w:color="auto"/>
              <w:left w:val="nil"/>
              <w:bottom w:val="nil"/>
              <w:right w:val="single" w:sz="4" w:space="0" w:color="auto"/>
            </w:tcBorders>
            <w:shd w:val="clear" w:color="auto" w:fill="auto"/>
            <w:noWrap/>
            <w:vAlign w:val="bottom"/>
            <w:hideMark/>
          </w:tcPr>
          <w:p w14:paraId="2AAA0642"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w:t>
            </w:r>
          </w:p>
        </w:tc>
        <w:tc>
          <w:tcPr>
            <w:tcW w:w="1560" w:type="dxa"/>
            <w:tcBorders>
              <w:top w:val="single" w:sz="4" w:space="0" w:color="auto"/>
              <w:left w:val="nil"/>
              <w:bottom w:val="nil"/>
              <w:right w:val="single" w:sz="4" w:space="0" w:color="auto"/>
            </w:tcBorders>
            <w:shd w:val="clear" w:color="auto" w:fill="auto"/>
            <w:noWrap/>
            <w:vAlign w:val="bottom"/>
            <w:hideMark/>
          </w:tcPr>
          <w:p w14:paraId="57BEE991"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29.278</w:t>
            </w:r>
          </w:p>
        </w:tc>
      </w:tr>
      <w:tr w:rsidR="000172DB" w:rsidRPr="005219AC" w14:paraId="003B3AE6" w14:textId="77777777" w:rsidTr="004C3D07">
        <w:trPr>
          <w:trHeight w:val="316"/>
        </w:trPr>
        <w:tc>
          <w:tcPr>
            <w:tcW w:w="4495" w:type="dxa"/>
            <w:tcBorders>
              <w:top w:val="nil"/>
              <w:left w:val="single" w:sz="4" w:space="0" w:color="auto"/>
              <w:bottom w:val="nil"/>
              <w:right w:val="nil"/>
            </w:tcBorders>
            <w:shd w:val="clear" w:color="auto" w:fill="auto"/>
            <w:noWrap/>
            <w:vAlign w:val="bottom"/>
            <w:hideMark/>
          </w:tcPr>
          <w:p w14:paraId="48839840"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Vet services, vaccinations</w:t>
            </w:r>
          </w:p>
        </w:tc>
        <w:tc>
          <w:tcPr>
            <w:tcW w:w="1560" w:type="dxa"/>
            <w:tcBorders>
              <w:top w:val="nil"/>
              <w:left w:val="single" w:sz="4" w:space="0" w:color="auto"/>
              <w:bottom w:val="nil"/>
              <w:right w:val="single" w:sz="4" w:space="0" w:color="auto"/>
            </w:tcBorders>
            <w:shd w:val="clear" w:color="auto" w:fill="auto"/>
            <w:noWrap/>
            <w:vAlign w:val="bottom"/>
            <w:hideMark/>
          </w:tcPr>
          <w:p w14:paraId="7B74B899"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 xml:space="preserve"> 8 </w:t>
            </w:r>
          </w:p>
        </w:tc>
        <w:tc>
          <w:tcPr>
            <w:tcW w:w="1560" w:type="dxa"/>
            <w:tcBorders>
              <w:top w:val="nil"/>
              <w:left w:val="nil"/>
              <w:bottom w:val="nil"/>
              <w:right w:val="single" w:sz="4" w:space="0" w:color="auto"/>
            </w:tcBorders>
            <w:shd w:val="clear" w:color="auto" w:fill="auto"/>
            <w:noWrap/>
            <w:vAlign w:val="bottom"/>
            <w:hideMark/>
          </w:tcPr>
          <w:p w14:paraId="47DAAE42"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 xml:space="preserve"> 50 </w:t>
            </w:r>
          </w:p>
        </w:tc>
        <w:tc>
          <w:tcPr>
            <w:tcW w:w="1560" w:type="dxa"/>
            <w:tcBorders>
              <w:top w:val="nil"/>
              <w:left w:val="nil"/>
              <w:bottom w:val="nil"/>
              <w:right w:val="single" w:sz="4" w:space="0" w:color="auto"/>
            </w:tcBorders>
            <w:shd w:val="clear" w:color="auto" w:fill="auto"/>
            <w:noWrap/>
            <w:vAlign w:val="bottom"/>
            <w:hideMark/>
          </w:tcPr>
          <w:p w14:paraId="2B5BEA60"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400</w:t>
            </w:r>
          </w:p>
        </w:tc>
      </w:tr>
      <w:tr w:rsidR="000172DB" w:rsidRPr="005219AC" w14:paraId="76157F33" w14:textId="77777777" w:rsidTr="004C3D07">
        <w:trPr>
          <w:trHeight w:val="295"/>
        </w:trPr>
        <w:tc>
          <w:tcPr>
            <w:tcW w:w="4495" w:type="dxa"/>
            <w:tcBorders>
              <w:top w:val="nil"/>
              <w:left w:val="single" w:sz="4" w:space="0" w:color="auto"/>
              <w:bottom w:val="nil"/>
              <w:right w:val="nil"/>
            </w:tcBorders>
            <w:shd w:val="clear" w:color="auto" w:fill="auto"/>
            <w:noWrap/>
            <w:vAlign w:val="bottom"/>
            <w:hideMark/>
          </w:tcPr>
          <w:p w14:paraId="7B4F2ABF"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Health control, lab tests</w:t>
            </w:r>
          </w:p>
        </w:tc>
        <w:tc>
          <w:tcPr>
            <w:tcW w:w="1560" w:type="dxa"/>
            <w:tcBorders>
              <w:top w:val="nil"/>
              <w:left w:val="single" w:sz="4" w:space="0" w:color="auto"/>
              <w:bottom w:val="nil"/>
              <w:right w:val="single" w:sz="4" w:space="0" w:color="auto"/>
            </w:tcBorders>
            <w:shd w:val="clear" w:color="auto" w:fill="auto"/>
            <w:noWrap/>
            <w:vAlign w:val="bottom"/>
            <w:hideMark/>
          </w:tcPr>
          <w:p w14:paraId="2727CD23"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 xml:space="preserve"> 2 </w:t>
            </w:r>
          </w:p>
        </w:tc>
        <w:tc>
          <w:tcPr>
            <w:tcW w:w="1560" w:type="dxa"/>
            <w:tcBorders>
              <w:top w:val="nil"/>
              <w:left w:val="nil"/>
              <w:bottom w:val="nil"/>
              <w:right w:val="single" w:sz="4" w:space="0" w:color="auto"/>
            </w:tcBorders>
            <w:shd w:val="clear" w:color="auto" w:fill="auto"/>
            <w:noWrap/>
            <w:vAlign w:val="bottom"/>
            <w:hideMark/>
          </w:tcPr>
          <w:p w14:paraId="3CF58138"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 xml:space="preserve"> 20 </w:t>
            </w:r>
          </w:p>
        </w:tc>
        <w:tc>
          <w:tcPr>
            <w:tcW w:w="1560" w:type="dxa"/>
            <w:tcBorders>
              <w:top w:val="nil"/>
              <w:left w:val="nil"/>
              <w:bottom w:val="nil"/>
              <w:right w:val="single" w:sz="4" w:space="0" w:color="auto"/>
            </w:tcBorders>
            <w:shd w:val="clear" w:color="auto" w:fill="auto"/>
            <w:noWrap/>
            <w:vAlign w:val="bottom"/>
            <w:hideMark/>
          </w:tcPr>
          <w:p w14:paraId="316B2274"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40</w:t>
            </w:r>
          </w:p>
        </w:tc>
      </w:tr>
      <w:tr w:rsidR="000172DB" w:rsidRPr="005219AC" w14:paraId="423F4F4C" w14:textId="77777777" w:rsidTr="004C3D07">
        <w:trPr>
          <w:trHeight w:val="295"/>
        </w:trPr>
        <w:tc>
          <w:tcPr>
            <w:tcW w:w="4495" w:type="dxa"/>
            <w:tcBorders>
              <w:top w:val="nil"/>
              <w:left w:val="single" w:sz="4" w:space="0" w:color="auto"/>
              <w:bottom w:val="nil"/>
              <w:right w:val="nil"/>
            </w:tcBorders>
            <w:shd w:val="clear" w:color="auto" w:fill="auto"/>
            <w:noWrap/>
            <w:vAlign w:val="bottom"/>
            <w:hideMark/>
          </w:tcPr>
          <w:p w14:paraId="31BDB72C" w14:textId="77777777" w:rsidR="000172DB" w:rsidRPr="005219AC" w:rsidRDefault="000172DB" w:rsidP="004C3D07">
            <w:pPr>
              <w:spacing w:after="0" w:line="240" w:lineRule="auto"/>
              <w:rPr>
                <w:rFonts w:ascii="Arial" w:hAnsi="Arial" w:cs="Arial"/>
                <w:color w:val="000000"/>
                <w:sz w:val="18"/>
                <w:szCs w:val="18"/>
                <w:lang w:val="en-US"/>
              </w:rPr>
            </w:pPr>
            <w:r w:rsidRPr="005219AC">
              <w:rPr>
                <w:rFonts w:ascii="Arial" w:hAnsi="Arial" w:cs="Arial"/>
                <w:color w:val="000000"/>
                <w:sz w:val="18"/>
                <w:szCs w:val="18"/>
                <w:lang w:val="en-US"/>
              </w:rPr>
              <w:t>Drugs (anti-acaricide treatment of pastures), times</w:t>
            </w:r>
          </w:p>
        </w:tc>
        <w:tc>
          <w:tcPr>
            <w:tcW w:w="1560" w:type="dxa"/>
            <w:tcBorders>
              <w:top w:val="nil"/>
              <w:left w:val="single" w:sz="4" w:space="0" w:color="auto"/>
              <w:bottom w:val="nil"/>
              <w:right w:val="single" w:sz="4" w:space="0" w:color="auto"/>
            </w:tcBorders>
            <w:shd w:val="clear" w:color="auto" w:fill="auto"/>
            <w:noWrap/>
            <w:vAlign w:val="bottom"/>
            <w:hideMark/>
          </w:tcPr>
          <w:p w14:paraId="5628DF56"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lang w:val="en-US"/>
              </w:rPr>
              <w:t xml:space="preserve"> </w:t>
            </w:r>
            <w:r w:rsidRPr="005219AC">
              <w:rPr>
                <w:rFonts w:ascii="Arial" w:hAnsi="Arial" w:cs="Arial"/>
                <w:color w:val="000000"/>
                <w:sz w:val="18"/>
                <w:szCs w:val="18"/>
              </w:rPr>
              <w:t xml:space="preserve">1 </w:t>
            </w:r>
          </w:p>
        </w:tc>
        <w:tc>
          <w:tcPr>
            <w:tcW w:w="1560" w:type="dxa"/>
            <w:tcBorders>
              <w:top w:val="nil"/>
              <w:left w:val="nil"/>
              <w:bottom w:val="nil"/>
              <w:right w:val="single" w:sz="4" w:space="0" w:color="auto"/>
            </w:tcBorders>
            <w:shd w:val="clear" w:color="auto" w:fill="auto"/>
            <w:noWrap/>
            <w:vAlign w:val="bottom"/>
            <w:hideMark/>
          </w:tcPr>
          <w:p w14:paraId="790CC39A"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 xml:space="preserve"> 300 </w:t>
            </w:r>
          </w:p>
        </w:tc>
        <w:tc>
          <w:tcPr>
            <w:tcW w:w="1560" w:type="dxa"/>
            <w:tcBorders>
              <w:top w:val="nil"/>
              <w:left w:val="nil"/>
              <w:bottom w:val="nil"/>
              <w:right w:val="single" w:sz="4" w:space="0" w:color="auto"/>
            </w:tcBorders>
            <w:shd w:val="clear" w:color="auto" w:fill="auto"/>
            <w:noWrap/>
            <w:vAlign w:val="bottom"/>
            <w:hideMark/>
          </w:tcPr>
          <w:p w14:paraId="79B8D138"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 xml:space="preserve"> 300 </w:t>
            </w:r>
          </w:p>
        </w:tc>
      </w:tr>
      <w:tr w:rsidR="000172DB" w:rsidRPr="005219AC" w14:paraId="35AA43F1" w14:textId="77777777" w:rsidTr="004C3D07">
        <w:trPr>
          <w:trHeight w:val="295"/>
        </w:trPr>
        <w:tc>
          <w:tcPr>
            <w:tcW w:w="4495" w:type="dxa"/>
            <w:tcBorders>
              <w:top w:val="nil"/>
              <w:left w:val="single" w:sz="4" w:space="0" w:color="auto"/>
              <w:bottom w:val="nil"/>
              <w:right w:val="nil"/>
            </w:tcBorders>
            <w:shd w:val="clear" w:color="auto" w:fill="auto"/>
            <w:noWrap/>
            <w:vAlign w:val="bottom"/>
            <w:hideMark/>
          </w:tcPr>
          <w:p w14:paraId="11D1FD7D"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Transport of animal, trip</w:t>
            </w:r>
          </w:p>
        </w:tc>
        <w:tc>
          <w:tcPr>
            <w:tcW w:w="1560" w:type="dxa"/>
            <w:tcBorders>
              <w:top w:val="nil"/>
              <w:left w:val="single" w:sz="4" w:space="0" w:color="auto"/>
              <w:bottom w:val="nil"/>
              <w:right w:val="single" w:sz="4" w:space="0" w:color="auto"/>
            </w:tcBorders>
            <w:shd w:val="clear" w:color="auto" w:fill="auto"/>
            <w:noWrap/>
            <w:vAlign w:val="bottom"/>
            <w:hideMark/>
          </w:tcPr>
          <w:p w14:paraId="3FF666F2"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 xml:space="preserve"> 1 </w:t>
            </w:r>
          </w:p>
        </w:tc>
        <w:tc>
          <w:tcPr>
            <w:tcW w:w="1560" w:type="dxa"/>
            <w:tcBorders>
              <w:top w:val="nil"/>
              <w:left w:val="nil"/>
              <w:bottom w:val="nil"/>
              <w:right w:val="single" w:sz="4" w:space="0" w:color="auto"/>
            </w:tcBorders>
            <w:shd w:val="clear" w:color="auto" w:fill="auto"/>
            <w:noWrap/>
            <w:vAlign w:val="bottom"/>
            <w:hideMark/>
          </w:tcPr>
          <w:p w14:paraId="6AD83724"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 xml:space="preserve"> 600 </w:t>
            </w:r>
          </w:p>
        </w:tc>
        <w:tc>
          <w:tcPr>
            <w:tcW w:w="1560" w:type="dxa"/>
            <w:tcBorders>
              <w:top w:val="nil"/>
              <w:left w:val="nil"/>
              <w:bottom w:val="nil"/>
              <w:right w:val="single" w:sz="4" w:space="0" w:color="auto"/>
            </w:tcBorders>
            <w:shd w:val="clear" w:color="auto" w:fill="auto"/>
            <w:noWrap/>
            <w:vAlign w:val="bottom"/>
            <w:hideMark/>
          </w:tcPr>
          <w:p w14:paraId="03C84922"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 xml:space="preserve"> 600 </w:t>
            </w:r>
          </w:p>
        </w:tc>
      </w:tr>
      <w:tr w:rsidR="000172DB" w:rsidRPr="005219AC" w14:paraId="3EC7855D" w14:textId="77777777" w:rsidTr="004C3D07">
        <w:trPr>
          <w:trHeight w:val="295"/>
        </w:trPr>
        <w:tc>
          <w:tcPr>
            <w:tcW w:w="4495" w:type="dxa"/>
            <w:tcBorders>
              <w:top w:val="nil"/>
              <w:left w:val="single" w:sz="4" w:space="0" w:color="auto"/>
              <w:bottom w:val="single" w:sz="4" w:space="0" w:color="auto"/>
              <w:right w:val="nil"/>
            </w:tcBorders>
            <w:shd w:val="clear" w:color="auto" w:fill="auto"/>
            <w:noWrap/>
            <w:vAlign w:val="bottom"/>
            <w:hideMark/>
          </w:tcPr>
          <w:p w14:paraId="5FFD3CEE"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Labour</w:t>
            </w:r>
            <w:r w:rsidRPr="005219AC">
              <w:rPr>
                <w:rStyle w:val="FootnoteReference"/>
                <w:rFonts w:ascii="Arial" w:hAnsi="Arial" w:cs="Arial"/>
                <w:color w:val="000000"/>
                <w:sz w:val="18"/>
                <w:szCs w:val="18"/>
              </w:rPr>
              <w:footnoteReference w:id="19"/>
            </w:r>
            <w:r w:rsidRPr="005219AC">
              <w:rPr>
                <w:rFonts w:ascii="Arial" w:hAnsi="Arial" w:cs="Arial"/>
                <w:color w:val="000000"/>
                <w:sz w:val="18"/>
                <w:szCs w:val="18"/>
              </w:rPr>
              <w:t xml:space="preserve">, months  </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11176223" w14:textId="77777777" w:rsidR="000172DB" w:rsidRPr="005219AC" w:rsidRDefault="000172DB" w:rsidP="004C3D07">
            <w:pPr>
              <w:spacing w:after="0" w:line="240" w:lineRule="auto"/>
              <w:jc w:val="center"/>
              <w:rPr>
                <w:rFonts w:ascii="Arial" w:hAnsi="Arial" w:cs="Arial"/>
                <w:i/>
                <w:color w:val="000000"/>
                <w:sz w:val="18"/>
                <w:szCs w:val="18"/>
              </w:rPr>
            </w:pPr>
            <w:r w:rsidRPr="005219AC">
              <w:rPr>
                <w:rFonts w:ascii="Arial" w:hAnsi="Arial" w:cs="Arial"/>
                <w:color w:val="000000"/>
                <w:sz w:val="18"/>
                <w:szCs w:val="18"/>
              </w:rPr>
              <w:t xml:space="preserve"> </w:t>
            </w:r>
            <w:r w:rsidRPr="005219AC">
              <w:rPr>
                <w:rFonts w:ascii="Arial" w:hAnsi="Arial" w:cs="Arial"/>
                <w:i/>
                <w:color w:val="000000"/>
                <w:sz w:val="18"/>
                <w:szCs w:val="18"/>
              </w:rPr>
              <w:t xml:space="preserve">6 </w:t>
            </w:r>
          </w:p>
        </w:tc>
        <w:tc>
          <w:tcPr>
            <w:tcW w:w="1560" w:type="dxa"/>
            <w:tcBorders>
              <w:top w:val="nil"/>
              <w:left w:val="nil"/>
              <w:bottom w:val="single" w:sz="4" w:space="0" w:color="auto"/>
              <w:right w:val="single" w:sz="4" w:space="0" w:color="auto"/>
            </w:tcBorders>
            <w:shd w:val="clear" w:color="auto" w:fill="auto"/>
            <w:noWrap/>
            <w:vAlign w:val="bottom"/>
            <w:hideMark/>
          </w:tcPr>
          <w:p w14:paraId="491C8CDD"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 xml:space="preserve"> 4.832 </w:t>
            </w:r>
          </w:p>
        </w:tc>
        <w:tc>
          <w:tcPr>
            <w:tcW w:w="1560" w:type="dxa"/>
            <w:tcBorders>
              <w:top w:val="nil"/>
              <w:left w:val="nil"/>
              <w:bottom w:val="single" w:sz="4" w:space="0" w:color="auto"/>
              <w:right w:val="single" w:sz="4" w:space="0" w:color="auto"/>
            </w:tcBorders>
            <w:shd w:val="clear" w:color="auto" w:fill="auto"/>
            <w:noWrap/>
            <w:vAlign w:val="bottom"/>
            <w:hideMark/>
          </w:tcPr>
          <w:p w14:paraId="6754E44E"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 xml:space="preserve"> 28.992 </w:t>
            </w:r>
          </w:p>
        </w:tc>
      </w:tr>
      <w:tr w:rsidR="000172DB" w:rsidRPr="005219AC" w14:paraId="3D97E0BC" w14:textId="77777777" w:rsidTr="004C3D07">
        <w:trPr>
          <w:trHeight w:val="295"/>
        </w:trPr>
        <w:tc>
          <w:tcPr>
            <w:tcW w:w="4495" w:type="dxa"/>
            <w:tcBorders>
              <w:top w:val="nil"/>
              <w:left w:val="single" w:sz="4" w:space="0" w:color="auto"/>
              <w:bottom w:val="single" w:sz="4" w:space="0" w:color="auto"/>
              <w:right w:val="nil"/>
            </w:tcBorders>
            <w:shd w:val="clear" w:color="auto" w:fill="auto"/>
            <w:noWrap/>
            <w:vAlign w:val="bottom"/>
            <w:hideMark/>
          </w:tcPr>
          <w:p w14:paraId="07541263" w14:textId="77777777" w:rsidR="000172DB" w:rsidRPr="005219AC" w:rsidRDefault="000172DB" w:rsidP="004C3D07">
            <w:pPr>
              <w:spacing w:after="0" w:line="240" w:lineRule="auto"/>
              <w:rPr>
                <w:rFonts w:ascii="Arial" w:hAnsi="Arial" w:cs="Arial"/>
                <w:b/>
                <w:bCs/>
                <w:color w:val="000000"/>
                <w:sz w:val="18"/>
                <w:szCs w:val="18"/>
              </w:rPr>
            </w:pPr>
            <w:r w:rsidRPr="005219AC">
              <w:rPr>
                <w:rFonts w:ascii="Arial" w:hAnsi="Arial" w:cs="Arial"/>
                <w:b/>
                <w:bCs/>
                <w:color w:val="000000"/>
                <w:sz w:val="18"/>
                <w:szCs w:val="18"/>
              </w:rPr>
              <w:t xml:space="preserve">Total: </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3F520C06" w14:textId="77777777" w:rsidR="000172DB" w:rsidRPr="005219AC" w:rsidRDefault="000172DB" w:rsidP="004C3D07">
            <w:pPr>
              <w:spacing w:after="0" w:line="240" w:lineRule="auto"/>
              <w:jc w:val="center"/>
              <w:rPr>
                <w:rFonts w:ascii="Arial" w:hAnsi="Arial" w:cs="Arial"/>
                <w:b/>
                <w:bCs/>
                <w:color w:val="000000"/>
                <w:sz w:val="18"/>
                <w:szCs w:val="18"/>
              </w:rPr>
            </w:pPr>
            <w:r w:rsidRPr="005219AC">
              <w:rPr>
                <w:rFonts w:ascii="Arial" w:hAnsi="Arial" w:cs="Arial"/>
                <w:b/>
                <w:bCs/>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bottom"/>
            <w:hideMark/>
          </w:tcPr>
          <w:p w14:paraId="49A41487" w14:textId="77777777" w:rsidR="000172DB" w:rsidRPr="005219AC" w:rsidRDefault="000172DB" w:rsidP="004C3D07">
            <w:pPr>
              <w:spacing w:after="0" w:line="240" w:lineRule="auto"/>
              <w:jc w:val="center"/>
              <w:rPr>
                <w:rFonts w:ascii="Arial" w:hAnsi="Arial" w:cs="Arial"/>
                <w:b/>
                <w:bCs/>
                <w:color w:val="000000"/>
                <w:sz w:val="18"/>
                <w:szCs w:val="18"/>
              </w:rPr>
            </w:pPr>
            <w:r w:rsidRPr="005219AC">
              <w:rPr>
                <w:rFonts w:ascii="Arial" w:hAnsi="Arial" w:cs="Arial"/>
                <w:b/>
                <w:bCs/>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bottom"/>
            <w:hideMark/>
          </w:tcPr>
          <w:p w14:paraId="36B44A6C" w14:textId="77777777" w:rsidR="000172DB" w:rsidRPr="005219AC" w:rsidRDefault="000172DB" w:rsidP="004C3D07">
            <w:pPr>
              <w:spacing w:after="0" w:line="240" w:lineRule="auto"/>
              <w:jc w:val="center"/>
              <w:rPr>
                <w:rFonts w:ascii="Arial" w:hAnsi="Arial" w:cs="Arial"/>
                <w:b/>
                <w:bCs/>
                <w:color w:val="000000"/>
                <w:sz w:val="18"/>
                <w:szCs w:val="18"/>
              </w:rPr>
            </w:pPr>
            <w:r w:rsidRPr="005219AC">
              <w:rPr>
                <w:rFonts w:ascii="Arial" w:hAnsi="Arial" w:cs="Arial"/>
                <w:b/>
                <w:bCs/>
                <w:color w:val="000000"/>
                <w:sz w:val="18"/>
                <w:szCs w:val="18"/>
              </w:rPr>
              <w:t xml:space="preserve"> 59.610 </w:t>
            </w:r>
          </w:p>
        </w:tc>
      </w:tr>
    </w:tbl>
    <w:p w14:paraId="06955B6D" w14:textId="77777777" w:rsidR="000172DB" w:rsidRPr="005219AC" w:rsidRDefault="000172DB" w:rsidP="000172DB">
      <w:pPr>
        <w:spacing w:after="0" w:line="240" w:lineRule="auto"/>
        <w:rPr>
          <w:rFonts w:ascii="Arial" w:hAnsi="Arial" w:cs="Arial"/>
          <w:sz w:val="20"/>
          <w:szCs w:val="20"/>
          <w:lang w:val="en-US"/>
        </w:rPr>
      </w:pPr>
      <w:r w:rsidRPr="005219AC">
        <w:rPr>
          <w:rFonts w:ascii="Arial" w:hAnsi="Arial" w:cs="Arial"/>
          <w:sz w:val="20"/>
          <w:szCs w:val="20"/>
          <w:lang w:val="en-US"/>
        </w:rPr>
        <w:t xml:space="preserve">Some farmers reach up to 65-70 thousand KGS of production costs. </w:t>
      </w:r>
    </w:p>
    <w:p w14:paraId="2AE110E2" w14:textId="77777777" w:rsidR="000172DB" w:rsidRPr="005219AC" w:rsidRDefault="000172DB" w:rsidP="000172DB">
      <w:pPr>
        <w:spacing w:after="0" w:line="240" w:lineRule="auto"/>
        <w:rPr>
          <w:rFonts w:ascii="Arial" w:hAnsi="Arial" w:cs="Arial"/>
          <w:sz w:val="20"/>
          <w:szCs w:val="20"/>
          <w:lang w:val="en-US"/>
        </w:rPr>
      </w:pPr>
    </w:p>
    <w:p w14:paraId="17516EFE" w14:textId="77777777" w:rsidR="000172DB" w:rsidRPr="000163B7" w:rsidRDefault="000172DB" w:rsidP="000172DB">
      <w:pPr>
        <w:pStyle w:val="Caption"/>
        <w:spacing w:after="0"/>
        <w:jc w:val="center"/>
        <w:rPr>
          <w:rFonts w:ascii="Arial" w:hAnsi="Arial" w:cs="Arial"/>
          <w:sz w:val="20"/>
          <w:szCs w:val="20"/>
          <w:lang w:val="en-US"/>
        </w:rPr>
      </w:pPr>
    </w:p>
    <w:p w14:paraId="2A1BC54A" w14:textId="77777777" w:rsidR="000172DB" w:rsidRPr="005219AC" w:rsidRDefault="000172DB" w:rsidP="000172DB">
      <w:pPr>
        <w:pStyle w:val="Caption"/>
        <w:spacing w:after="0"/>
        <w:jc w:val="center"/>
        <w:rPr>
          <w:rFonts w:ascii="Arial" w:hAnsi="Arial" w:cs="Arial"/>
          <w:sz w:val="20"/>
          <w:szCs w:val="20"/>
        </w:rPr>
      </w:pPr>
      <w:bookmarkStart w:id="35" w:name="_Toc517109440"/>
      <w:r w:rsidRPr="005219AC">
        <w:rPr>
          <w:rFonts w:ascii="Arial" w:hAnsi="Arial" w:cs="Arial"/>
          <w:sz w:val="20"/>
          <w:szCs w:val="20"/>
        </w:rPr>
        <w:t xml:space="preserve">Table </w:t>
      </w:r>
      <w:r w:rsidRPr="005219AC">
        <w:rPr>
          <w:rFonts w:ascii="Arial" w:hAnsi="Arial" w:cs="Arial"/>
          <w:sz w:val="20"/>
          <w:szCs w:val="20"/>
        </w:rPr>
        <w:fldChar w:fldCharType="begin"/>
      </w:r>
      <w:r w:rsidRPr="005219AC">
        <w:rPr>
          <w:rFonts w:ascii="Arial" w:hAnsi="Arial" w:cs="Arial"/>
          <w:sz w:val="20"/>
          <w:szCs w:val="20"/>
        </w:rPr>
        <w:instrText xml:space="preserve"> SEQ Table \* ARABIC </w:instrText>
      </w:r>
      <w:r w:rsidRPr="005219AC">
        <w:rPr>
          <w:rFonts w:ascii="Arial" w:hAnsi="Arial" w:cs="Arial"/>
          <w:sz w:val="20"/>
          <w:szCs w:val="20"/>
        </w:rPr>
        <w:fldChar w:fldCharType="separate"/>
      </w:r>
      <w:r>
        <w:rPr>
          <w:rFonts w:ascii="Arial" w:hAnsi="Arial" w:cs="Arial"/>
          <w:noProof/>
          <w:sz w:val="20"/>
          <w:szCs w:val="20"/>
        </w:rPr>
        <w:t>12</w:t>
      </w:r>
      <w:r w:rsidRPr="005219AC">
        <w:rPr>
          <w:rFonts w:ascii="Arial" w:hAnsi="Arial" w:cs="Arial"/>
          <w:sz w:val="20"/>
          <w:szCs w:val="20"/>
        </w:rPr>
        <w:fldChar w:fldCharType="end"/>
      </w:r>
      <w:r w:rsidRPr="005219AC">
        <w:rPr>
          <w:rFonts w:ascii="Arial" w:hAnsi="Arial" w:cs="Arial"/>
          <w:sz w:val="20"/>
          <w:szCs w:val="20"/>
        </w:rPr>
        <w:t xml:space="preserve"> – Beef procurement prices</w:t>
      </w:r>
      <w:bookmarkEnd w:id="35"/>
      <w:r w:rsidRPr="005219AC">
        <w:rPr>
          <w:rFonts w:ascii="Arial" w:hAnsi="Arial" w:cs="Arial"/>
          <w:sz w:val="20"/>
          <w:szCs w:val="20"/>
        </w:rPr>
        <w:t xml:space="preserve"> </w:t>
      </w:r>
    </w:p>
    <w:tbl>
      <w:tblPr>
        <w:tblStyle w:val="TableGrid"/>
        <w:tblW w:w="0" w:type="auto"/>
        <w:tblLook w:val="04A0" w:firstRow="1" w:lastRow="0" w:firstColumn="1" w:lastColumn="0" w:noHBand="0" w:noVBand="1"/>
      </w:tblPr>
      <w:tblGrid>
        <w:gridCol w:w="3993"/>
        <w:gridCol w:w="2478"/>
        <w:gridCol w:w="2879"/>
      </w:tblGrid>
      <w:tr w:rsidR="000172DB" w:rsidRPr="005219AC" w14:paraId="3D74C346" w14:textId="77777777" w:rsidTr="004C3D07">
        <w:tc>
          <w:tcPr>
            <w:tcW w:w="4106" w:type="dxa"/>
          </w:tcPr>
          <w:p w14:paraId="066C7882" w14:textId="77777777" w:rsidR="000172DB" w:rsidRPr="005219AC" w:rsidRDefault="000172DB" w:rsidP="004C3D07">
            <w:pPr>
              <w:jc w:val="center"/>
              <w:rPr>
                <w:rFonts w:ascii="Arial" w:hAnsi="Arial" w:cs="Arial"/>
                <w:sz w:val="18"/>
                <w:szCs w:val="18"/>
              </w:rPr>
            </w:pPr>
            <w:r w:rsidRPr="005219AC">
              <w:rPr>
                <w:rFonts w:ascii="Arial" w:hAnsi="Arial" w:cs="Arial"/>
                <w:sz w:val="18"/>
                <w:szCs w:val="18"/>
              </w:rPr>
              <w:t>Buyer</w:t>
            </w:r>
          </w:p>
        </w:tc>
        <w:tc>
          <w:tcPr>
            <w:tcW w:w="2552" w:type="dxa"/>
          </w:tcPr>
          <w:p w14:paraId="0A57D7CA" w14:textId="77777777" w:rsidR="000172DB" w:rsidRPr="005219AC" w:rsidRDefault="000172DB" w:rsidP="004C3D07">
            <w:pPr>
              <w:jc w:val="center"/>
              <w:rPr>
                <w:rFonts w:ascii="Arial" w:hAnsi="Arial" w:cs="Arial"/>
                <w:sz w:val="18"/>
                <w:szCs w:val="18"/>
              </w:rPr>
            </w:pPr>
            <w:r w:rsidRPr="005219AC">
              <w:rPr>
                <w:rFonts w:ascii="Arial" w:hAnsi="Arial" w:cs="Arial"/>
                <w:sz w:val="18"/>
                <w:szCs w:val="18"/>
              </w:rPr>
              <w:t>Price, KGS/kg LW</w:t>
            </w:r>
          </w:p>
        </w:tc>
        <w:tc>
          <w:tcPr>
            <w:tcW w:w="2971" w:type="dxa"/>
          </w:tcPr>
          <w:p w14:paraId="66FE1B93" w14:textId="77777777" w:rsidR="000172DB" w:rsidRPr="005219AC" w:rsidRDefault="000172DB" w:rsidP="004C3D07">
            <w:pPr>
              <w:jc w:val="center"/>
              <w:rPr>
                <w:rFonts w:ascii="Arial" w:hAnsi="Arial" w:cs="Arial"/>
                <w:sz w:val="18"/>
                <w:szCs w:val="18"/>
              </w:rPr>
            </w:pPr>
            <w:r w:rsidRPr="005219AC">
              <w:rPr>
                <w:rFonts w:ascii="Arial" w:hAnsi="Arial" w:cs="Arial"/>
                <w:sz w:val="18"/>
                <w:szCs w:val="18"/>
              </w:rPr>
              <w:t>Price, KGS/kg</w:t>
            </w:r>
          </w:p>
        </w:tc>
      </w:tr>
      <w:tr w:rsidR="000172DB" w:rsidRPr="005219AC" w14:paraId="49D6D30A" w14:textId="77777777" w:rsidTr="004C3D07">
        <w:tc>
          <w:tcPr>
            <w:tcW w:w="4106" w:type="dxa"/>
          </w:tcPr>
          <w:p w14:paraId="43742B59" w14:textId="77777777" w:rsidR="000172DB" w:rsidRPr="005219AC" w:rsidRDefault="000172DB" w:rsidP="004C3D07">
            <w:pPr>
              <w:rPr>
                <w:rFonts w:ascii="Arial" w:hAnsi="Arial" w:cs="Arial"/>
                <w:sz w:val="18"/>
                <w:szCs w:val="18"/>
              </w:rPr>
            </w:pPr>
            <w:r w:rsidRPr="005219AC">
              <w:rPr>
                <w:rFonts w:ascii="Arial" w:hAnsi="Arial" w:cs="Arial"/>
                <w:sz w:val="18"/>
                <w:szCs w:val="18"/>
              </w:rPr>
              <w:t>Middleman (animal trader)</w:t>
            </w:r>
          </w:p>
        </w:tc>
        <w:tc>
          <w:tcPr>
            <w:tcW w:w="2552" w:type="dxa"/>
          </w:tcPr>
          <w:p w14:paraId="5AAFC3C8" w14:textId="77777777" w:rsidR="000172DB" w:rsidRPr="005219AC" w:rsidRDefault="000172DB" w:rsidP="004C3D07">
            <w:pPr>
              <w:jc w:val="center"/>
              <w:rPr>
                <w:rFonts w:ascii="Arial" w:hAnsi="Arial" w:cs="Arial"/>
                <w:sz w:val="18"/>
                <w:szCs w:val="18"/>
              </w:rPr>
            </w:pPr>
            <w:r w:rsidRPr="005219AC">
              <w:rPr>
                <w:rFonts w:ascii="Arial" w:hAnsi="Arial" w:cs="Arial"/>
                <w:color w:val="000000" w:themeColor="text1"/>
                <w:sz w:val="18"/>
                <w:szCs w:val="18"/>
              </w:rPr>
              <w:t>115</w:t>
            </w:r>
          </w:p>
        </w:tc>
        <w:tc>
          <w:tcPr>
            <w:tcW w:w="2971" w:type="dxa"/>
          </w:tcPr>
          <w:p w14:paraId="23F6B051" w14:textId="77777777" w:rsidR="000172DB" w:rsidRPr="005219AC" w:rsidRDefault="000172DB" w:rsidP="004C3D07">
            <w:pPr>
              <w:jc w:val="center"/>
              <w:rPr>
                <w:rFonts w:ascii="Arial" w:hAnsi="Arial" w:cs="Arial"/>
                <w:sz w:val="18"/>
                <w:szCs w:val="18"/>
              </w:rPr>
            </w:pPr>
            <w:r w:rsidRPr="005219AC">
              <w:rPr>
                <w:rFonts w:ascii="Arial" w:hAnsi="Arial" w:cs="Arial"/>
                <w:sz w:val="18"/>
                <w:szCs w:val="18"/>
              </w:rPr>
              <w:t>250</w:t>
            </w:r>
          </w:p>
        </w:tc>
      </w:tr>
      <w:tr w:rsidR="000172DB" w:rsidRPr="005219AC" w14:paraId="7CDBEC10" w14:textId="77777777" w:rsidTr="004C3D07">
        <w:tc>
          <w:tcPr>
            <w:tcW w:w="4106" w:type="dxa"/>
          </w:tcPr>
          <w:p w14:paraId="516B08A3" w14:textId="77777777" w:rsidR="000172DB" w:rsidRPr="005219AC" w:rsidRDefault="000172DB" w:rsidP="004C3D07">
            <w:pPr>
              <w:rPr>
                <w:rFonts w:ascii="Arial" w:hAnsi="Arial" w:cs="Arial"/>
                <w:sz w:val="18"/>
                <w:szCs w:val="18"/>
              </w:rPr>
            </w:pPr>
            <w:r w:rsidRPr="005219AC">
              <w:rPr>
                <w:rFonts w:ascii="Arial" w:hAnsi="Arial" w:cs="Arial"/>
                <w:sz w:val="18"/>
                <w:szCs w:val="18"/>
              </w:rPr>
              <w:t>Slaughterhouse (corporate business)</w:t>
            </w:r>
          </w:p>
        </w:tc>
        <w:tc>
          <w:tcPr>
            <w:tcW w:w="2552" w:type="dxa"/>
          </w:tcPr>
          <w:p w14:paraId="12374589" w14:textId="77777777" w:rsidR="000172DB" w:rsidRPr="005219AC" w:rsidRDefault="000172DB" w:rsidP="004C3D07">
            <w:pPr>
              <w:jc w:val="center"/>
              <w:rPr>
                <w:rFonts w:ascii="Arial" w:hAnsi="Arial" w:cs="Arial"/>
                <w:sz w:val="18"/>
                <w:szCs w:val="18"/>
              </w:rPr>
            </w:pPr>
            <w:r w:rsidRPr="005219AC">
              <w:rPr>
                <w:rFonts w:ascii="Arial" w:hAnsi="Arial" w:cs="Arial"/>
                <w:sz w:val="18"/>
                <w:szCs w:val="18"/>
              </w:rPr>
              <w:t>120</w:t>
            </w:r>
          </w:p>
        </w:tc>
        <w:tc>
          <w:tcPr>
            <w:tcW w:w="2971" w:type="dxa"/>
          </w:tcPr>
          <w:p w14:paraId="6D7356F5" w14:textId="77777777" w:rsidR="000172DB" w:rsidRPr="005219AC" w:rsidRDefault="000172DB" w:rsidP="004C3D07">
            <w:pPr>
              <w:jc w:val="center"/>
              <w:rPr>
                <w:rFonts w:ascii="Arial" w:hAnsi="Arial" w:cs="Arial"/>
                <w:sz w:val="18"/>
                <w:szCs w:val="18"/>
              </w:rPr>
            </w:pPr>
            <w:r w:rsidRPr="005219AC">
              <w:rPr>
                <w:rFonts w:ascii="Arial" w:hAnsi="Arial" w:cs="Arial"/>
                <w:sz w:val="18"/>
                <w:szCs w:val="18"/>
              </w:rPr>
              <w:t>260</w:t>
            </w:r>
          </w:p>
        </w:tc>
      </w:tr>
    </w:tbl>
    <w:p w14:paraId="1BFC13C8" w14:textId="77777777" w:rsidR="000172DB" w:rsidRPr="005219AC" w:rsidRDefault="000172DB" w:rsidP="000172DB">
      <w:pPr>
        <w:spacing w:after="0" w:line="240" w:lineRule="auto"/>
        <w:rPr>
          <w:rFonts w:ascii="Arial" w:hAnsi="Arial" w:cs="Arial"/>
          <w:sz w:val="20"/>
          <w:szCs w:val="20"/>
          <w:lang w:val="en-US"/>
        </w:rPr>
      </w:pPr>
      <w:r w:rsidRPr="005219AC">
        <w:rPr>
          <w:rFonts w:ascii="Arial" w:hAnsi="Arial" w:cs="Arial"/>
          <w:sz w:val="20"/>
          <w:szCs w:val="20"/>
          <w:lang w:val="en-US"/>
        </w:rPr>
        <w:t xml:space="preserve">Source: real prices as of 20 April 2018. </w:t>
      </w:r>
    </w:p>
    <w:p w14:paraId="308F9DC6" w14:textId="77777777" w:rsidR="000172DB" w:rsidRPr="005219AC" w:rsidRDefault="000172DB" w:rsidP="000172DB">
      <w:pPr>
        <w:spacing w:after="0" w:line="240" w:lineRule="auto"/>
        <w:rPr>
          <w:rFonts w:ascii="Arial" w:hAnsi="Arial" w:cs="Arial"/>
          <w:sz w:val="20"/>
          <w:szCs w:val="20"/>
          <w:lang w:val="en-US"/>
        </w:rPr>
      </w:pPr>
    </w:p>
    <w:p w14:paraId="10A47EAA" w14:textId="77777777" w:rsidR="000172DB" w:rsidRPr="000163B7" w:rsidRDefault="000172DB" w:rsidP="000172DB">
      <w:pPr>
        <w:pStyle w:val="Caption"/>
        <w:spacing w:after="0"/>
        <w:jc w:val="center"/>
        <w:rPr>
          <w:rFonts w:ascii="Arial" w:hAnsi="Arial" w:cs="Arial"/>
          <w:sz w:val="20"/>
          <w:szCs w:val="20"/>
          <w:lang w:val="en-US"/>
        </w:rPr>
      </w:pPr>
      <w:bookmarkStart w:id="36" w:name="_Toc517109441"/>
      <w:r w:rsidRPr="000163B7">
        <w:rPr>
          <w:rFonts w:ascii="Arial" w:hAnsi="Arial" w:cs="Arial"/>
          <w:sz w:val="20"/>
          <w:szCs w:val="20"/>
          <w:lang w:val="en-US"/>
        </w:rPr>
        <w:t xml:space="preserve">Table </w:t>
      </w:r>
      <w:r w:rsidRPr="005219AC">
        <w:rPr>
          <w:rFonts w:ascii="Arial" w:hAnsi="Arial" w:cs="Arial"/>
          <w:sz w:val="20"/>
          <w:szCs w:val="20"/>
        </w:rPr>
        <w:fldChar w:fldCharType="begin"/>
      </w:r>
      <w:r w:rsidRPr="000163B7">
        <w:rPr>
          <w:rFonts w:ascii="Arial" w:hAnsi="Arial" w:cs="Arial"/>
          <w:sz w:val="20"/>
          <w:szCs w:val="20"/>
          <w:lang w:val="en-US"/>
        </w:rPr>
        <w:instrText xml:space="preserve"> SEQ Table \* ARABIC </w:instrText>
      </w:r>
      <w:r w:rsidRPr="005219AC">
        <w:rPr>
          <w:rFonts w:ascii="Arial" w:hAnsi="Arial" w:cs="Arial"/>
          <w:sz w:val="20"/>
          <w:szCs w:val="20"/>
        </w:rPr>
        <w:fldChar w:fldCharType="separate"/>
      </w:r>
      <w:r>
        <w:rPr>
          <w:rFonts w:ascii="Arial" w:hAnsi="Arial" w:cs="Arial"/>
          <w:noProof/>
          <w:sz w:val="20"/>
          <w:szCs w:val="20"/>
          <w:lang w:val="en-US"/>
        </w:rPr>
        <w:t>13</w:t>
      </w:r>
      <w:r w:rsidRPr="005219AC">
        <w:rPr>
          <w:rFonts w:ascii="Arial" w:hAnsi="Arial" w:cs="Arial"/>
          <w:sz w:val="20"/>
          <w:szCs w:val="20"/>
        </w:rPr>
        <w:fldChar w:fldCharType="end"/>
      </w:r>
      <w:r w:rsidRPr="000163B7">
        <w:rPr>
          <w:rFonts w:ascii="Arial" w:hAnsi="Arial" w:cs="Arial"/>
          <w:sz w:val="20"/>
          <w:szCs w:val="20"/>
          <w:lang w:val="en-US"/>
        </w:rPr>
        <w:t xml:space="preserve"> – Estimated gross margin of farmer</w:t>
      </w:r>
      <w:bookmarkEnd w:id="36"/>
      <w:r w:rsidRPr="000163B7">
        <w:rPr>
          <w:rFonts w:ascii="Arial" w:hAnsi="Arial" w:cs="Arial"/>
          <w:sz w:val="20"/>
          <w:szCs w:val="20"/>
          <w:lang w:val="en-US"/>
        </w:rPr>
        <w:t xml:space="preserve">  </w:t>
      </w:r>
    </w:p>
    <w:tbl>
      <w:tblPr>
        <w:tblW w:w="8699" w:type="dxa"/>
        <w:tblLook w:val="04A0" w:firstRow="1" w:lastRow="0" w:firstColumn="1" w:lastColumn="0" w:noHBand="0" w:noVBand="1"/>
      </w:tblPr>
      <w:tblGrid>
        <w:gridCol w:w="6726"/>
        <w:gridCol w:w="1973"/>
      </w:tblGrid>
      <w:tr w:rsidR="000172DB" w:rsidRPr="005219AC" w14:paraId="5C3591DA" w14:textId="77777777" w:rsidTr="004C3D07">
        <w:trPr>
          <w:trHeight w:val="462"/>
        </w:trPr>
        <w:tc>
          <w:tcPr>
            <w:tcW w:w="6726" w:type="dxa"/>
            <w:tcBorders>
              <w:top w:val="nil"/>
              <w:left w:val="nil"/>
              <w:bottom w:val="nil"/>
              <w:right w:val="nil"/>
            </w:tcBorders>
            <w:shd w:val="clear" w:color="auto" w:fill="auto"/>
            <w:noWrap/>
            <w:vAlign w:val="center"/>
            <w:hideMark/>
          </w:tcPr>
          <w:p w14:paraId="119BE90C" w14:textId="77777777" w:rsidR="000172DB" w:rsidRPr="005219AC" w:rsidRDefault="000172DB" w:rsidP="004C3D07">
            <w:pPr>
              <w:spacing w:after="0" w:line="240" w:lineRule="auto"/>
              <w:rPr>
                <w:rFonts w:ascii="Arial" w:hAnsi="Arial" w:cs="Arial"/>
                <w:color w:val="000000"/>
                <w:sz w:val="20"/>
                <w:szCs w:val="20"/>
                <w:lang w:val="en-US"/>
              </w:rPr>
            </w:pPr>
            <w:r w:rsidRPr="005219AC">
              <w:rPr>
                <w:rFonts w:ascii="Arial" w:hAnsi="Arial" w:cs="Arial"/>
                <w:color w:val="000000"/>
                <w:sz w:val="20"/>
                <w:szCs w:val="20"/>
                <w:lang w:val="en-US"/>
              </w:rPr>
              <w:t xml:space="preserve">COP of farmer, 1 head of cattle </w:t>
            </w:r>
          </w:p>
        </w:tc>
        <w:tc>
          <w:tcPr>
            <w:tcW w:w="1973" w:type="dxa"/>
            <w:tcBorders>
              <w:top w:val="nil"/>
              <w:left w:val="nil"/>
              <w:bottom w:val="nil"/>
              <w:right w:val="nil"/>
            </w:tcBorders>
            <w:shd w:val="clear" w:color="auto" w:fill="auto"/>
            <w:noWrap/>
            <w:vAlign w:val="center"/>
            <w:hideMark/>
          </w:tcPr>
          <w:p w14:paraId="2548280F" w14:textId="77777777" w:rsidR="000172DB" w:rsidRPr="005219AC" w:rsidRDefault="000172DB" w:rsidP="004C3D07">
            <w:pPr>
              <w:spacing w:after="0" w:line="240" w:lineRule="auto"/>
              <w:jc w:val="right"/>
              <w:rPr>
                <w:rFonts w:ascii="Arial" w:hAnsi="Arial" w:cs="Arial"/>
                <w:color w:val="000000"/>
                <w:sz w:val="20"/>
                <w:szCs w:val="20"/>
              </w:rPr>
            </w:pPr>
            <w:r w:rsidRPr="005219AC">
              <w:rPr>
                <w:rFonts w:ascii="Arial" w:hAnsi="Arial" w:cs="Arial"/>
                <w:color w:val="000000"/>
                <w:sz w:val="20"/>
                <w:szCs w:val="20"/>
                <w:lang w:val="en-US"/>
              </w:rPr>
              <w:t xml:space="preserve"> </w:t>
            </w:r>
            <w:r w:rsidRPr="005219AC">
              <w:rPr>
                <w:rFonts w:ascii="Arial" w:hAnsi="Arial" w:cs="Arial"/>
                <w:color w:val="000000"/>
                <w:sz w:val="20"/>
                <w:szCs w:val="20"/>
              </w:rPr>
              <w:t xml:space="preserve">59.610 </w:t>
            </w:r>
          </w:p>
        </w:tc>
      </w:tr>
      <w:tr w:rsidR="000172DB" w:rsidRPr="005219AC" w14:paraId="49D0A846" w14:textId="77777777" w:rsidTr="004C3D07">
        <w:trPr>
          <w:trHeight w:val="80"/>
        </w:trPr>
        <w:tc>
          <w:tcPr>
            <w:tcW w:w="6726" w:type="dxa"/>
            <w:tcBorders>
              <w:top w:val="nil"/>
              <w:left w:val="nil"/>
              <w:bottom w:val="nil"/>
              <w:right w:val="nil"/>
            </w:tcBorders>
            <w:shd w:val="clear" w:color="auto" w:fill="auto"/>
            <w:noWrap/>
            <w:vAlign w:val="center"/>
            <w:hideMark/>
          </w:tcPr>
          <w:p w14:paraId="0E294033" w14:textId="77777777" w:rsidR="000172DB" w:rsidRPr="005219AC" w:rsidRDefault="000172DB" w:rsidP="004C3D07">
            <w:pPr>
              <w:spacing w:after="0" w:line="240" w:lineRule="auto"/>
              <w:rPr>
                <w:rFonts w:ascii="Arial" w:hAnsi="Arial" w:cs="Arial"/>
                <w:color w:val="000000"/>
                <w:sz w:val="20"/>
                <w:szCs w:val="20"/>
              </w:rPr>
            </w:pPr>
            <w:r w:rsidRPr="005219AC">
              <w:rPr>
                <w:rFonts w:ascii="Arial" w:hAnsi="Arial" w:cs="Arial"/>
                <w:color w:val="000000"/>
                <w:sz w:val="20"/>
                <w:szCs w:val="20"/>
              </w:rPr>
              <w:t xml:space="preserve">LW of marketed cattle </w:t>
            </w:r>
          </w:p>
        </w:tc>
        <w:tc>
          <w:tcPr>
            <w:tcW w:w="1973" w:type="dxa"/>
            <w:tcBorders>
              <w:top w:val="nil"/>
              <w:left w:val="nil"/>
              <w:bottom w:val="nil"/>
              <w:right w:val="nil"/>
            </w:tcBorders>
            <w:shd w:val="clear" w:color="auto" w:fill="auto"/>
            <w:noWrap/>
            <w:vAlign w:val="center"/>
            <w:hideMark/>
          </w:tcPr>
          <w:p w14:paraId="5F909C7F" w14:textId="77777777" w:rsidR="000172DB" w:rsidRPr="005219AC" w:rsidRDefault="000172DB" w:rsidP="004C3D07">
            <w:pPr>
              <w:spacing w:after="0" w:line="240" w:lineRule="auto"/>
              <w:jc w:val="right"/>
              <w:rPr>
                <w:rFonts w:ascii="Arial" w:hAnsi="Arial" w:cs="Arial"/>
                <w:color w:val="000000"/>
                <w:sz w:val="20"/>
                <w:szCs w:val="20"/>
              </w:rPr>
            </w:pPr>
            <w:r w:rsidRPr="005219AC">
              <w:rPr>
                <w:rFonts w:ascii="Arial" w:hAnsi="Arial" w:cs="Arial"/>
                <w:color w:val="000000"/>
                <w:sz w:val="20"/>
                <w:szCs w:val="20"/>
              </w:rPr>
              <w:t>520</w:t>
            </w:r>
          </w:p>
        </w:tc>
      </w:tr>
      <w:tr w:rsidR="000172DB" w:rsidRPr="005219AC" w14:paraId="78DB48A7" w14:textId="77777777" w:rsidTr="004C3D07">
        <w:trPr>
          <w:trHeight w:val="80"/>
        </w:trPr>
        <w:tc>
          <w:tcPr>
            <w:tcW w:w="6726" w:type="dxa"/>
            <w:tcBorders>
              <w:top w:val="nil"/>
              <w:left w:val="nil"/>
              <w:right w:val="nil"/>
            </w:tcBorders>
            <w:shd w:val="clear" w:color="auto" w:fill="auto"/>
            <w:noWrap/>
            <w:vAlign w:val="center"/>
            <w:hideMark/>
          </w:tcPr>
          <w:p w14:paraId="64D47419" w14:textId="77777777" w:rsidR="000172DB" w:rsidRPr="005219AC" w:rsidRDefault="000172DB" w:rsidP="004C3D07">
            <w:pPr>
              <w:spacing w:after="0" w:line="240" w:lineRule="auto"/>
              <w:rPr>
                <w:rFonts w:ascii="Arial" w:hAnsi="Arial" w:cs="Arial"/>
                <w:color w:val="000000"/>
                <w:sz w:val="20"/>
                <w:szCs w:val="20"/>
                <w:lang w:val="en-US"/>
              </w:rPr>
            </w:pPr>
            <w:r w:rsidRPr="005219AC">
              <w:rPr>
                <w:rFonts w:ascii="Arial" w:hAnsi="Arial" w:cs="Arial"/>
                <w:color w:val="000000"/>
                <w:sz w:val="20"/>
                <w:szCs w:val="20"/>
                <w:lang w:val="en-US"/>
              </w:rPr>
              <w:t>COP of farmer, KGS/1 kg (LW)</w:t>
            </w:r>
          </w:p>
        </w:tc>
        <w:tc>
          <w:tcPr>
            <w:tcW w:w="1973" w:type="dxa"/>
            <w:tcBorders>
              <w:top w:val="nil"/>
              <w:left w:val="nil"/>
              <w:right w:val="nil"/>
            </w:tcBorders>
            <w:shd w:val="clear" w:color="auto" w:fill="auto"/>
            <w:noWrap/>
            <w:vAlign w:val="center"/>
            <w:hideMark/>
          </w:tcPr>
          <w:p w14:paraId="4576C7C9" w14:textId="77777777" w:rsidR="000172DB" w:rsidRPr="005219AC" w:rsidRDefault="000172DB" w:rsidP="004C3D07">
            <w:pPr>
              <w:spacing w:after="0" w:line="240" w:lineRule="auto"/>
              <w:jc w:val="right"/>
              <w:rPr>
                <w:rFonts w:ascii="Arial" w:hAnsi="Arial" w:cs="Arial"/>
                <w:color w:val="000000"/>
                <w:sz w:val="20"/>
                <w:szCs w:val="20"/>
              </w:rPr>
            </w:pPr>
            <w:r w:rsidRPr="005219AC">
              <w:rPr>
                <w:rFonts w:ascii="Arial" w:hAnsi="Arial" w:cs="Arial"/>
                <w:color w:val="000000"/>
                <w:sz w:val="20"/>
                <w:szCs w:val="20"/>
                <w:lang w:val="en-US"/>
              </w:rPr>
              <w:t xml:space="preserve"> </w:t>
            </w:r>
            <w:r w:rsidRPr="005219AC">
              <w:rPr>
                <w:rFonts w:ascii="Arial" w:hAnsi="Arial" w:cs="Arial"/>
                <w:color w:val="000000"/>
                <w:sz w:val="20"/>
                <w:szCs w:val="20"/>
              </w:rPr>
              <w:t xml:space="preserve">114,6 </w:t>
            </w:r>
          </w:p>
        </w:tc>
      </w:tr>
      <w:tr w:rsidR="000172DB" w:rsidRPr="005219AC" w14:paraId="10E73B9E" w14:textId="77777777" w:rsidTr="004C3D07">
        <w:trPr>
          <w:trHeight w:val="80"/>
        </w:trPr>
        <w:tc>
          <w:tcPr>
            <w:tcW w:w="6726" w:type="dxa"/>
            <w:tcBorders>
              <w:top w:val="nil"/>
              <w:left w:val="nil"/>
              <w:bottom w:val="single" w:sz="4" w:space="0" w:color="auto"/>
              <w:right w:val="nil"/>
            </w:tcBorders>
            <w:shd w:val="clear" w:color="auto" w:fill="auto"/>
            <w:noWrap/>
            <w:vAlign w:val="center"/>
            <w:hideMark/>
          </w:tcPr>
          <w:p w14:paraId="0F7F1852" w14:textId="77777777" w:rsidR="000172DB" w:rsidRPr="005219AC" w:rsidRDefault="000172DB" w:rsidP="004C3D07">
            <w:pPr>
              <w:spacing w:after="0" w:line="240" w:lineRule="auto"/>
              <w:rPr>
                <w:rFonts w:ascii="Arial" w:hAnsi="Arial" w:cs="Arial"/>
                <w:color w:val="000000"/>
                <w:sz w:val="20"/>
                <w:szCs w:val="20"/>
                <w:lang w:val="en-US"/>
              </w:rPr>
            </w:pPr>
            <w:r w:rsidRPr="005219AC">
              <w:rPr>
                <w:rFonts w:ascii="Arial" w:hAnsi="Arial" w:cs="Arial"/>
                <w:color w:val="000000"/>
                <w:sz w:val="20"/>
                <w:szCs w:val="20"/>
                <w:lang w:val="en-US"/>
              </w:rPr>
              <w:t>Average trader price, KGS/1 kg LW</w:t>
            </w:r>
          </w:p>
        </w:tc>
        <w:tc>
          <w:tcPr>
            <w:tcW w:w="1973" w:type="dxa"/>
            <w:tcBorders>
              <w:top w:val="nil"/>
              <w:left w:val="nil"/>
              <w:bottom w:val="single" w:sz="4" w:space="0" w:color="auto"/>
              <w:right w:val="nil"/>
            </w:tcBorders>
            <w:shd w:val="clear" w:color="auto" w:fill="auto"/>
            <w:noWrap/>
            <w:vAlign w:val="center"/>
            <w:hideMark/>
          </w:tcPr>
          <w:p w14:paraId="19D4B9C3" w14:textId="77777777" w:rsidR="000172DB" w:rsidRPr="005219AC" w:rsidRDefault="000172DB" w:rsidP="004C3D07">
            <w:pPr>
              <w:spacing w:after="0" w:line="240" w:lineRule="auto"/>
              <w:jc w:val="right"/>
              <w:rPr>
                <w:rFonts w:ascii="Arial" w:hAnsi="Arial" w:cs="Arial"/>
                <w:color w:val="000000"/>
                <w:sz w:val="20"/>
                <w:szCs w:val="20"/>
              </w:rPr>
            </w:pPr>
            <w:r w:rsidRPr="005219AC">
              <w:rPr>
                <w:rFonts w:ascii="Arial" w:hAnsi="Arial" w:cs="Arial"/>
                <w:color w:val="000000"/>
                <w:sz w:val="20"/>
                <w:szCs w:val="20"/>
                <w:lang w:val="en-US"/>
              </w:rPr>
              <w:t xml:space="preserve"> </w:t>
            </w:r>
            <w:r w:rsidRPr="005219AC">
              <w:rPr>
                <w:rFonts w:ascii="Arial" w:hAnsi="Arial" w:cs="Arial"/>
                <w:color w:val="000000"/>
                <w:sz w:val="20"/>
                <w:szCs w:val="20"/>
              </w:rPr>
              <w:t xml:space="preserve">115 </w:t>
            </w:r>
          </w:p>
        </w:tc>
      </w:tr>
      <w:tr w:rsidR="000172DB" w:rsidRPr="005219AC" w14:paraId="041D215B" w14:textId="77777777" w:rsidTr="004C3D07">
        <w:trPr>
          <w:trHeight w:val="70"/>
        </w:trPr>
        <w:tc>
          <w:tcPr>
            <w:tcW w:w="6726" w:type="dxa"/>
            <w:tcBorders>
              <w:top w:val="single" w:sz="4" w:space="0" w:color="auto"/>
              <w:left w:val="nil"/>
              <w:bottom w:val="nil"/>
              <w:right w:val="nil"/>
            </w:tcBorders>
            <w:shd w:val="clear" w:color="auto" w:fill="auto"/>
            <w:noWrap/>
            <w:vAlign w:val="center"/>
            <w:hideMark/>
          </w:tcPr>
          <w:p w14:paraId="11E6E4B5" w14:textId="77777777" w:rsidR="000172DB" w:rsidRPr="005219AC" w:rsidRDefault="000172DB" w:rsidP="004C3D07">
            <w:pPr>
              <w:spacing w:after="0" w:line="240" w:lineRule="auto"/>
              <w:rPr>
                <w:rFonts w:ascii="Arial" w:hAnsi="Arial" w:cs="Arial"/>
                <w:color w:val="000000"/>
                <w:sz w:val="20"/>
                <w:szCs w:val="20"/>
                <w:lang w:val="en-US"/>
              </w:rPr>
            </w:pPr>
            <w:r w:rsidRPr="005219AC">
              <w:rPr>
                <w:rFonts w:ascii="Arial" w:hAnsi="Arial" w:cs="Arial"/>
                <w:color w:val="000000"/>
                <w:sz w:val="20"/>
                <w:szCs w:val="20"/>
                <w:lang w:val="en-US"/>
              </w:rPr>
              <w:lastRenderedPageBreak/>
              <w:t>Gross margin of farmer, KGS/1 kg LW</w:t>
            </w:r>
          </w:p>
        </w:tc>
        <w:tc>
          <w:tcPr>
            <w:tcW w:w="1973" w:type="dxa"/>
            <w:tcBorders>
              <w:top w:val="single" w:sz="4" w:space="0" w:color="auto"/>
              <w:left w:val="nil"/>
              <w:bottom w:val="nil"/>
              <w:right w:val="nil"/>
            </w:tcBorders>
            <w:shd w:val="clear" w:color="auto" w:fill="auto"/>
            <w:noWrap/>
            <w:vAlign w:val="center"/>
            <w:hideMark/>
          </w:tcPr>
          <w:p w14:paraId="61E0B218" w14:textId="77777777" w:rsidR="000172DB" w:rsidRPr="005219AC" w:rsidRDefault="000172DB" w:rsidP="004C3D07">
            <w:pPr>
              <w:spacing w:after="0" w:line="240" w:lineRule="auto"/>
              <w:jc w:val="right"/>
              <w:rPr>
                <w:rFonts w:ascii="Arial" w:hAnsi="Arial" w:cs="Arial"/>
                <w:color w:val="000000"/>
                <w:sz w:val="20"/>
                <w:szCs w:val="20"/>
              </w:rPr>
            </w:pPr>
            <w:r w:rsidRPr="005219AC">
              <w:rPr>
                <w:rFonts w:ascii="Arial" w:hAnsi="Arial" w:cs="Arial"/>
                <w:color w:val="000000"/>
                <w:sz w:val="20"/>
                <w:szCs w:val="20"/>
                <w:lang w:val="en-US"/>
              </w:rPr>
              <w:t xml:space="preserve"> </w:t>
            </w:r>
            <w:r w:rsidRPr="005219AC">
              <w:rPr>
                <w:rFonts w:ascii="Arial" w:hAnsi="Arial" w:cs="Arial"/>
                <w:color w:val="000000"/>
                <w:sz w:val="20"/>
                <w:szCs w:val="20"/>
              </w:rPr>
              <w:t xml:space="preserve">0,4 </w:t>
            </w:r>
          </w:p>
        </w:tc>
      </w:tr>
      <w:tr w:rsidR="000172DB" w:rsidRPr="005219AC" w14:paraId="39FF8F72" w14:textId="77777777" w:rsidTr="004C3D07">
        <w:trPr>
          <w:trHeight w:val="80"/>
        </w:trPr>
        <w:tc>
          <w:tcPr>
            <w:tcW w:w="6726" w:type="dxa"/>
            <w:tcBorders>
              <w:top w:val="nil"/>
              <w:left w:val="nil"/>
              <w:bottom w:val="nil"/>
              <w:right w:val="nil"/>
            </w:tcBorders>
            <w:shd w:val="clear" w:color="auto" w:fill="auto"/>
            <w:noWrap/>
            <w:vAlign w:val="center"/>
            <w:hideMark/>
          </w:tcPr>
          <w:p w14:paraId="6C956358" w14:textId="77777777" w:rsidR="000172DB" w:rsidRPr="005219AC" w:rsidRDefault="000172DB" w:rsidP="004C3D07">
            <w:pPr>
              <w:spacing w:after="0" w:line="240" w:lineRule="auto"/>
              <w:rPr>
                <w:rFonts w:ascii="Arial" w:hAnsi="Arial" w:cs="Arial"/>
                <w:color w:val="000000"/>
                <w:sz w:val="20"/>
                <w:szCs w:val="20"/>
                <w:lang w:val="en-US"/>
              </w:rPr>
            </w:pPr>
            <w:r w:rsidRPr="005219AC">
              <w:rPr>
                <w:rFonts w:ascii="Arial" w:hAnsi="Arial" w:cs="Arial"/>
                <w:color w:val="000000"/>
                <w:sz w:val="20"/>
                <w:szCs w:val="20"/>
                <w:lang w:val="en-US"/>
              </w:rPr>
              <w:t xml:space="preserve">Gross margin of farmer, KGS/head </w:t>
            </w:r>
          </w:p>
        </w:tc>
        <w:tc>
          <w:tcPr>
            <w:tcW w:w="1973" w:type="dxa"/>
            <w:tcBorders>
              <w:top w:val="nil"/>
              <w:left w:val="nil"/>
              <w:bottom w:val="nil"/>
              <w:right w:val="nil"/>
            </w:tcBorders>
            <w:shd w:val="clear" w:color="auto" w:fill="auto"/>
            <w:noWrap/>
            <w:vAlign w:val="center"/>
            <w:hideMark/>
          </w:tcPr>
          <w:p w14:paraId="3A110528" w14:textId="77777777" w:rsidR="000172DB" w:rsidRPr="005219AC" w:rsidRDefault="000172DB" w:rsidP="004C3D07">
            <w:pPr>
              <w:spacing w:after="0" w:line="240" w:lineRule="auto"/>
              <w:jc w:val="right"/>
              <w:rPr>
                <w:rFonts w:ascii="Arial" w:hAnsi="Arial" w:cs="Arial"/>
                <w:color w:val="000000"/>
                <w:sz w:val="20"/>
                <w:szCs w:val="20"/>
              </w:rPr>
            </w:pPr>
            <w:r w:rsidRPr="005219AC">
              <w:rPr>
                <w:rFonts w:ascii="Arial" w:hAnsi="Arial" w:cs="Arial"/>
                <w:color w:val="000000"/>
                <w:sz w:val="20"/>
                <w:szCs w:val="20"/>
                <w:lang w:val="en-US"/>
              </w:rPr>
              <w:t xml:space="preserve"> </w:t>
            </w:r>
            <w:r w:rsidRPr="005219AC">
              <w:rPr>
                <w:rFonts w:ascii="Arial" w:hAnsi="Arial" w:cs="Arial"/>
                <w:color w:val="000000"/>
                <w:sz w:val="20"/>
                <w:szCs w:val="20"/>
              </w:rPr>
              <w:t xml:space="preserve">190 </w:t>
            </w:r>
          </w:p>
        </w:tc>
      </w:tr>
    </w:tbl>
    <w:p w14:paraId="1C2EDFEF" w14:textId="77777777" w:rsidR="000172DB" w:rsidRPr="005219AC" w:rsidRDefault="000172DB" w:rsidP="000172DB">
      <w:pPr>
        <w:spacing w:after="0" w:line="240" w:lineRule="auto"/>
        <w:rPr>
          <w:rFonts w:ascii="Arial" w:hAnsi="Arial" w:cs="Arial"/>
          <w:sz w:val="20"/>
          <w:szCs w:val="20"/>
        </w:rPr>
      </w:pPr>
    </w:p>
    <w:p w14:paraId="4D518D4B" w14:textId="77777777" w:rsidR="000172DB" w:rsidRPr="000163B7" w:rsidRDefault="000172DB" w:rsidP="000172DB">
      <w:pPr>
        <w:pStyle w:val="Caption"/>
        <w:spacing w:after="0"/>
        <w:jc w:val="center"/>
        <w:rPr>
          <w:rFonts w:ascii="Arial" w:hAnsi="Arial" w:cs="Arial"/>
          <w:sz w:val="20"/>
          <w:szCs w:val="20"/>
          <w:lang w:val="en-US"/>
        </w:rPr>
      </w:pPr>
      <w:bookmarkStart w:id="37" w:name="_Toc517109442"/>
      <w:r w:rsidRPr="000163B7">
        <w:rPr>
          <w:rFonts w:ascii="Arial" w:hAnsi="Arial" w:cs="Arial"/>
          <w:sz w:val="20"/>
          <w:szCs w:val="20"/>
          <w:lang w:val="en-US"/>
        </w:rPr>
        <w:t xml:space="preserve">Table </w:t>
      </w:r>
      <w:r w:rsidRPr="005219AC">
        <w:rPr>
          <w:rFonts w:ascii="Arial" w:hAnsi="Arial" w:cs="Arial"/>
          <w:sz w:val="20"/>
          <w:szCs w:val="20"/>
        </w:rPr>
        <w:fldChar w:fldCharType="begin"/>
      </w:r>
      <w:r w:rsidRPr="000163B7">
        <w:rPr>
          <w:rFonts w:ascii="Arial" w:hAnsi="Arial" w:cs="Arial"/>
          <w:sz w:val="20"/>
          <w:szCs w:val="20"/>
          <w:lang w:val="en-US"/>
        </w:rPr>
        <w:instrText xml:space="preserve"> SEQ Table \* ARABIC </w:instrText>
      </w:r>
      <w:r w:rsidRPr="005219AC">
        <w:rPr>
          <w:rFonts w:ascii="Arial" w:hAnsi="Arial" w:cs="Arial"/>
          <w:sz w:val="20"/>
          <w:szCs w:val="20"/>
        </w:rPr>
        <w:fldChar w:fldCharType="separate"/>
      </w:r>
      <w:r>
        <w:rPr>
          <w:rFonts w:ascii="Arial" w:hAnsi="Arial" w:cs="Arial"/>
          <w:noProof/>
          <w:sz w:val="20"/>
          <w:szCs w:val="20"/>
          <w:lang w:val="en-US"/>
        </w:rPr>
        <w:t>14</w:t>
      </w:r>
      <w:r w:rsidRPr="005219AC">
        <w:rPr>
          <w:rFonts w:ascii="Arial" w:hAnsi="Arial" w:cs="Arial"/>
          <w:sz w:val="20"/>
          <w:szCs w:val="20"/>
        </w:rPr>
        <w:fldChar w:fldCharType="end"/>
      </w:r>
      <w:r w:rsidRPr="000163B7">
        <w:rPr>
          <w:rFonts w:ascii="Arial" w:hAnsi="Arial" w:cs="Arial"/>
          <w:sz w:val="20"/>
          <w:szCs w:val="20"/>
          <w:lang w:val="en-US"/>
        </w:rPr>
        <w:t xml:space="preserve"> – Distribution of the margin along the chain (1 carcass of 540 kg LW, dressing coef. 46%, meat output 240 kg of beef)</w:t>
      </w:r>
      <w:bookmarkEnd w:id="37"/>
    </w:p>
    <w:tbl>
      <w:tblPr>
        <w:tblStyle w:val="TableGrid"/>
        <w:tblW w:w="0" w:type="auto"/>
        <w:tblLook w:val="04A0" w:firstRow="1" w:lastRow="0" w:firstColumn="1" w:lastColumn="0" w:noHBand="0" w:noVBand="1"/>
      </w:tblPr>
      <w:tblGrid>
        <w:gridCol w:w="1845"/>
        <w:gridCol w:w="1846"/>
        <w:gridCol w:w="1846"/>
        <w:gridCol w:w="1846"/>
        <w:gridCol w:w="1846"/>
      </w:tblGrid>
      <w:tr w:rsidR="000172DB" w:rsidRPr="005219AC" w14:paraId="1434DB20" w14:textId="77777777" w:rsidTr="004C3D07">
        <w:trPr>
          <w:trHeight w:val="70"/>
        </w:trPr>
        <w:tc>
          <w:tcPr>
            <w:tcW w:w="1845" w:type="dxa"/>
            <w:vAlign w:val="center"/>
          </w:tcPr>
          <w:p w14:paraId="4CA65C4C" w14:textId="77777777" w:rsidR="000172DB" w:rsidRPr="005219AC" w:rsidRDefault="000172DB" w:rsidP="004C3D07">
            <w:pPr>
              <w:rPr>
                <w:rFonts w:ascii="Arial" w:hAnsi="Arial" w:cs="Arial"/>
                <w:b/>
                <w:lang w:val="en-US"/>
              </w:rPr>
            </w:pPr>
          </w:p>
        </w:tc>
        <w:tc>
          <w:tcPr>
            <w:tcW w:w="1846" w:type="dxa"/>
            <w:vAlign w:val="center"/>
          </w:tcPr>
          <w:p w14:paraId="252FB896" w14:textId="77777777" w:rsidR="000172DB" w:rsidRPr="005219AC" w:rsidRDefault="000172DB" w:rsidP="004C3D07">
            <w:pPr>
              <w:jc w:val="center"/>
              <w:rPr>
                <w:rFonts w:ascii="Arial" w:hAnsi="Arial" w:cs="Arial"/>
              </w:rPr>
            </w:pPr>
            <w:r w:rsidRPr="005219AC">
              <w:rPr>
                <w:rFonts w:ascii="Arial" w:hAnsi="Arial" w:cs="Arial"/>
              </w:rPr>
              <w:t>Cost of Prod.</w:t>
            </w:r>
          </w:p>
        </w:tc>
        <w:tc>
          <w:tcPr>
            <w:tcW w:w="1846" w:type="dxa"/>
            <w:vAlign w:val="center"/>
          </w:tcPr>
          <w:p w14:paraId="32C91854" w14:textId="77777777" w:rsidR="000172DB" w:rsidRPr="005219AC" w:rsidRDefault="000172DB" w:rsidP="004C3D07">
            <w:pPr>
              <w:jc w:val="center"/>
              <w:rPr>
                <w:rFonts w:ascii="Arial" w:hAnsi="Arial" w:cs="Arial"/>
              </w:rPr>
            </w:pPr>
            <w:r w:rsidRPr="005219AC">
              <w:rPr>
                <w:rFonts w:ascii="Arial" w:hAnsi="Arial" w:cs="Arial"/>
              </w:rPr>
              <w:t xml:space="preserve">Trader </w:t>
            </w:r>
          </w:p>
        </w:tc>
        <w:tc>
          <w:tcPr>
            <w:tcW w:w="1846" w:type="dxa"/>
            <w:vAlign w:val="center"/>
          </w:tcPr>
          <w:p w14:paraId="67B70D14" w14:textId="77777777" w:rsidR="000172DB" w:rsidRPr="005219AC" w:rsidRDefault="000172DB" w:rsidP="004C3D07">
            <w:pPr>
              <w:jc w:val="center"/>
              <w:rPr>
                <w:rFonts w:ascii="Arial" w:hAnsi="Arial" w:cs="Arial"/>
              </w:rPr>
            </w:pPr>
            <w:r w:rsidRPr="005219AC">
              <w:rPr>
                <w:rFonts w:ascii="Arial" w:hAnsi="Arial" w:cs="Arial"/>
              </w:rPr>
              <w:t xml:space="preserve">Primary processor </w:t>
            </w:r>
          </w:p>
        </w:tc>
        <w:tc>
          <w:tcPr>
            <w:tcW w:w="1846" w:type="dxa"/>
            <w:vAlign w:val="center"/>
          </w:tcPr>
          <w:p w14:paraId="747DABCD" w14:textId="77777777" w:rsidR="000172DB" w:rsidRPr="005219AC" w:rsidRDefault="000172DB" w:rsidP="004C3D07">
            <w:pPr>
              <w:jc w:val="center"/>
              <w:rPr>
                <w:rFonts w:ascii="Arial" w:hAnsi="Arial" w:cs="Arial"/>
              </w:rPr>
            </w:pPr>
            <w:r w:rsidRPr="005219AC">
              <w:rPr>
                <w:rFonts w:ascii="Arial" w:hAnsi="Arial" w:cs="Arial"/>
              </w:rPr>
              <w:t>Retail</w:t>
            </w:r>
          </w:p>
        </w:tc>
      </w:tr>
      <w:tr w:rsidR="000172DB" w:rsidRPr="005219AC" w14:paraId="633A7226" w14:textId="77777777" w:rsidTr="004C3D07">
        <w:trPr>
          <w:trHeight w:val="70"/>
        </w:trPr>
        <w:tc>
          <w:tcPr>
            <w:tcW w:w="1845" w:type="dxa"/>
          </w:tcPr>
          <w:p w14:paraId="4AC713A5" w14:textId="77777777" w:rsidR="000172DB" w:rsidRPr="005219AC" w:rsidRDefault="000172DB" w:rsidP="004C3D07">
            <w:pPr>
              <w:rPr>
                <w:rFonts w:ascii="Arial" w:hAnsi="Arial" w:cs="Arial"/>
              </w:rPr>
            </w:pPr>
            <w:r w:rsidRPr="005219AC">
              <w:rPr>
                <w:rFonts w:ascii="Arial" w:hAnsi="Arial" w:cs="Arial"/>
              </w:rPr>
              <w:t>Price, KGS/kg</w:t>
            </w:r>
          </w:p>
        </w:tc>
        <w:tc>
          <w:tcPr>
            <w:tcW w:w="1846" w:type="dxa"/>
          </w:tcPr>
          <w:p w14:paraId="5249838C" w14:textId="77777777" w:rsidR="000172DB" w:rsidRPr="005219AC" w:rsidRDefault="000172DB" w:rsidP="004C3D07">
            <w:pPr>
              <w:jc w:val="center"/>
              <w:rPr>
                <w:rFonts w:ascii="Arial" w:hAnsi="Arial" w:cs="Arial"/>
              </w:rPr>
            </w:pPr>
            <w:r w:rsidRPr="005219AC">
              <w:rPr>
                <w:rFonts w:ascii="Arial" w:hAnsi="Arial" w:cs="Arial"/>
              </w:rPr>
              <w:t>248</w:t>
            </w:r>
          </w:p>
        </w:tc>
        <w:tc>
          <w:tcPr>
            <w:tcW w:w="1846" w:type="dxa"/>
          </w:tcPr>
          <w:p w14:paraId="69486D32" w14:textId="77777777" w:rsidR="000172DB" w:rsidRPr="005219AC" w:rsidRDefault="000172DB" w:rsidP="004C3D07">
            <w:pPr>
              <w:jc w:val="center"/>
              <w:rPr>
                <w:rFonts w:ascii="Arial" w:hAnsi="Arial" w:cs="Arial"/>
              </w:rPr>
            </w:pPr>
            <w:r w:rsidRPr="005219AC">
              <w:rPr>
                <w:rFonts w:ascii="Arial" w:hAnsi="Arial" w:cs="Arial"/>
              </w:rPr>
              <w:t>250</w:t>
            </w:r>
          </w:p>
        </w:tc>
        <w:tc>
          <w:tcPr>
            <w:tcW w:w="1846" w:type="dxa"/>
          </w:tcPr>
          <w:p w14:paraId="1A92011E" w14:textId="77777777" w:rsidR="000172DB" w:rsidRPr="005219AC" w:rsidRDefault="000172DB" w:rsidP="004C3D07">
            <w:pPr>
              <w:jc w:val="center"/>
              <w:rPr>
                <w:rFonts w:ascii="Arial" w:hAnsi="Arial" w:cs="Arial"/>
              </w:rPr>
            </w:pPr>
            <w:r w:rsidRPr="005219AC">
              <w:rPr>
                <w:rFonts w:ascii="Arial" w:hAnsi="Arial" w:cs="Arial"/>
              </w:rPr>
              <w:t>260</w:t>
            </w:r>
          </w:p>
        </w:tc>
        <w:tc>
          <w:tcPr>
            <w:tcW w:w="1846" w:type="dxa"/>
          </w:tcPr>
          <w:p w14:paraId="6E41893A" w14:textId="77777777" w:rsidR="000172DB" w:rsidRPr="005219AC" w:rsidRDefault="000172DB" w:rsidP="004C3D07">
            <w:pPr>
              <w:jc w:val="center"/>
              <w:rPr>
                <w:rFonts w:ascii="Arial" w:hAnsi="Arial" w:cs="Arial"/>
              </w:rPr>
            </w:pPr>
            <w:r w:rsidRPr="005219AC">
              <w:rPr>
                <w:rFonts w:ascii="Arial" w:hAnsi="Arial" w:cs="Arial"/>
              </w:rPr>
              <w:t>290</w:t>
            </w:r>
          </w:p>
        </w:tc>
      </w:tr>
      <w:tr w:rsidR="000172DB" w:rsidRPr="005219AC" w14:paraId="258A380D" w14:textId="77777777" w:rsidTr="004C3D07">
        <w:trPr>
          <w:trHeight w:val="236"/>
        </w:trPr>
        <w:tc>
          <w:tcPr>
            <w:tcW w:w="1845" w:type="dxa"/>
          </w:tcPr>
          <w:p w14:paraId="543A1437" w14:textId="77777777" w:rsidR="000172DB" w:rsidRPr="005219AC" w:rsidRDefault="000172DB" w:rsidP="004C3D07">
            <w:pPr>
              <w:rPr>
                <w:rFonts w:ascii="Arial" w:hAnsi="Arial" w:cs="Arial"/>
              </w:rPr>
            </w:pPr>
            <w:r w:rsidRPr="005219AC">
              <w:rPr>
                <w:rFonts w:ascii="Arial" w:hAnsi="Arial" w:cs="Arial"/>
              </w:rPr>
              <w:t>Margin, KGS/kg</w:t>
            </w:r>
          </w:p>
        </w:tc>
        <w:tc>
          <w:tcPr>
            <w:tcW w:w="1846" w:type="dxa"/>
          </w:tcPr>
          <w:p w14:paraId="532657D9" w14:textId="77777777" w:rsidR="000172DB" w:rsidRPr="005219AC" w:rsidRDefault="000172DB" w:rsidP="004C3D07">
            <w:pPr>
              <w:jc w:val="center"/>
              <w:rPr>
                <w:rFonts w:ascii="Arial" w:hAnsi="Arial" w:cs="Arial"/>
              </w:rPr>
            </w:pPr>
            <w:r w:rsidRPr="005219AC">
              <w:rPr>
                <w:rFonts w:ascii="Arial" w:hAnsi="Arial" w:cs="Arial"/>
              </w:rPr>
              <w:t>2</w:t>
            </w:r>
          </w:p>
        </w:tc>
        <w:tc>
          <w:tcPr>
            <w:tcW w:w="1846" w:type="dxa"/>
          </w:tcPr>
          <w:p w14:paraId="0104FFD2" w14:textId="77777777" w:rsidR="000172DB" w:rsidRPr="005219AC" w:rsidRDefault="000172DB" w:rsidP="004C3D07">
            <w:pPr>
              <w:jc w:val="center"/>
              <w:rPr>
                <w:rFonts w:ascii="Arial" w:hAnsi="Arial" w:cs="Arial"/>
              </w:rPr>
            </w:pPr>
            <w:r w:rsidRPr="005219AC">
              <w:rPr>
                <w:rFonts w:ascii="Arial" w:hAnsi="Arial" w:cs="Arial"/>
              </w:rPr>
              <w:t>10</w:t>
            </w:r>
          </w:p>
        </w:tc>
        <w:tc>
          <w:tcPr>
            <w:tcW w:w="1846" w:type="dxa"/>
          </w:tcPr>
          <w:p w14:paraId="37D6C28D" w14:textId="77777777" w:rsidR="000172DB" w:rsidRPr="005219AC" w:rsidRDefault="000172DB" w:rsidP="004C3D07">
            <w:pPr>
              <w:jc w:val="center"/>
              <w:rPr>
                <w:rFonts w:ascii="Arial" w:hAnsi="Arial" w:cs="Arial"/>
              </w:rPr>
            </w:pPr>
            <w:r w:rsidRPr="005219AC">
              <w:rPr>
                <w:rFonts w:ascii="Arial" w:hAnsi="Arial" w:cs="Arial"/>
              </w:rPr>
              <w:t>30</w:t>
            </w:r>
          </w:p>
        </w:tc>
        <w:tc>
          <w:tcPr>
            <w:tcW w:w="1846" w:type="dxa"/>
          </w:tcPr>
          <w:p w14:paraId="44F27BF5" w14:textId="77777777" w:rsidR="000172DB" w:rsidRPr="005219AC" w:rsidRDefault="000172DB" w:rsidP="004C3D07">
            <w:pPr>
              <w:jc w:val="center"/>
              <w:rPr>
                <w:rFonts w:ascii="Arial" w:hAnsi="Arial" w:cs="Arial"/>
              </w:rPr>
            </w:pPr>
          </w:p>
        </w:tc>
      </w:tr>
    </w:tbl>
    <w:p w14:paraId="42952097" w14:textId="77777777" w:rsidR="000172DB" w:rsidRPr="005219AC" w:rsidRDefault="000172DB" w:rsidP="000172DB">
      <w:pPr>
        <w:spacing w:after="0" w:line="240" w:lineRule="auto"/>
        <w:rPr>
          <w:rFonts w:ascii="Arial" w:hAnsi="Arial" w:cs="Arial"/>
          <w:sz w:val="20"/>
          <w:szCs w:val="20"/>
        </w:rPr>
      </w:pPr>
    </w:p>
    <w:p w14:paraId="6E1020D6" w14:textId="77777777" w:rsidR="000172DB" w:rsidRPr="005219AC" w:rsidRDefault="000172DB" w:rsidP="000172DB">
      <w:pPr>
        <w:spacing w:after="0" w:line="240" w:lineRule="auto"/>
        <w:rPr>
          <w:rFonts w:ascii="Arial" w:hAnsi="Arial" w:cs="Arial"/>
          <w:sz w:val="20"/>
          <w:szCs w:val="20"/>
          <w:lang w:val="en-US"/>
        </w:rPr>
      </w:pPr>
      <w:r w:rsidRPr="005219AC">
        <w:rPr>
          <w:rFonts w:ascii="Arial" w:hAnsi="Arial" w:cs="Arial"/>
          <w:sz w:val="20"/>
          <w:szCs w:val="20"/>
          <w:lang w:val="en-US"/>
        </w:rPr>
        <w:t xml:space="preserve">Therefore, while farmers profit is close to zero (190 KGS per head with 60 thousand KGS of production costs), animal traders’ profit is 2400 KGS/carcass. </w:t>
      </w:r>
    </w:p>
    <w:p w14:paraId="7BC8A5BA" w14:textId="77777777" w:rsidR="000172DB" w:rsidRPr="005219AC" w:rsidRDefault="000172DB" w:rsidP="000172DB">
      <w:pPr>
        <w:spacing w:after="0" w:line="240" w:lineRule="auto"/>
        <w:rPr>
          <w:rFonts w:ascii="Arial" w:eastAsiaTheme="majorEastAsia" w:hAnsi="Arial" w:cs="Arial"/>
          <w:color w:val="2E74B5" w:themeColor="accent1" w:themeShade="BF"/>
          <w:sz w:val="20"/>
          <w:szCs w:val="20"/>
          <w:lang w:val="en-US" w:eastAsia="en-GB"/>
        </w:rPr>
      </w:pPr>
    </w:p>
    <w:p w14:paraId="5B8AD7AA" w14:textId="77777777" w:rsidR="000172DB" w:rsidRPr="005219AC" w:rsidRDefault="000172DB" w:rsidP="000172DB">
      <w:pPr>
        <w:spacing w:after="0" w:line="240" w:lineRule="auto"/>
        <w:rPr>
          <w:rFonts w:ascii="Arial" w:eastAsiaTheme="majorEastAsia" w:hAnsi="Arial" w:cs="Arial"/>
          <w:color w:val="2E74B5" w:themeColor="accent1" w:themeShade="BF"/>
          <w:sz w:val="20"/>
          <w:szCs w:val="20"/>
          <w:lang w:val="en-US" w:eastAsia="en-GB"/>
        </w:rPr>
      </w:pPr>
    </w:p>
    <w:p w14:paraId="788081C6" w14:textId="77777777" w:rsidR="000172DB" w:rsidRPr="005219AC" w:rsidRDefault="000172DB" w:rsidP="000172DB">
      <w:pPr>
        <w:rPr>
          <w:rFonts w:ascii="Arial" w:hAnsi="Arial" w:cs="Arial"/>
          <w:b/>
          <w:sz w:val="20"/>
          <w:szCs w:val="20"/>
          <w:lang w:val="en-CA" w:eastAsia="en-GB"/>
        </w:rPr>
      </w:pPr>
      <w:bookmarkStart w:id="38" w:name="_Toc513215162"/>
      <w:r w:rsidRPr="005219AC">
        <w:rPr>
          <w:rFonts w:ascii="Arial" w:hAnsi="Arial" w:cs="Arial"/>
          <w:b/>
          <w:sz w:val="20"/>
          <w:szCs w:val="20"/>
          <w:lang w:val="en-CA" w:eastAsia="en-GB"/>
        </w:rPr>
        <w:t>Current area under orchards and greenhouses in the project area</w:t>
      </w:r>
      <w:bookmarkEnd w:id="38"/>
    </w:p>
    <w:tbl>
      <w:tblPr>
        <w:tblStyle w:val="TableGrid"/>
        <w:tblW w:w="0" w:type="auto"/>
        <w:tblLook w:val="04A0" w:firstRow="1" w:lastRow="0" w:firstColumn="1" w:lastColumn="0" w:noHBand="0" w:noVBand="1"/>
      </w:tblPr>
      <w:tblGrid>
        <w:gridCol w:w="1244"/>
        <w:gridCol w:w="1350"/>
        <w:gridCol w:w="1626"/>
        <w:gridCol w:w="1120"/>
        <w:gridCol w:w="2126"/>
        <w:gridCol w:w="1550"/>
      </w:tblGrid>
      <w:tr w:rsidR="000172DB" w:rsidRPr="005219AC" w14:paraId="1D9AA6FF" w14:textId="77777777" w:rsidTr="004C3D07">
        <w:tc>
          <w:tcPr>
            <w:tcW w:w="1244" w:type="dxa"/>
          </w:tcPr>
          <w:p w14:paraId="74FF9425" w14:textId="77777777" w:rsidR="000172DB" w:rsidRPr="005219AC" w:rsidRDefault="000172DB" w:rsidP="004C3D07">
            <w:pPr>
              <w:rPr>
                <w:rFonts w:ascii="Arial" w:hAnsi="Arial" w:cs="Arial"/>
                <w:b/>
              </w:rPr>
            </w:pPr>
            <w:r w:rsidRPr="005219AC">
              <w:rPr>
                <w:rFonts w:ascii="Arial" w:hAnsi="Arial" w:cs="Arial"/>
                <w:b/>
              </w:rPr>
              <w:t xml:space="preserve">Province </w:t>
            </w:r>
          </w:p>
        </w:tc>
        <w:tc>
          <w:tcPr>
            <w:tcW w:w="1350" w:type="dxa"/>
          </w:tcPr>
          <w:p w14:paraId="0BE33C2A" w14:textId="77777777" w:rsidR="000172DB" w:rsidRPr="005219AC" w:rsidRDefault="000172DB" w:rsidP="004C3D07">
            <w:pPr>
              <w:rPr>
                <w:rFonts w:ascii="Arial" w:hAnsi="Arial" w:cs="Arial"/>
                <w:b/>
              </w:rPr>
            </w:pPr>
            <w:r w:rsidRPr="005219AC">
              <w:rPr>
                <w:rFonts w:ascii="Arial" w:hAnsi="Arial" w:cs="Arial"/>
                <w:b/>
              </w:rPr>
              <w:t>District</w:t>
            </w:r>
          </w:p>
        </w:tc>
        <w:tc>
          <w:tcPr>
            <w:tcW w:w="4872" w:type="dxa"/>
            <w:gridSpan w:val="3"/>
          </w:tcPr>
          <w:p w14:paraId="2787E051" w14:textId="77777777" w:rsidR="000172DB" w:rsidRPr="005219AC" w:rsidRDefault="000172DB" w:rsidP="004C3D07">
            <w:pPr>
              <w:jc w:val="center"/>
              <w:rPr>
                <w:rFonts w:ascii="Arial" w:hAnsi="Arial" w:cs="Arial"/>
                <w:b/>
              </w:rPr>
            </w:pPr>
            <w:r w:rsidRPr="005219AC">
              <w:rPr>
                <w:rFonts w:ascii="Arial" w:hAnsi="Arial" w:cs="Arial"/>
                <w:b/>
              </w:rPr>
              <w:t>Fruit orchards</w:t>
            </w:r>
          </w:p>
        </w:tc>
        <w:tc>
          <w:tcPr>
            <w:tcW w:w="1550" w:type="dxa"/>
            <w:vMerge w:val="restart"/>
          </w:tcPr>
          <w:p w14:paraId="22B53ABA" w14:textId="77777777" w:rsidR="000172DB" w:rsidRPr="005219AC" w:rsidRDefault="000172DB" w:rsidP="004C3D07">
            <w:pPr>
              <w:rPr>
                <w:rFonts w:ascii="Arial" w:hAnsi="Arial" w:cs="Arial"/>
                <w:b/>
              </w:rPr>
            </w:pPr>
            <w:r w:rsidRPr="005219AC">
              <w:rPr>
                <w:rFonts w:ascii="Arial" w:hAnsi="Arial" w:cs="Arial"/>
                <w:b/>
              </w:rPr>
              <w:t xml:space="preserve">Greenhouses, ha </w:t>
            </w:r>
          </w:p>
        </w:tc>
      </w:tr>
      <w:tr w:rsidR="000172DB" w:rsidRPr="005219AC" w14:paraId="1225FB78" w14:textId="77777777" w:rsidTr="004C3D07">
        <w:tc>
          <w:tcPr>
            <w:tcW w:w="1244" w:type="dxa"/>
          </w:tcPr>
          <w:p w14:paraId="51054BAB" w14:textId="77777777" w:rsidR="000172DB" w:rsidRPr="005219AC" w:rsidRDefault="000172DB" w:rsidP="004C3D07">
            <w:pPr>
              <w:rPr>
                <w:rFonts w:ascii="Arial" w:hAnsi="Arial" w:cs="Arial"/>
              </w:rPr>
            </w:pPr>
            <w:r w:rsidRPr="005219AC">
              <w:rPr>
                <w:rFonts w:ascii="Arial" w:hAnsi="Arial" w:cs="Arial"/>
              </w:rPr>
              <w:t>Osh</w:t>
            </w:r>
          </w:p>
        </w:tc>
        <w:tc>
          <w:tcPr>
            <w:tcW w:w="1350" w:type="dxa"/>
          </w:tcPr>
          <w:p w14:paraId="5334C074" w14:textId="77777777" w:rsidR="000172DB" w:rsidRPr="005219AC" w:rsidRDefault="000172DB" w:rsidP="004C3D07">
            <w:pPr>
              <w:rPr>
                <w:rFonts w:ascii="Arial" w:hAnsi="Arial" w:cs="Arial"/>
              </w:rPr>
            </w:pPr>
          </w:p>
        </w:tc>
        <w:tc>
          <w:tcPr>
            <w:tcW w:w="1626" w:type="dxa"/>
          </w:tcPr>
          <w:p w14:paraId="29C7FA1C" w14:textId="77777777" w:rsidR="000172DB" w:rsidRPr="005219AC" w:rsidRDefault="000172DB" w:rsidP="004C3D07">
            <w:pPr>
              <w:rPr>
                <w:rFonts w:ascii="Arial" w:hAnsi="Arial" w:cs="Arial"/>
              </w:rPr>
            </w:pPr>
            <w:r w:rsidRPr="005219AC">
              <w:rPr>
                <w:rFonts w:ascii="Arial" w:hAnsi="Arial" w:cs="Arial"/>
              </w:rPr>
              <w:t>Specialization</w:t>
            </w:r>
          </w:p>
        </w:tc>
        <w:tc>
          <w:tcPr>
            <w:tcW w:w="1120" w:type="dxa"/>
          </w:tcPr>
          <w:p w14:paraId="77D2C116" w14:textId="77777777" w:rsidR="000172DB" w:rsidRPr="005219AC" w:rsidRDefault="000172DB" w:rsidP="004C3D07">
            <w:pPr>
              <w:rPr>
                <w:rFonts w:ascii="Arial" w:hAnsi="Arial" w:cs="Arial"/>
              </w:rPr>
            </w:pPr>
            <w:r w:rsidRPr="005219AC">
              <w:rPr>
                <w:rFonts w:ascii="Arial" w:hAnsi="Arial" w:cs="Arial"/>
              </w:rPr>
              <w:t>Total, ha</w:t>
            </w:r>
          </w:p>
        </w:tc>
        <w:tc>
          <w:tcPr>
            <w:tcW w:w="2126" w:type="dxa"/>
          </w:tcPr>
          <w:p w14:paraId="6B465CAE" w14:textId="77777777" w:rsidR="000172DB" w:rsidRPr="005219AC" w:rsidRDefault="000172DB" w:rsidP="004C3D07">
            <w:pPr>
              <w:rPr>
                <w:rFonts w:ascii="Arial" w:hAnsi="Arial" w:cs="Arial"/>
              </w:rPr>
            </w:pPr>
            <w:r w:rsidRPr="005219AC">
              <w:rPr>
                <w:rFonts w:ascii="Arial" w:hAnsi="Arial" w:cs="Arial"/>
              </w:rPr>
              <w:t>Drip irrigation, ha</w:t>
            </w:r>
          </w:p>
        </w:tc>
        <w:tc>
          <w:tcPr>
            <w:tcW w:w="1550" w:type="dxa"/>
            <w:vMerge/>
          </w:tcPr>
          <w:p w14:paraId="055E6A70" w14:textId="77777777" w:rsidR="000172DB" w:rsidRPr="005219AC" w:rsidRDefault="000172DB" w:rsidP="004C3D07">
            <w:pPr>
              <w:rPr>
                <w:rFonts w:ascii="Arial" w:hAnsi="Arial" w:cs="Arial"/>
              </w:rPr>
            </w:pPr>
          </w:p>
        </w:tc>
      </w:tr>
      <w:tr w:rsidR="000172DB" w:rsidRPr="005219AC" w14:paraId="5148AB9E" w14:textId="77777777" w:rsidTr="004C3D07">
        <w:tc>
          <w:tcPr>
            <w:tcW w:w="1244" w:type="dxa"/>
          </w:tcPr>
          <w:p w14:paraId="562CE796" w14:textId="77777777" w:rsidR="000172DB" w:rsidRPr="005219AC" w:rsidRDefault="000172DB" w:rsidP="004C3D07">
            <w:pPr>
              <w:rPr>
                <w:rFonts w:ascii="Arial" w:hAnsi="Arial" w:cs="Arial"/>
              </w:rPr>
            </w:pPr>
            <w:r w:rsidRPr="005219AC">
              <w:rPr>
                <w:rFonts w:ascii="Arial" w:hAnsi="Arial" w:cs="Arial"/>
              </w:rPr>
              <w:t>Jalal-Abad</w:t>
            </w:r>
          </w:p>
        </w:tc>
        <w:tc>
          <w:tcPr>
            <w:tcW w:w="1350" w:type="dxa"/>
          </w:tcPr>
          <w:p w14:paraId="13BD39CA" w14:textId="77777777" w:rsidR="000172DB" w:rsidRPr="005219AC" w:rsidRDefault="000172DB" w:rsidP="004C3D07">
            <w:pPr>
              <w:rPr>
                <w:rFonts w:ascii="Arial" w:hAnsi="Arial" w:cs="Arial"/>
              </w:rPr>
            </w:pPr>
            <w:r w:rsidRPr="005219AC">
              <w:rPr>
                <w:rFonts w:ascii="Arial" w:hAnsi="Arial" w:cs="Arial"/>
              </w:rPr>
              <w:t>Suzak</w:t>
            </w:r>
          </w:p>
        </w:tc>
        <w:tc>
          <w:tcPr>
            <w:tcW w:w="1626" w:type="dxa"/>
          </w:tcPr>
          <w:p w14:paraId="5D5EBB1F" w14:textId="77777777" w:rsidR="000172DB" w:rsidRPr="005219AC" w:rsidRDefault="000172DB" w:rsidP="004C3D07">
            <w:pPr>
              <w:rPr>
                <w:rFonts w:ascii="Arial" w:hAnsi="Arial" w:cs="Arial"/>
              </w:rPr>
            </w:pPr>
          </w:p>
        </w:tc>
        <w:tc>
          <w:tcPr>
            <w:tcW w:w="1120" w:type="dxa"/>
          </w:tcPr>
          <w:p w14:paraId="163D6BB5" w14:textId="77777777" w:rsidR="000172DB" w:rsidRPr="005219AC" w:rsidRDefault="000172DB" w:rsidP="004C3D07">
            <w:pPr>
              <w:jc w:val="center"/>
              <w:rPr>
                <w:rFonts w:ascii="Arial" w:hAnsi="Arial" w:cs="Arial"/>
              </w:rPr>
            </w:pPr>
            <w:r w:rsidRPr="005219AC">
              <w:rPr>
                <w:rFonts w:ascii="Arial" w:hAnsi="Arial" w:cs="Arial"/>
              </w:rPr>
              <w:t>430</w:t>
            </w:r>
          </w:p>
        </w:tc>
        <w:tc>
          <w:tcPr>
            <w:tcW w:w="2126" w:type="dxa"/>
          </w:tcPr>
          <w:p w14:paraId="4D59B141" w14:textId="77777777" w:rsidR="000172DB" w:rsidRPr="005219AC" w:rsidRDefault="000172DB" w:rsidP="004C3D07">
            <w:pPr>
              <w:jc w:val="center"/>
              <w:rPr>
                <w:rFonts w:ascii="Arial" w:hAnsi="Arial" w:cs="Arial"/>
              </w:rPr>
            </w:pPr>
            <w:r w:rsidRPr="005219AC">
              <w:rPr>
                <w:rFonts w:ascii="Arial" w:hAnsi="Arial" w:cs="Arial"/>
              </w:rPr>
              <w:t>320 (74%)</w:t>
            </w:r>
          </w:p>
        </w:tc>
        <w:tc>
          <w:tcPr>
            <w:tcW w:w="1550" w:type="dxa"/>
          </w:tcPr>
          <w:p w14:paraId="04F1F4CA" w14:textId="77777777" w:rsidR="000172DB" w:rsidRPr="005219AC" w:rsidRDefault="000172DB" w:rsidP="004C3D07">
            <w:pPr>
              <w:jc w:val="center"/>
              <w:rPr>
                <w:rFonts w:ascii="Arial" w:hAnsi="Arial" w:cs="Arial"/>
              </w:rPr>
            </w:pPr>
            <w:r w:rsidRPr="005219AC">
              <w:rPr>
                <w:rFonts w:ascii="Arial" w:hAnsi="Arial" w:cs="Arial"/>
              </w:rPr>
              <w:t>20</w:t>
            </w:r>
          </w:p>
        </w:tc>
      </w:tr>
      <w:tr w:rsidR="000172DB" w:rsidRPr="005219AC" w14:paraId="6AF0C00F" w14:textId="77777777" w:rsidTr="004C3D07">
        <w:tc>
          <w:tcPr>
            <w:tcW w:w="1244" w:type="dxa"/>
          </w:tcPr>
          <w:p w14:paraId="6BECBC1D" w14:textId="77777777" w:rsidR="000172DB" w:rsidRPr="005219AC" w:rsidRDefault="000172DB" w:rsidP="004C3D07">
            <w:pPr>
              <w:rPr>
                <w:rFonts w:ascii="Arial" w:hAnsi="Arial" w:cs="Arial"/>
              </w:rPr>
            </w:pPr>
            <w:r w:rsidRPr="005219AC">
              <w:rPr>
                <w:rFonts w:ascii="Arial" w:hAnsi="Arial" w:cs="Arial"/>
              </w:rPr>
              <w:t>Jalal-Abad</w:t>
            </w:r>
          </w:p>
        </w:tc>
        <w:tc>
          <w:tcPr>
            <w:tcW w:w="1350" w:type="dxa"/>
          </w:tcPr>
          <w:p w14:paraId="73F99E11" w14:textId="77777777" w:rsidR="000172DB" w:rsidRPr="005219AC" w:rsidRDefault="000172DB" w:rsidP="004C3D07">
            <w:pPr>
              <w:rPr>
                <w:rFonts w:ascii="Arial" w:hAnsi="Arial" w:cs="Arial"/>
              </w:rPr>
            </w:pPr>
            <w:r w:rsidRPr="005219AC">
              <w:rPr>
                <w:rFonts w:ascii="Arial" w:hAnsi="Arial" w:cs="Arial"/>
              </w:rPr>
              <w:t>Toguz-Toro</w:t>
            </w:r>
          </w:p>
        </w:tc>
        <w:tc>
          <w:tcPr>
            <w:tcW w:w="1626" w:type="dxa"/>
          </w:tcPr>
          <w:p w14:paraId="4A31E3FE" w14:textId="77777777" w:rsidR="000172DB" w:rsidRPr="005219AC" w:rsidRDefault="000172DB" w:rsidP="004C3D07">
            <w:pPr>
              <w:rPr>
                <w:rFonts w:ascii="Arial" w:hAnsi="Arial" w:cs="Arial"/>
              </w:rPr>
            </w:pPr>
            <w:r w:rsidRPr="005219AC">
              <w:rPr>
                <w:rFonts w:ascii="Arial" w:hAnsi="Arial" w:cs="Arial"/>
              </w:rPr>
              <w:t xml:space="preserve">Apple </w:t>
            </w:r>
          </w:p>
        </w:tc>
        <w:tc>
          <w:tcPr>
            <w:tcW w:w="1120" w:type="dxa"/>
          </w:tcPr>
          <w:p w14:paraId="77045DD0" w14:textId="77777777" w:rsidR="000172DB" w:rsidRPr="005219AC" w:rsidRDefault="000172DB" w:rsidP="004C3D07">
            <w:pPr>
              <w:jc w:val="center"/>
              <w:rPr>
                <w:rFonts w:ascii="Arial" w:hAnsi="Arial" w:cs="Arial"/>
              </w:rPr>
            </w:pPr>
            <w:r w:rsidRPr="005219AC">
              <w:rPr>
                <w:rFonts w:ascii="Arial" w:hAnsi="Arial" w:cs="Arial"/>
              </w:rPr>
              <w:t>25</w:t>
            </w:r>
          </w:p>
        </w:tc>
        <w:tc>
          <w:tcPr>
            <w:tcW w:w="2126" w:type="dxa"/>
          </w:tcPr>
          <w:p w14:paraId="7D8FECE5" w14:textId="77777777" w:rsidR="000172DB" w:rsidRPr="005219AC" w:rsidRDefault="000172DB" w:rsidP="004C3D07">
            <w:pPr>
              <w:jc w:val="center"/>
              <w:rPr>
                <w:rFonts w:ascii="Arial" w:hAnsi="Arial" w:cs="Arial"/>
              </w:rPr>
            </w:pPr>
            <w:r w:rsidRPr="005219AC">
              <w:rPr>
                <w:rFonts w:ascii="Arial" w:hAnsi="Arial" w:cs="Arial"/>
              </w:rPr>
              <w:t>25 (100%)</w:t>
            </w:r>
          </w:p>
        </w:tc>
        <w:tc>
          <w:tcPr>
            <w:tcW w:w="1550" w:type="dxa"/>
          </w:tcPr>
          <w:p w14:paraId="1580029B" w14:textId="77777777" w:rsidR="000172DB" w:rsidRPr="005219AC" w:rsidRDefault="000172DB" w:rsidP="004C3D07">
            <w:pPr>
              <w:jc w:val="center"/>
              <w:rPr>
                <w:rFonts w:ascii="Arial" w:hAnsi="Arial" w:cs="Arial"/>
              </w:rPr>
            </w:pPr>
            <w:r w:rsidRPr="005219AC">
              <w:rPr>
                <w:rFonts w:ascii="Arial" w:hAnsi="Arial" w:cs="Arial"/>
              </w:rPr>
              <w:t>0</w:t>
            </w:r>
          </w:p>
        </w:tc>
      </w:tr>
      <w:tr w:rsidR="000172DB" w:rsidRPr="005219AC" w14:paraId="099858CC" w14:textId="77777777" w:rsidTr="004C3D07">
        <w:tc>
          <w:tcPr>
            <w:tcW w:w="1244" w:type="dxa"/>
          </w:tcPr>
          <w:p w14:paraId="3104F1CB" w14:textId="77777777" w:rsidR="000172DB" w:rsidRPr="005219AC" w:rsidRDefault="000172DB" w:rsidP="004C3D07">
            <w:pPr>
              <w:rPr>
                <w:rFonts w:ascii="Arial" w:hAnsi="Arial" w:cs="Arial"/>
              </w:rPr>
            </w:pPr>
          </w:p>
        </w:tc>
        <w:tc>
          <w:tcPr>
            <w:tcW w:w="1350" w:type="dxa"/>
          </w:tcPr>
          <w:p w14:paraId="25BCB36B" w14:textId="77777777" w:rsidR="000172DB" w:rsidRPr="005219AC" w:rsidRDefault="000172DB" w:rsidP="004C3D07">
            <w:pPr>
              <w:rPr>
                <w:rFonts w:ascii="Arial" w:hAnsi="Arial" w:cs="Arial"/>
              </w:rPr>
            </w:pPr>
            <w:r w:rsidRPr="005219AC">
              <w:rPr>
                <w:rFonts w:ascii="Arial" w:hAnsi="Arial" w:cs="Arial"/>
              </w:rPr>
              <w:t>Uzgen</w:t>
            </w:r>
          </w:p>
        </w:tc>
        <w:tc>
          <w:tcPr>
            <w:tcW w:w="1626" w:type="dxa"/>
          </w:tcPr>
          <w:p w14:paraId="533BCBF6" w14:textId="77777777" w:rsidR="000172DB" w:rsidRPr="005219AC" w:rsidRDefault="000172DB" w:rsidP="004C3D07">
            <w:pPr>
              <w:rPr>
                <w:rFonts w:ascii="Arial" w:hAnsi="Arial" w:cs="Arial"/>
              </w:rPr>
            </w:pPr>
          </w:p>
        </w:tc>
        <w:tc>
          <w:tcPr>
            <w:tcW w:w="1120" w:type="dxa"/>
          </w:tcPr>
          <w:p w14:paraId="380C9022" w14:textId="77777777" w:rsidR="000172DB" w:rsidRPr="005219AC" w:rsidRDefault="000172DB" w:rsidP="004C3D07">
            <w:pPr>
              <w:jc w:val="center"/>
              <w:rPr>
                <w:rFonts w:ascii="Arial" w:hAnsi="Arial" w:cs="Arial"/>
              </w:rPr>
            </w:pPr>
            <w:r w:rsidRPr="005219AC">
              <w:rPr>
                <w:rFonts w:ascii="Arial" w:hAnsi="Arial" w:cs="Arial"/>
              </w:rPr>
              <w:t>180</w:t>
            </w:r>
          </w:p>
        </w:tc>
        <w:tc>
          <w:tcPr>
            <w:tcW w:w="2126" w:type="dxa"/>
          </w:tcPr>
          <w:p w14:paraId="5502342E" w14:textId="77777777" w:rsidR="000172DB" w:rsidRPr="005219AC" w:rsidRDefault="000172DB" w:rsidP="004C3D07">
            <w:pPr>
              <w:jc w:val="center"/>
              <w:rPr>
                <w:rFonts w:ascii="Arial" w:hAnsi="Arial" w:cs="Arial"/>
              </w:rPr>
            </w:pPr>
            <w:r w:rsidRPr="005219AC">
              <w:rPr>
                <w:rFonts w:ascii="Arial" w:hAnsi="Arial" w:cs="Arial"/>
              </w:rPr>
              <w:t>160 (89%)</w:t>
            </w:r>
          </w:p>
        </w:tc>
        <w:tc>
          <w:tcPr>
            <w:tcW w:w="1550" w:type="dxa"/>
          </w:tcPr>
          <w:p w14:paraId="50989BA8" w14:textId="77777777" w:rsidR="000172DB" w:rsidRPr="005219AC" w:rsidRDefault="000172DB" w:rsidP="004C3D07">
            <w:pPr>
              <w:jc w:val="center"/>
              <w:rPr>
                <w:rFonts w:ascii="Arial" w:hAnsi="Arial" w:cs="Arial"/>
              </w:rPr>
            </w:pPr>
            <w:r w:rsidRPr="005219AC">
              <w:rPr>
                <w:rFonts w:ascii="Arial" w:hAnsi="Arial" w:cs="Arial"/>
              </w:rPr>
              <w:t>20</w:t>
            </w:r>
          </w:p>
        </w:tc>
      </w:tr>
      <w:tr w:rsidR="000172DB" w:rsidRPr="005219AC" w14:paraId="3BD261B3" w14:textId="77777777" w:rsidTr="004C3D07">
        <w:tc>
          <w:tcPr>
            <w:tcW w:w="1244" w:type="dxa"/>
          </w:tcPr>
          <w:p w14:paraId="349338A4" w14:textId="77777777" w:rsidR="000172DB" w:rsidRPr="005219AC" w:rsidRDefault="000172DB" w:rsidP="004C3D07">
            <w:pPr>
              <w:rPr>
                <w:rFonts w:ascii="Arial" w:hAnsi="Arial" w:cs="Arial"/>
              </w:rPr>
            </w:pPr>
            <w:r w:rsidRPr="005219AC">
              <w:rPr>
                <w:rFonts w:ascii="Arial" w:hAnsi="Arial" w:cs="Arial"/>
              </w:rPr>
              <w:t>Naryn</w:t>
            </w:r>
          </w:p>
        </w:tc>
        <w:tc>
          <w:tcPr>
            <w:tcW w:w="1350" w:type="dxa"/>
          </w:tcPr>
          <w:p w14:paraId="0EF0BDB4" w14:textId="77777777" w:rsidR="000172DB" w:rsidRPr="005219AC" w:rsidRDefault="000172DB" w:rsidP="004C3D07">
            <w:pPr>
              <w:rPr>
                <w:rFonts w:ascii="Arial" w:hAnsi="Arial" w:cs="Arial"/>
              </w:rPr>
            </w:pPr>
            <w:r w:rsidRPr="005219AC">
              <w:rPr>
                <w:rFonts w:ascii="Arial" w:hAnsi="Arial" w:cs="Arial"/>
              </w:rPr>
              <w:t>Ak-Taala</w:t>
            </w:r>
          </w:p>
        </w:tc>
        <w:tc>
          <w:tcPr>
            <w:tcW w:w="1626" w:type="dxa"/>
          </w:tcPr>
          <w:p w14:paraId="44AA58DD" w14:textId="77777777" w:rsidR="000172DB" w:rsidRPr="005219AC" w:rsidRDefault="000172DB" w:rsidP="004C3D07">
            <w:pPr>
              <w:rPr>
                <w:rFonts w:ascii="Arial" w:hAnsi="Arial" w:cs="Arial"/>
                <w:lang w:val="en-US"/>
              </w:rPr>
            </w:pPr>
            <w:r w:rsidRPr="005219AC">
              <w:rPr>
                <w:rFonts w:ascii="Arial" w:hAnsi="Arial" w:cs="Arial"/>
                <w:lang w:val="en-US"/>
              </w:rPr>
              <w:t xml:space="preserve">Apple, plum, cherry, black current </w:t>
            </w:r>
          </w:p>
        </w:tc>
        <w:tc>
          <w:tcPr>
            <w:tcW w:w="1120" w:type="dxa"/>
          </w:tcPr>
          <w:p w14:paraId="561FF225" w14:textId="77777777" w:rsidR="000172DB" w:rsidRPr="005219AC" w:rsidRDefault="000172DB" w:rsidP="004C3D07">
            <w:pPr>
              <w:jc w:val="center"/>
              <w:rPr>
                <w:rFonts w:ascii="Arial" w:hAnsi="Arial" w:cs="Arial"/>
              </w:rPr>
            </w:pPr>
            <w:r w:rsidRPr="005219AC">
              <w:rPr>
                <w:rFonts w:ascii="Arial" w:hAnsi="Arial" w:cs="Arial"/>
              </w:rPr>
              <w:t>203</w:t>
            </w:r>
          </w:p>
        </w:tc>
        <w:tc>
          <w:tcPr>
            <w:tcW w:w="2126" w:type="dxa"/>
          </w:tcPr>
          <w:p w14:paraId="229969CF" w14:textId="77777777" w:rsidR="000172DB" w:rsidRPr="005219AC" w:rsidRDefault="000172DB" w:rsidP="004C3D07">
            <w:pPr>
              <w:jc w:val="center"/>
              <w:rPr>
                <w:rFonts w:ascii="Arial" w:hAnsi="Arial" w:cs="Arial"/>
              </w:rPr>
            </w:pPr>
            <w:r w:rsidRPr="005219AC">
              <w:rPr>
                <w:rFonts w:ascii="Arial" w:hAnsi="Arial" w:cs="Arial"/>
              </w:rPr>
              <w:t>135 (67%)</w:t>
            </w:r>
          </w:p>
        </w:tc>
        <w:tc>
          <w:tcPr>
            <w:tcW w:w="1550" w:type="dxa"/>
          </w:tcPr>
          <w:p w14:paraId="727CE10B" w14:textId="77777777" w:rsidR="000172DB" w:rsidRPr="005219AC" w:rsidRDefault="000172DB" w:rsidP="004C3D07">
            <w:pPr>
              <w:jc w:val="center"/>
              <w:rPr>
                <w:rFonts w:ascii="Arial" w:hAnsi="Arial" w:cs="Arial"/>
              </w:rPr>
            </w:pPr>
            <w:r w:rsidRPr="005219AC">
              <w:rPr>
                <w:rFonts w:ascii="Arial" w:hAnsi="Arial" w:cs="Arial"/>
              </w:rPr>
              <w:t>1</w:t>
            </w:r>
          </w:p>
        </w:tc>
      </w:tr>
    </w:tbl>
    <w:p w14:paraId="10FAEFDD" w14:textId="77777777" w:rsidR="000172DB" w:rsidRPr="005219AC" w:rsidRDefault="000172DB" w:rsidP="000172DB">
      <w:pPr>
        <w:spacing w:after="0" w:line="240" w:lineRule="auto"/>
        <w:rPr>
          <w:rFonts w:ascii="Arial" w:hAnsi="Arial" w:cs="Arial"/>
          <w:sz w:val="20"/>
          <w:szCs w:val="20"/>
          <w:lang w:val="en-US"/>
        </w:rPr>
      </w:pPr>
      <w:r w:rsidRPr="005219AC">
        <w:rPr>
          <w:rFonts w:ascii="Arial" w:hAnsi="Arial" w:cs="Arial"/>
          <w:sz w:val="20"/>
          <w:szCs w:val="20"/>
          <w:lang w:val="en-US"/>
        </w:rPr>
        <w:t>Source: district branches of MAFIM</w:t>
      </w:r>
    </w:p>
    <w:p w14:paraId="05D0B0FA" w14:textId="77777777" w:rsidR="000172DB" w:rsidRPr="005219AC" w:rsidRDefault="000172DB" w:rsidP="000172DB">
      <w:pPr>
        <w:spacing w:after="0" w:line="240" w:lineRule="auto"/>
        <w:rPr>
          <w:rFonts w:ascii="Arial" w:eastAsiaTheme="majorEastAsia" w:hAnsi="Arial" w:cs="Arial"/>
          <w:color w:val="2E74B5" w:themeColor="accent1" w:themeShade="BF"/>
          <w:sz w:val="20"/>
          <w:szCs w:val="20"/>
          <w:lang w:val="en-GB" w:eastAsia="en-GB"/>
        </w:rPr>
      </w:pPr>
    </w:p>
    <w:p w14:paraId="3222296F" w14:textId="77777777" w:rsidR="000172DB" w:rsidRPr="005219AC" w:rsidRDefault="000172DB" w:rsidP="000172DB">
      <w:pPr>
        <w:spacing w:after="0" w:line="240" w:lineRule="auto"/>
        <w:rPr>
          <w:rFonts w:ascii="Arial" w:eastAsiaTheme="majorEastAsia" w:hAnsi="Arial" w:cs="Arial"/>
          <w:color w:val="2E74B5" w:themeColor="accent1" w:themeShade="BF"/>
          <w:sz w:val="20"/>
          <w:szCs w:val="20"/>
          <w:lang w:val="en-GB" w:eastAsia="en-GB"/>
        </w:rPr>
      </w:pPr>
    </w:p>
    <w:p w14:paraId="639C4D28" w14:textId="77777777" w:rsidR="000172DB" w:rsidRPr="005219AC" w:rsidRDefault="000172DB" w:rsidP="000172DB">
      <w:pPr>
        <w:rPr>
          <w:rFonts w:ascii="Arial" w:hAnsi="Arial" w:cs="Arial"/>
          <w:b/>
          <w:sz w:val="20"/>
          <w:szCs w:val="20"/>
          <w:lang w:val="en-CA" w:eastAsia="en-GB"/>
        </w:rPr>
      </w:pPr>
      <w:bookmarkStart w:id="39" w:name="_Toc513215163"/>
      <w:r w:rsidRPr="005219AC">
        <w:rPr>
          <w:rFonts w:ascii="Arial" w:hAnsi="Arial" w:cs="Arial"/>
          <w:b/>
          <w:sz w:val="20"/>
          <w:szCs w:val="20"/>
          <w:lang w:val="en-CA" w:eastAsia="en-GB"/>
        </w:rPr>
        <w:t>Assessment of lost market opportunities for nuts and dried fruits on nearby markets</w:t>
      </w:r>
      <w:bookmarkEnd w:id="39"/>
      <w:r w:rsidRPr="005219AC">
        <w:rPr>
          <w:rFonts w:ascii="Arial" w:hAnsi="Arial" w:cs="Arial"/>
          <w:b/>
          <w:sz w:val="20"/>
          <w:szCs w:val="20"/>
          <w:lang w:val="en-CA" w:eastAsia="en-GB"/>
        </w:rPr>
        <w:t xml:space="preserve"> </w:t>
      </w:r>
    </w:p>
    <w:tbl>
      <w:tblPr>
        <w:tblW w:w="0" w:type="auto"/>
        <w:tblLook w:val="04A0" w:firstRow="1" w:lastRow="0" w:firstColumn="1" w:lastColumn="0" w:noHBand="0" w:noVBand="1"/>
      </w:tblPr>
      <w:tblGrid>
        <w:gridCol w:w="2248"/>
        <w:gridCol w:w="2121"/>
        <w:gridCol w:w="1463"/>
        <w:gridCol w:w="1689"/>
        <w:gridCol w:w="1495"/>
      </w:tblGrid>
      <w:tr w:rsidR="000172DB" w:rsidRPr="005219AC" w14:paraId="0FD0DC84" w14:textId="77777777" w:rsidTr="004C3D07">
        <w:trPr>
          <w:trHeight w:val="626"/>
        </w:trPr>
        <w:tc>
          <w:tcPr>
            <w:tcW w:w="22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8DC75"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xml:space="preserve">Market outlet </w:t>
            </w:r>
          </w:p>
        </w:tc>
        <w:tc>
          <w:tcPr>
            <w:tcW w:w="2121" w:type="dxa"/>
            <w:tcBorders>
              <w:top w:val="single" w:sz="4" w:space="0" w:color="auto"/>
              <w:left w:val="nil"/>
              <w:bottom w:val="single" w:sz="4" w:space="0" w:color="auto"/>
              <w:right w:val="single" w:sz="4" w:space="0" w:color="auto"/>
            </w:tcBorders>
            <w:shd w:val="clear" w:color="auto" w:fill="auto"/>
            <w:vAlign w:val="center"/>
            <w:hideMark/>
          </w:tcPr>
          <w:p w14:paraId="4C3E680B" w14:textId="77777777" w:rsidR="000172DB" w:rsidRPr="005219AC" w:rsidRDefault="000172DB" w:rsidP="004C3D07">
            <w:pPr>
              <w:spacing w:after="0" w:line="240" w:lineRule="auto"/>
              <w:rPr>
                <w:rFonts w:ascii="Arial" w:hAnsi="Arial" w:cs="Arial"/>
                <w:color w:val="000000"/>
                <w:sz w:val="18"/>
                <w:szCs w:val="18"/>
                <w:lang w:val="en-US"/>
              </w:rPr>
            </w:pPr>
            <w:r w:rsidRPr="005219AC">
              <w:rPr>
                <w:rFonts w:ascii="Arial" w:hAnsi="Arial" w:cs="Arial"/>
                <w:color w:val="000000"/>
                <w:sz w:val="18"/>
                <w:szCs w:val="18"/>
                <w:lang w:val="en-GB"/>
              </w:rPr>
              <w:t>Wholesale</w:t>
            </w:r>
            <w:r w:rsidRPr="005219AC">
              <w:rPr>
                <w:rFonts w:ascii="Arial" w:hAnsi="Arial" w:cs="Arial"/>
                <w:color w:val="000000"/>
                <w:sz w:val="18"/>
                <w:szCs w:val="18"/>
                <w:lang w:val="en-US"/>
              </w:rPr>
              <w:t xml:space="preserve"> </w:t>
            </w:r>
            <w:r w:rsidRPr="005219AC">
              <w:rPr>
                <w:rFonts w:ascii="Arial" w:hAnsi="Arial" w:cs="Arial"/>
                <w:color w:val="000000"/>
                <w:sz w:val="18"/>
                <w:szCs w:val="18"/>
                <w:lang w:val="en-GB"/>
              </w:rPr>
              <w:t>price, Kyrgyzstan, US$/kg</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14:paraId="112A4B6F" w14:textId="77777777" w:rsidR="000172DB" w:rsidRPr="005219AC" w:rsidRDefault="000172DB" w:rsidP="004C3D07">
            <w:pPr>
              <w:spacing w:after="0" w:line="240" w:lineRule="auto"/>
              <w:rPr>
                <w:rFonts w:ascii="Arial" w:hAnsi="Arial" w:cs="Arial"/>
                <w:color w:val="000000"/>
                <w:sz w:val="18"/>
                <w:szCs w:val="18"/>
                <w:lang w:val="ru-RU"/>
              </w:rPr>
            </w:pPr>
            <w:r w:rsidRPr="005219AC">
              <w:rPr>
                <w:rFonts w:ascii="Arial" w:hAnsi="Arial" w:cs="Arial"/>
                <w:color w:val="000000"/>
                <w:sz w:val="18"/>
                <w:szCs w:val="18"/>
              </w:rPr>
              <w:t>Export</w:t>
            </w:r>
            <w:r w:rsidRPr="005219AC">
              <w:rPr>
                <w:rFonts w:ascii="Arial" w:hAnsi="Arial" w:cs="Arial"/>
                <w:color w:val="000000"/>
                <w:sz w:val="18"/>
                <w:szCs w:val="18"/>
                <w:lang w:val="ru-RU"/>
              </w:rPr>
              <w:t xml:space="preserve"> </w:t>
            </w:r>
            <w:r w:rsidRPr="005219AC">
              <w:rPr>
                <w:rFonts w:ascii="Arial" w:hAnsi="Arial" w:cs="Arial"/>
                <w:color w:val="000000"/>
                <w:sz w:val="18"/>
                <w:szCs w:val="18"/>
              </w:rPr>
              <w:t xml:space="preserve">quantity, kg </w:t>
            </w:r>
          </w:p>
        </w:tc>
        <w:tc>
          <w:tcPr>
            <w:tcW w:w="1689" w:type="dxa"/>
            <w:tcBorders>
              <w:top w:val="single" w:sz="4" w:space="0" w:color="auto"/>
              <w:left w:val="nil"/>
              <w:bottom w:val="single" w:sz="4" w:space="0" w:color="auto"/>
              <w:right w:val="single" w:sz="4" w:space="0" w:color="auto"/>
            </w:tcBorders>
            <w:shd w:val="clear" w:color="auto" w:fill="auto"/>
            <w:vAlign w:val="center"/>
            <w:hideMark/>
          </w:tcPr>
          <w:p w14:paraId="1E9CA835" w14:textId="77777777" w:rsidR="000172DB" w:rsidRPr="005219AC" w:rsidRDefault="000172DB" w:rsidP="004C3D07">
            <w:pPr>
              <w:spacing w:after="0" w:line="240" w:lineRule="auto"/>
              <w:rPr>
                <w:rFonts w:ascii="Arial" w:hAnsi="Arial" w:cs="Arial"/>
                <w:color w:val="000000"/>
                <w:sz w:val="18"/>
                <w:szCs w:val="18"/>
                <w:lang w:val="en-GB"/>
              </w:rPr>
            </w:pPr>
            <w:r w:rsidRPr="005219AC">
              <w:rPr>
                <w:rFonts w:ascii="Arial" w:hAnsi="Arial" w:cs="Arial"/>
                <w:color w:val="000000"/>
                <w:sz w:val="18"/>
                <w:szCs w:val="18"/>
                <w:lang w:val="en-GB"/>
              </w:rPr>
              <w:t>Wholesale</w:t>
            </w:r>
            <w:r w:rsidRPr="005219AC">
              <w:rPr>
                <w:rFonts w:ascii="Arial" w:hAnsi="Arial" w:cs="Arial"/>
                <w:color w:val="000000"/>
                <w:sz w:val="18"/>
                <w:szCs w:val="18"/>
                <w:lang w:val="en-US"/>
              </w:rPr>
              <w:t xml:space="preserve"> </w:t>
            </w:r>
            <w:r w:rsidRPr="005219AC">
              <w:rPr>
                <w:rFonts w:ascii="Arial" w:hAnsi="Arial" w:cs="Arial"/>
                <w:color w:val="000000"/>
                <w:sz w:val="18"/>
                <w:szCs w:val="18"/>
                <w:lang w:val="en-GB"/>
              </w:rPr>
              <w:t>price, destination country, US$/kg</w:t>
            </w:r>
          </w:p>
        </w:tc>
        <w:tc>
          <w:tcPr>
            <w:tcW w:w="1495" w:type="dxa"/>
            <w:tcBorders>
              <w:top w:val="single" w:sz="4" w:space="0" w:color="auto"/>
              <w:left w:val="nil"/>
              <w:bottom w:val="single" w:sz="4" w:space="0" w:color="auto"/>
              <w:right w:val="single" w:sz="4" w:space="0" w:color="auto"/>
            </w:tcBorders>
            <w:shd w:val="clear" w:color="auto" w:fill="auto"/>
            <w:vAlign w:val="center"/>
            <w:hideMark/>
          </w:tcPr>
          <w:p w14:paraId="7AEDCCA5"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Opportunity cost, US$</w:t>
            </w:r>
          </w:p>
        </w:tc>
      </w:tr>
      <w:tr w:rsidR="000172DB" w:rsidRPr="005219AC" w14:paraId="0052CEFE" w14:textId="77777777" w:rsidTr="004C3D07">
        <w:trPr>
          <w:trHeight w:val="300"/>
        </w:trPr>
        <w:tc>
          <w:tcPr>
            <w:tcW w:w="2248" w:type="dxa"/>
            <w:tcBorders>
              <w:top w:val="single" w:sz="4" w:space="0" w:color="auto"/>
              <w:left w:val="single" w:sz="4" w:space="0" w:color="auto"/>
              <w:right w:val="single" w:sz="4" w:space="0" w:color="auto"/>
            </w:tcBorders>
            <w:shd w:val="clear" w:color="auto" w:fill="DEEAF6" w:themeFill="accent1" w:themeFillTint="33"/>
            <w:noWrap/>
            <w:vAlign w:val="center"/>
            <w:hideMark/>
          </w:tcPr>
          <w:p w14:paraId="5AA8701F"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xml:space="preserve">Uzbekistan </w:t>
            </w:r>
          </w:p>
        </w:tc>
        <w:tc>
          <w:tcPr>
            <w:tcW w:w="2121" w:type="dxa"/>
            <w:tcBorders>
              <w:top w:val="single" w:sz="4" w:space="0" w:color="auto"/>
              <w:left w:val="single" w:sz="4" w:space="0" w:color="auto"/>
              <w:right w:val="single" w:sz="4" w:space="0" w:color="auto"/>
            </w:tcBorders>
            <w:shd w:val="clear" w:color="auto" w:fill="DEEAF6" w:themeFill="accent1" w:themeFillTint="33"/>
            <w:noWrap/>
            <w:vAlign w:val="center"/>
            <w:hideMark/>
          </w:tcPr>
          <w:p w14:paraId="0AE229A2"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w:t>
            </w:r>
          </w:p>
        </w:tc>
        <w:tc>
          <w:tcPr>
            <w:tcW w:w="1463" w:type="dxa"/>
            <w:tcBorders>
              <w:top w:val="single" w:sz="4" w:space="0" w:color="auto"/>
              <w:left w:val="single" w:sz="4" w:space="0" w:color="auto"/>
              <w:right w:val="single" w:sz="4" w:space="0" w:color="auto"/>
            </w:tcBorders>
            <w:shd w:val="clear" w:color="auto" w:fill="DEEAF6" w:themeFill="accent1" w:themeFillTint="33"/>
            <w:noWrap/>
            <w:vAlign w:val="center"/>
            <w:hideMark/>
          </w:tcPr>
          <w:p w14:paraId="2163F38F"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w:t>
            </w:r>
          </w:p>
        </w:tc>
        <w:tc>
          <w:tcPr>
            <w:tcW w:w="1689" w:type="dxa"/>
            <w:tcBorders>
              <w:top w:val="single" w:sz="4" w:space="0" w:color="auto"/>
              <w:left w:val="single" w:sz="4" w:space="0" w:color="auto"/>
              <w:right w:val="single" w:sz="4" w:space="0" w:color="auto"/>
            </w:tcBorders>
            <w:shd w:val="clear" w:color="auto" w:fill="DEEAF6" w:themeFill="accent1" w:themeFillTint="33"/>
            <w:noWrap/>
            <w:vAlign w:val="center"/>
            <w:hideMark/>
          </w:tcPr>
          <w:p w14:paraId="12838846"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w:t>
            </w:r>
          </w:p>
        </w:tc>
        <w:tc>
          <w:tcPr>
            <w:tcW w:w="1495" w:type="dxa"/>
            <w:tcBorders>
              <w:top w:val="single" w:sz="4" w:space="0" w:color="auto"/>
              <w:left w:val="single" w:sz="4" w:space="0" w:color="auto"/>
              <w:right w:val="single" w:sz="4" w:space="0" w:color="auto"/>
            </w:tcBorders>
            <w:shd w:val="clear" w:color="auto" w:fill="DEEAF6" w:themeFill="accent1" w:themeFillTint="33"/>
            <w:noWrap/>
            <w:vAlign w:val="center"/>
            <w:hideMark/>
          </w:tcPr>
          <w:p w14:paraId="5B0F984E"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w:t>
            </w:r>
          </w:p>
        </w:tc>
      </w:tr>
      <w:tr w:rsidR="000172DB" w:rsidRPr="005219AC" w14:paraId="1FA4CA44" w14:textId="77777777" w:rsidTr="004C3D07">
        <w:trPr>
          <w:trHeight w:val="300"/>
        </w:trPr>
        <w:tc>
          <w:tcPr>
            <w:tcW w:w="2248" w:type="dxa"/>
            <w:tcBorders>
              <w:top w:val="nil"/>
              <w:left w:val="single" w:sz="4" w:space="0" w:color="auto"/>
              <w:right w:val="single" w:sz="4" w:space="0" w:color="auto"/>
            </w:tcBorders>
            <w:shd w:val="clear" w:color="auto" w:fill="auto"/>
            <w:noWrap/>
            <w:vAlign w:val="center"/>
            <w:hideMark/>
          </w:tcPr>
          <w:p w14:paraId="03DB93E9"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Walnut, in shell</w:t>
            </w:r>
          </w:p>
        </w:tc>
        <w:tc>
          <w:tcPr>
            <w:tcW w:w="2121" w:type="dxa"/>
            <w:tcBorders>
              <w:top w:val="nil"/>
              <w:left w:val="single" w:sz="4" w:space="0" w:color="auto"/>
              <w:right w:val="single" w:sz="4" w:space="0" w:color="auto"/>
            </w:tcBorders>
            <w:shd w:val="clear" w:color="auto" w:fill="auto"/>
            <w:noWrap/>
            <w:vAlign w:val="center"/>
            <w:hideMark/>
          </w:tcPr>
          <w:p w14:paraId="19C5F683"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0,5</w:t>
            </w:r>
          </w:p>
        </w:tc>
        <w:tc>
          <w:tcPr>
            <w:tcW w:w="1463" w:type="dxa"/>
            <w:tcBorders>
              <w:top w:val="nil"/>
              <w:left w:val="single" w:sz="4" w:space="0" w:color="auto"/>
              <w:right w:val="single" w:sz="4" w:space="0" w:color="auto"/>
            </w:tcBorders>
            <w:shd w:val="clear" w:color="auto" w:fill="auto"/>
            <w:noWrap/>
            <w:vAlign w:val="center"/>
            <w:hideMark/>
          </w:tcPr>
          <w:p w14:paraId="5A8ECF86"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xml:space="preserve">550.000 </w:t>
            </w:r>
          </w:p>
        </w:tc>
        <w:tc>
          <w:tcPr>
            <w:tcW w:w="1689" w:type="dxa"/>
            <w:tcBorders>
              <w:top w:val="nil"/>
              <w:left w:val="single" w:sz="4" w:space="0" w:color="auto"/>
              <w:right w:val="single" w:sz="4" w:space="0" w:color="auto"/>
            </w:tcBorders>
            <w:shd w:val="clear" w:color="auto" w:fill="auto"/>
            <w:noWrap/>
            <w:vAlign w:val="center"/>
            <w:hideMark/>
          </w:tcPr>
          <w:p w14:paraId="33BC29B9"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2,8</w:t>
            </w:r>
          </w:p>
        </w:tc>
        <w:tc>
          <w:tcPr>
            <w:tcW w:w="1495" w:type="dxa"/>
            <w:tcBorders>
              <w:top w:val="nil"/>
              <w:left w:val="single" w:sz="4" w:space="0" w:color="auto"/>
              <w:right w:val="single" w:sz="4" w:space="0" w:color="auto"/>
            </w:tcBorders>
            <w:shd w:val="clear" w:color="auto" w:fill="auto"/>
            <w:noWrap/>
            <w:vAlign w:val="center"/>
            <w:hideMark/>
          </w:tcPr>
          <w:p w14:paraId="54997EDD"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xml:space="preserve">1.265.000 </w:t>
            </w:r>
          </w:p>
        </w:tc>
      </w:tr>
      <w:tr w:rsidR="000172DB" w:rsidRPr="005219AC" w14:paraId="47281243" w14:textId="77777777" w:rsidTr="004C3D07">
        <w:trPr>
          <w:trHeight w:val="300"/>
        </w:trPr>
        <w:tc>
          <w:tcPr>
            <w:tcW w:w="2248" w:type="dxa"/>
            <w:tcBorders>
              <w:top w:val="nil"/>
              <w:left w:val="single" w:sz="4" w:space="0" w:color="auto"/>
              <w:right w:val="single" w:sz="4" w:space="0" w:color="auto"/>
            </w:tcBorders>
            <w:shd w:val="clear" w:color="auto" w:fill="auto"/>
            <w:noWrap/>
            <w:vAlign w:val="center"/>
            <w:hideMark/>
          </w:tcPr>
          <w:p w14:paraId="0FF04E59"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xml:space="preserve">Dried fruits, in bulk   </w:t>
            </w:r>
          </w:p>
        </w:tc>
        <w:tc>
          <w:tcPr>
            <w:tcW w:w="2121" w:type="dxa"/>
            <w:tcBorders>
              <w:top w:val="nil"/>
              <w:left w:val="single" w:sz="4" w:space="0" w:color="auto"/>
              <w:right w:val="single" w:sz="4" w:space="0" w:color="auto"/>
            </w:tcBorders>
            <w:shd w:val="clear" w:color="auto" w:fill="auto"/>
            <w:noWrap/>
            <w:vAlign w:val="center"/>
            <w:hideMark/>
          </w:tcPr>
          <w:p w14:paraId="10FA764A"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3,5</w:t>
            </w:r>
          </w:p>
        </w:tc>
        <w:tc>
          <w:tcPr>
            <w:tcW w:w="1463" w:type="dxa"/>
            <w:tcBorders>
              <w:top w:val="nil"/>
              <w:left w:val="single" w:sz="4" w:space="0" w:color="auto"/>
              <w:right w:val="single" w:sz="4" w:space="0" w:color="auto"/>
            </w:tcBorders>
            <w:shd w:val="clear" w:color="auto" w:fill="auto"/>
            <w:noWrap/>
            <w:vAlign w:val="center"/>
            <w:hideMark/>
          </w:tcPr>
          <w:p w14:paraId="7398B312"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xml:space="preserve">2.700.000 </w:t>
            </w:r>
          </w:p>
        </w:tc>
        <w:tc>
          <w:tcPr>
            <w:tcW w:w="1689" w:type="dxa"/>
            <w:tcBorders>
              <w:top w:val="nil"/>
              <w:left w:val="single" w:sz="4" w:space="0" w:color="auto"/>
              <w:right w:val="single" w:sz="4" w:space="0" w:color="auto"/>
            </w:tcBorders>
            <w:shd w:val="clear" w:color="auto" w:fill="auto"/>
            <w:noWrap/>
            <w:vAlign w:val="center"/>
            <w:hideMark/>
          </w:tcPr>
          <w:p w14:paraId="441AB09A"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12</w:t>
            </w:r>
          </w:p>
        </w:tc>
        <w:tc>
          <w:tcPr>
            <w:tcW w:w="1495" w:type="dxa"/>
            <w:tcBorders>
              <w:top w:val="nil"/>
              <w:left w:val="single" w:sz="4" w:space="0" w:color="auto"/>
              <w:right w:val="single" w:sz="4" w:space="0" w:color="auto"/>
            </w:tcBorders>
            <w:shd w:val="clear" w:color="auto" w:fill="auto"/>
            <w:noWrap/>
            <w:vAlign w:val="center"/>
            <w:hideMark/>
          </w:tcPr>
          <w:p w14:paraId="4EF5CF8C"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xml:space="preserve">22.950.000 </w:t>
            </w:r>
          </w:p>
        </w:tc>
      </w:tr>
      <w:tr w:rsidR="000172DB" w:rsidRPr="005219AC" w14:paraId="136A0E82" w14:textId="77777777" w:rsidTr="004C3D07">
        <w:trPr>
          <w:trHeight w:val="300"/>
        </w:trPr>
        <w:tc>
          <w:tcPr>
            <w:tcW w:w="2248" w:type="dxa"/>
            <w:tcBorders>
              <w:top w:val="nil"/>
              <w:left w:val="single" w:sz="4" w:space="0" w:color="auto"/>
              <w:right w:val="single" w:sz="4" w:space="0" w:color="auto"/>
            </w:tcBorders>
            <w:shd w:val="clear" w:color="auto" w:fill="DEEAF6" w:themeFill="accent1" w:themeFillTint="33"/>
            <w:noWrap/>
            <w:vAlign w:val="center"/>
            <w:hideMark/>
          </w:tcPr>
          <w:p w14:paraId="67517D76"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xml:space="preserve">Tajikistan </w:t>
            </w:r>
          </w:p>
        </w:tc>
        <w:tc>
          <w:tcPr>
            <w:tcW w:w="2121" w:type="dxa"/>
            <w:tcBorders>
              <w:top w:val="nil"/>
              <w:left w:val="single" w:sz="4" w:space="0" w:color="auto"/>
              <w:right w:val="single" w:sz="4" w:space="0" w:color="auto"/>
            </w:tcBorders>
            <w:shd w:val="clear" w:color="auto" w:fill="DEEAF6" w:themeFill="accent1" w:themeFillTint="33"/>
            <w:noWrap/>
            <w:vAlign w:val="center"/>
            <w:hideMark/>
          </w:tcPr>
          <w:p w14:paraId="3C471200" w14:textId="77777777" w:rsidR="000172DB" w:rsidRPr="005219AC" w:rsidRDefault="000172DB" w:rsidP="004C3D07">
            <w:pPr>
              <w:spacing w:after="0" w:line="240" w:lineRule="auto"/>
              <w:jc w:val="center"/>
              <w:rPr>
                <w:rFonts w:ascii="Arial" w:hAnsi="Arial" w:cs="Arial"/>
                <w:color w:val="000000"/>
                <w:sz w:val="18"/>
                <w:szCs w:val="18"/>
              </w:rPr>
            </w:pPr>
          </w:p>
        </w:tc>
        <w:tc>
          <w:tcPr>
            <w:tcW w:w="1463" w:type="dxa"/>
            <w:tcBorders>
              <w:top w:val="nil"/>
              <w:left w:val="single" w:sz="4" w:space="0" w:color="auto"/>
              <w:right w:val="single" w:sz="4" w:space="0" w:color="auto"/>
            </w:tcBorders>
            <w:shd w:val="clear" w:color="auto" w:fill="DEEAF6" w:themeFill="accent1" w:themeFillTint="33"/>
            <w:noWrap/>
            <w:vAlign w:val="center"/>
            <w:hideMark/>
          </w:tcPr>
          <w:p w14:paraId="0D8A66B1"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w:t>
            </w:r>
          </w:p>
        </w:tc>
        <w:tc>
          <w:tcPr>
            <w:tcW w:w="1689" w:type="dxa"/>
            <w:tcBorders>
              <w:top w:val="nil"/>
              <w:left w:val="single" w:sz="4" w:space="0" w:color="auto"/>
              <w:right w:val="single" w:sz="4" w:space="0" w:color="auto"/>
            </w:tcBorders>
            <w:shd w:val="clear" w:color="auto" w:fill="DEEAF6" w:themeFill="accent1" w:themeFillTint="33"/>
            <w:noWrap/>
            <w:vAlign w:val="center"/>
            <w:hideMark/>
          </w:tcPr>
          <w:p w14:paraId="11923BDE" w14:textId="77777777" w:rsidR="000172DB" w:rsidRPr="005219AC" w:rsidRDefault="000172DB" w:rsidP="004C3D07">
            <w:pPr>
              <w:spacing w:after="0" w:line="240" w:lineRule="auto"/>
              <w:jc w:val="center"/>
              <w:rPr>
                <w:rFonts w:ascii="Arial" w:hAnsi="Arial" w:cs="Arial"/>
                <w:color w:val="000000"/>
                <w:sz w:val="18"/>
                <w:szCs w:val="18"/>
              </w:rPr>
            </w:pPr>
          </w:p>
        </w:tc>
        <w:tc>
          <w:tcPr>
            <w:tcW w:w="1495" w:type="dxa"/>
            <w:tcBorders>
              <w:top w:val="nil"/>
              <w:left w:val="single" w:sz="4" w:space="0" w:color="auto"/>
              <w:right w:val="single" w:sz="4" w:space="0" w:color="auto"/>
            </w:tcBorders>
            <w:shd w:val="clear" w:color="auto" w:fill="DEEAF6" w:themeFill="accent1" w:themeFillTint="33"/>
            <w:noWrap/>
            <w:vAlign w:val="center"/>
            <w:hideMark/>
          </w:tcPr>
          <w:p w14:paraId="320F6387"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w:t>
            </w:r>
          </w:p>
        </w:tc>
      </w:tr>
      <w:tr w:rsidR="000172DB" w:rsidRPr="005219AC" w14:paraId="531616B9" w14:textId="77777777" w:rsidTr="004C3D07">
        <w:trPr>
          <w:trHeight w:val="300"/>
        </w:trPr>
        <w:tc>
          <w:tcPr>
            <w:tcW w:w="2248" w:type="dxa"/>
            <w:tcBorders>
              <w:top w:val="nil"/>
              <w:left w:val="single" w:sz="4" w:space="0" w:color="auto"/>
              <w:right w:val="single" w:sz="4" w:space="0" w:color="auto"/>
            </w:tcBorders>
            <w:shd w:val="clear" w:color="auto" w:fill="auto"/>
            <w:noWrap/>
            <w:vAlign w:val="center"/>
            <w:hideMark/>
          </w:tcPr>
          <w:p w14:paraId="66BB4A3F"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Walnut, in shell</w:t>
            </w:r>
          </w:p>
        </w:tc>
        <w:tc>
          <w:tcPr>
            <w:tcW w:w="2121" w:type="dxa"/>
            <w:tcBorders>
              <w:top w:val="nil"/>
              <w:left w:val="single" w:sz="4" w:space="0" w:color="auto"/>
              <w:right w:val="single" w:sz="4" w:space="0" w:color="auto"/>
            </w:tcBorders>
            <w:shd w:val="clear" w:color="auto" w:fill="auto"/>
            <w:noWrap/>
            <w:vAlign w:val="center"/>
            <w:hideMark/>
          </w:tcPr>
          <w:p w14:paraId="3A1C357E"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0,6</w:t>
            </w:r>
          </w:p>
        </w:tc>
        <w:tc>
          <w:tcPr>
            <w:tcW w:w="1463" w:type="dxa"/>
            <w:tcBorders>
              <w:top w:val="nil"/>
              <w:left w:val="single" w:sz="4" w:space="0" w:color="auto"/>
              <w:right w:val="single" w:sz="4" w:space="0" w:color="auto"/>
            </w:tcBorders>
            <w:shd w:val="clear" w:color="auto" w:fill="auto"/>
            <w:noWrap/>
            <w:vAlign w:val="center"/>
            <w:hideMark/>
          </w:tcPr>
          <w:p w14:paraId="673CFE1C"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xml:space="preserve">20.000 </w:t>
            </w:r>
          </w:p>
        </w:tc>
        <w:tc>
          <w:tcPr>
            <w:tcW w:w="1689" w:type="dxa"/>
            <w:tcBorders>
              <w:top w:val="nil"/>
              <w:left w:val="single" w:sz="4" w:space="0" w:color="auto"/>
              <w:right w:val="single" w:sz="4" w:space="0" w:color="auto"/>
            </w:tcBorders>
            <w:shd w:val="clear" w:color="auto" w:fill="auto"/>
            <w:noWrap/>
            <w:vAlign w:val="center"/>
            <w:hideMark/>
          </w:tcPr>
          <w:p w14:paraId="29ED621F"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2,8</w:t>
            </w:r>
          </w:p>
        </w:tc>
        <w:tc>
          <w:tcPr>
            <w:tcW w:w="1495" w:type="dxa"/>
            <w:tcBorders>
              <w:top w:val="nil"/>
              <w:left w:val="single" w:sz="4" w:space="0" w:color="auto"/>
              <w:right w:val="single" w:sz="4" w:space="0" w:color="auto"/>
            </w:tcBorders>
            <w:shd w:val="clear" w:color="auto" w:fill="auto"/>
            <w:noWrap/>
            <w:vAlign w:val="center"/>
            <w:hideMark/>
          </w:tcPr>
          <w:p w14:paraId="12DA12F6"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xml:space="preserve">44.000 </w:t>
            </w:r>
          </w:p>
        </w:tc>
      </w:tr>
      <w:tr w:rsidR="000172DB" w:rsidRPr="005219AC" w14:paraId="4DD448BC" w14:textId="77777777" w:rsidTr="004C3D07">
        <w:trPr>
          <w:trHeight w:val="300"/>
        </w:trPr>
        <w:tc>
          <w:tcPr>
            <w:tcW w:w="2248" w:type="dxa"/>
            <w:tcBorders>
              <w:top w:val="nil"/>
              <w:left w:val="single" w:sz="4" w:space="0" w:color="auto"/>
              <w:bottom w:val="single" w:sz="4" w:space="0" w:color="auto"/>
              <w:right w:val="single" w:sz="4" w:space="0" w:color="auto"/>
            </w:tcBorders>
            <w:shd w:val="clear" w:color="auto" w:fill="auto"/>
            <w:noWrap/>
            <w:vAlign w:val="center"/>
            <w:hideMark/>
          </w:tcPr>
          <w:p w14:paraId="11728942"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xml:space="preserve">Dried fruits, in bulk   </w:t>
            </w:r>
          </w:p>
        </w:tc>
        <w:tc>
          <w:tcPr>
            <w:tcW w:w="2121" w:type="dxa"/>
            <w:tcBorders>
              <w:top w:val="nil"/>
              <w:left w:val="single" w:sz="4" w:space="0" w:color="auto"/>
              <w:bottom w:val="single" w:sz="4" w:space="0" w:color="auto"/>
              <w:right w:val="single" w:sz="4" w:space="0" w:color="auto"/>
            </w:tcBorders>
            <w:shd w:val="clear" w:color="auto" w:fill="auto"/>
            <w:noWrap/>
            <w:vAlign w:val="center"/>
            <w:hideMark/>
          </w:tcPr>
          <w:p w14:paraId="7208587A"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1,4</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14:paraId="453746AB"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xml:space="preserve">16.000.000 </w:t>
            </w:r>
          </w:p>
        </w:tc>
        <w:tc>
          <w:tcPr>
            <w:tcW w:w="1689" w:type="dxa"/>
            <w:tcBorders>
              <w:top w:val="nil"/>
              <w:left w:val="single" w:sz="4" w:space="0" w:color="auto"/>
              <w:bottom w:val="single" w:sz="4" w:space="0" w:color="auto"/>
              <w:right w:val="single" w:sz="4" w:space="0" w:color="auto"/>
            </w:tcBorders>
            <w:shd w:val="clear" w:color="auto" w:fill="auto"/>
            <w:noWrap/>
            <w:vAlign w:val="center"/>
            <w:hideMark/>
          </w:tcPr>
          <w:p w14:paraId="749EDBD2" w14:textId="77777777" w:rsidR="000172DB" w:rsidRPr="005219AC" w:rsidRDefault="000172DB" w:rsidP="004C3D07">
            <w:pPr>
              <w:spacing w:after="0" w:line="240" w:lineRule="auto"/>
              <w:jc w:val="center"/>
              <w:rPr>
                <w:rFonts w:ascii="Arial" w:hAnsi="Arial" w:cs="Arial"/>
                <w:color w:val="000000"/>
                <w:sz w:val="18"/>
                <w:szCs w:val="18"/>
              </w:rPr>
            </w:pPr>
            <w:r w:rsidRPr="005219AC">
              <w:rPr>
                <w:rFonts w:ascii="Arial" w:hAnsi="Arial" w:cs="Arial"/>
                <w:color w:val="000000"/>
                <w:sz w:val="18"/>
                <w:szCs w:val="18"/>
              </w:rPr>
              <w:t>12</w:t>
            </w:r>
          </w:p>
        </w:tc>
        <w:tc>
          <w:tcPr>
            <w:tcW w:w="1495" w:type="dxa"/>
            <w:tcBorders>
              <w:top w:val="nil"/>
              <w:left w:val="single" w:sz="4" w:space="0" w:color="auto"/>
              <w:bottom w:val="single" w:sz="4" w:space="0" w:color="auto"/>
              <w:right w:val="single" w:sz="4" w:space="0" w:color="auto"/>
            </w:tcBorders>
            <w:shd w:val="clear" w:color="auto" w:fill="auto"/>
            <w:noWrap/>
            <w:vAlign w:val="center"/>
            <w:hideMark/>
          </w:tcPr>
          <w:p w14:paraId="0D63EEFE"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xml:space="preserve">169.600.000 </w:t>
            </w:r>
          </w:p>
        </w:tc>
      </w:tr>
      <w:tr w:rsidR="000172DB" w:rsidRPr="005219AC" w14:paraId="5D6ECAE3" w14:textId="77777777" w:rsidTr="004C3D07">
        <w:trPr>
          <w:trHeight w:val="300"/>
        </w:trPr>
        <w:tc>
          <w:tcPr>
            <w:tcW w:w="22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7328E"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xml:space="preserve">Total: </w:t>
            </w:r>
          </w:p>
        </w:tc>
        <w:tc>
          <w:tcPr>
            <w:tcW w:w="2121" w:type="dxa"/>
            <w:tcBorders>
              <w:top w:val="single" w:sz="4" w:space="0" w:color="auto"/>
              <w:left w:val="nil"/>
              <w:bottom w:val="single" w:sz="4" w:space="0" w:color="auto"/>
              <w:right w:val="single" w:sz="4" w:space="0" w:color="auto"/>
            </w:tcBorders>
            <w:shd w:val="clear" w:color="auto" w:fill="auto"/>
            <w:noWrap/>
            <w:vAlign w:val="center"/>
            <w:hideMark/>
          </w:tcPr>
          <w:p w14:paraId="1D5B5EC2" w14:textId="77777777" w:rsidR="000172DB" w:rsidRPr="005219AC" w:rsidRDefault="000172DB" w:rsidP="004C3D07">
            <w:pPr>
              <w:spacing w:after="0" w:line="240" w:lineRule="auto"/>
              <w:jc w:val="center"/>
              <w:rPr>
                <w:rFonts w:ascii="Arial" w:hAnsi="Arial" w:cs="Arial"/>
                <w:color w:val="000000"/>
                <w:sz w:val="18"/>
                <w:szCs w:val="18"/>
              </w:rPr>
            </w:pPr>
          </w:p>
        </w:tc>
        <w:tc>
          <w:tcPr>
            <w:tcW w:w="1463" w:type="dxa"/>
            <w:tcBorders>
              <w:top w:val="single" w:sz="4" w:space="0" w:color="auto"/>
              <w:left w:val="nil"/>
              <w:bottom w:val="single" w:sz="4" w:space="0" w:color="auto"/>
              <w:right w:val="single" w:sz="4" w:space="0" w:color="auto"/>
            </w:tcBorders>
            <w:shd w:val="clear" w:color="auto" w:fill="auto"/>
            <w:noWrap/>
            <w:vAlign w:val="center"/>
            <w:hideMark/>
          </w:tcPr>
          <w:p w14:paraId="554F04E7"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w:t>
            </w:r>
          </w:p>
        </w:tc>
        <w:tc>
          <w:tcPr>
            <w:tcW w:w="1689" w:type="dxa"/>
            <w:tcBorders>
              <w:top w:val="single" w:sz="4" w:space="0" w:color="auto"/>
              <w:left w:val="nil"/>
              <w:bottom w:val="single" w:sz="4" w:space="0" w:color="auto"/>
              <w:right w:val="single" w:sz="4" w:space="0" w:color="auto"/>
            </w:tcBorders>
            <w:shd w:val="clear" w:color="auto" w:fill="auto"/>
            <w:noWrap/>
            <w:vAlign w:val="center"/>
            <w:hideMark/>
          </w:tcPr>
          <w:p w14:paraId="537BF63F" w14:textId="77777777" w:rsidR="000172DB" w:rsidRPr="005219AC" w:rsidRDefault="000172DB" w:rsidP="004C3D07">
            <w:pPr>
              <w:spacing w:after="0" w:line="240" w:lineRule="auto"/>
              <w:jc w:val="center"/>
              <w:rPr>
                <w:rFonts w:ascii="Arial" w:hAnsi="Arial" w:cs="Arial"/>
                <w:color w:val="000000"/>
                <w:sz w:val="18"/>
                <w:szCs w:val="18"/>
              </w:rPr>
            </w:pPr>
          </w:p>
        </w:tc>
        <w:tc>
          <w:tcPr>
            <w:tcW w:w="1495" w:type="dxa"/>
            <w:tcBorders>
              <w:top w:val="single" w:sz="4" w:space="0" w:color="auto"/>
              <w:left w:val="nil"/>
              <w:bottom w:val="single" w:sz="4" w:space="0" w:color="auto"/>
              <w:right w:val="single" w:sz="4" w:space="0" w:color="auto"/>
            </w:tcBorders>
            <w:shd w:val="clear" w:color="auto" w:fill="auto"/>
            <w:noWrap/>
            <w:vAlign w:val="center"/>
            <w:hideMark/>
          </w:tcPr>
          <w:p w14:paraId="55A2B10B" w14:textId="77777777" w:rsidR="000172DB" w:rsidRPr="005219AC" w:rsidRDefault="000172DB" w:rsidP="004C3D07">
            <w:pPr>
              <w:spacing w:after="0" w:line="240" w:lineRule="auto"/>
              <w:rPr>
                <w:rFonts w:ascii="Arial" w:hAnsi="Arial" w:cs="Arial"/>
                <w:color w:val="000000"/>
                <w:sz w:val="18"/>
                <w:szCs w:val="18"/>
              </w:rPr>
            </w:pPr>
            <w:r w:rsidRPr="005219AC">
              <w:rPr>
                <w:rFonts w:ascii="Arial" w:hAnsi="Arial" w:cs="Arial"/>
                <w:color w:val="000000"/>
                <w:sz w:val="18"/>
                <w:szCs w:val="18"/>
              </w:rPr>
              <w:t xml:space="preserve">193.859.000 </w:t>
            </w:r>
          </w:p>
        </w:tc>
      </w:tr>
    </w:tbl>
    <w:p w14:paraId="7E6A42C6" w14:textId="77777777" w:rsidR="000172DB" w:rsidRPr="000163B7" w:rsidRDefault="000172DB" w:rsidP="000172DB">
      <w:pPr>
        <w:pStyle w:val="NoSpacing"/>
        <w:rPr>
          <w:rFonts w:ascii="Arial" w:hAnsi="Arial" w:cs="Arial"/>
          <w:sz w:val="20"/>
          <w:szCs w:val="20"/>
          <w:lang w:val="en-US"/>
        </w:rPr>
      </w:pPr>
      <w:r w:rsidRPr="000163B7">
        <w:rPr>
          <w:rFonts w:ascii="Arial" w:hAnsi="Arial" w:cs="Arial"/>
          <w:sz w:val="20"/>
          <w:szCs w:val="20"/>
          <w:lang w:val="en-US"/>
        </w:rPr>
        <w:t xml:space="preserve">Source: interviews at Massy and Batkent markets, </w:t>
      </w:r>
      <w:hyperlink r:id="rId20" w:history="1">
        <w:r w:rsidRPr="000163B7">
          <w:rPr>
            <w:rStyle w:val="Hyperlink"/>
            <w:rFonts w:ascii="Arial" w:hAnsi="Arial" w:cs="Arial"/>
            <w:sz w:val="20"/>
            <w:szCs w:val="20"/>
            <w:lang w:val="en-US"/>
          </w:rPr>
          <w:t>Gateway</w:t>
        </w:r>
      </w:hyperlink>
      <w:r w:rsidRPr="000163B7">
        <w:rPr>
          <w:rFonts w:ascii="Arial" w:hAnsi="Arial" w:cs="Arial"/>
          <w:sz w:val="20"/>
          <w:szCs w:val="20"/>
          <w:lang w:val="en-US"/>
        </w:rPr>
        <w:t xml:space="preserve"> information portal, RDF study and WB forestry project data.</w:t>
      </w:r>
    </w:p>
    <w:p w14:paraId="4D909DBD" w14:textId="77777777" w:rsidR="000172DB" w:rsidRPr="005219AC" w:rsidRDefault="000172DB" w:rsidP="000172DB">
      <w:pPr>
        <w:spacing w:after="0" w:line="240" w:lineRule="auto"/>
        <w:rPr>
          <w:rFonts w:ascii="Arial" w:eastAsiaTheme="majorEastAsia" w:hAnsi="Arial" w:cs="Arial"/>
          <w:color w:val="2E74B5" w:themeColor="accent1" w:themeShade="BF"/>
          <w:sz w:val="20"/>
          <w:szCs w:val="20"/>
          <w:lang w:val="en-US" w:eastAsia="en-GB"/>
        </w:rPr>
      </w:pPr>
    </w:p>
    <w:p w14:paraId="40004695" w14:textId="77777777" w:rsidR="000172DB" w:rsidRPr="005219AC" w:rsidRDefault="000172DB" w:rsidP="000172DB">
      <w:pPr>
        <w:spacing w:after="0" w:line="240" w:lineRule="auto"/>
        <w:rPr>
          <w:rFonts w:ascii="Arial" w:eastAsiaTheme="majorEastAsia" w:hAnsi="Arial" w:cs="Arial"/>
          <w:color w:val="2E74B5" w:themeColor="accent1" w:themeShade="BF"/>
          <w:sz w:val="20"/>
          <w:szCs w:val="20"/>
          <w:lang w:val="en-GB" w:eastAsia="en-GB"/>
        </w:rPr>
      </w:pPr>
    </w:p>
    <w:p w14:paraId="65A0A3AF" w14:textId="77777777" w:rsidR="000172DB" w:rsidRPr="005219AC" w:rsidRDefault="000172DB" w:rsidP="000172DB">
      <w:pPr>
        <w:rPr>
          <w:rFonts w:ascii="Arial" w:hAnsi="Arial" w:cs="Arial"/>
          <w:b/>
          <w:sz w:val="20"/>
          <w:szCs w:val="20"/>
          <w:lang w:val="en-CA" w:eastAsia="en-GB"/>
        </w:rPr>
      </w:pPr>
      <w:bookmarkStart w:id="40" w:name="_Toc513215164"/>
      <w:r w:rsidRPr="005219AC">
        <w:rPr>
          <w:rFonts w:ascii="Arial" w:hAnsi="Arial" w:cs="Arial"/>
          <w:b/>
          <w:sz w:val="20"/>
          <w:szCs w:val="20"/>
          <w:lang w:val="en-CA" w:eastAsia="en-GB"/>
        </w:rPr>
        <w:t>Economic effect of direct sales of animals to slaughterhouse</w:t>
      </w:r>
      <w:bookmarkEnd w:id="40"/>
      <w:r w:rsidRPr="005219AC">
        <w:rPr>
          <w:rFonts w:ascii="Arial" w:hAnsi="Arial" w:cs="Arial"/>
          <w:b/>
          <w:sz w:val="20"/>
          <w:szCs w:val="20"/>
          <w:lang w:val="en-CA" w:eastAsia="en-GB"/>
        </w:rPr>
        <w:t xml:space="preserve"> </w:t>
      </w:r>
    </w:p>
    <w:p w14:paraId="5EB45D72" w14:textId="77777777" w:rsidR="000172DB" w:rsidRPr="005219AC" w:rsidRDefault="000172DB" w:rsidP="000172DB">
      <w:pPr>
        <w:spacing w:after="0" w:line="240" w:lineRule="auto"/>
        <w:rPr>
          <w:rFonts w:ascii="Arial" w:hAnsi="Arial" w:cs="Arial"/>
          <w:sz w:val="20"/>
          <w:szCs w:val="20"/>
          <w:lang w:val="en-US"/>
        </w:rPr>
      </w:pPr>
      <w:r w:rsidRPr="005219AC">
        <w:rPr>
          <w:rFonts w:ascii="Arial" w:hAnsi="Arial" w:cs="Arial"/>
          <w:sz w:val="20"/>
          <w:szCs w:val="20"/>
          <w:lang w:val="en-US"/>
        </w:rPr>
        <w:t xml:space="preserve">Nation-wise, the need for holding paddocks has been assessed as follows: Naryn – 4 districts (Ak-Taala – 1); Talas – 2; Suzak – 1; Uzgen – 1; and Issyk-Kul – 2. Toguz-Toro has insufficient stock of animals. Initial investment cost is about 100.000 USD and some 10 ha of nearby pastures and land are required for feed provision and organisation of paddock. Meat processors (slaughterhouses) will be interested in taking loans to accompany such investment provided the project is able to build the capacity at community level, in particular with regards to local administration and support to mediator network development.  </w:t>
      </w:r>
    </w:p>
    <w:p w14:paraId="4871B555" w14:textId="77777777" w:rsidR="000172DB" w:rsidRPr="005219AC" w:rsidRDefault="000172DB" w:rsidP="000172DB">
      <w:pPr>
        <w:spacing w:after="0" w:line="240" w:lineRule="auto"/>
        <w:rPr>
          <w:rFonts w:ascii="Arial" w:hAnsi="Arial" w:cs="Arial"/>
          <w:sz w:val="20"/>
          <w:szCs w:val="20"/>
          <w:lang w:val="en-US"/>
        </w:rPr>
      </w:pPr>
    </w:p>
    <w:p w14:paraId="4D464C54" w14:textId="77777777" w:rsidR="000172DB" w:rsidRPr="005219AC" w:rsidRDefault="000172DB" w:rsidP="000172DB">
      <w:pPr>
        <w:spacing w:after="0" w:line="240" w:lineRule="auto"/>
        <w:rPr>
          <w:rFonts w:ascii="Arial" w:hAnsi="Arial" w:cs="Arial"/>
          <w:sz w:val="20"/>
          <w:szCs w:val="20"/>
          <w:lang w:val="en-US"/>
        </w:rPr>
      </w:pPr>
      <w:r w:rsidRPr="005219AC">
        <w:rPr>
          <w:rFonts w:ascii="Arial" w:hAnsi="Arial" w:cs="Arial"/>
          <w:sz w:val="20"/>
          <w:szCs w:val="20"/>
          <w:lang w:val="en-US"/>
        </w:rPr>
        <w:t xml:space="preserve">The proposed scheme consists in aggregation of live animals at the commune level with the organized procurement directly by a slaughterhouse. Animals are aggregated and kept in a holding paddock of </w:t>
      </w:r>
      <w:r w:rsidRPr="005219AC">
        <w:rPr>
          <w:rFonts w:ascii="Arial" w:hAnsi="Arial" w:cs="Arial"/>
          <w:sz w:val="20"/>
          <w:szCs w:val="20"/>
          <w:lang w:val="en-US"/>
        </w:rPr>
        <w:lastRenderedPageBreak/>
        <w:t xml:space="preserve">approximate capacity of 500 heads of sheep and serve to justify logistical costs for processors (large quantities), flatten supply seasonality (year-round supply of animals) and ensure all biosecurity protocols are complied with. </w:t>
      </w:r>
    </w:p>
    <w:p w14:paraId="1CEB132D" w14:textId="77777777" w:rsidR="000172DB" w:rsidRPr="005219AC" w:rsidRDefault="000172DB" w:rsidP="000172DB">
      <w:pPr>
        <w:spacing w:after="0" w:line="240" w:lineRule="auto"/>
        <w:rPr>
          <w:rFonts w:ascii="Arial" w:hAnsi="Arial" w:cs="Arial"/>
          <w:sz w:val="20"/>
          <w:szCs w:val="20"/>
          <w:lang w:val="en-US"/>
        </w:rPr>
      </w:pPr>
    </w:p>
    <w:p w14:paraId="014B64F7" w14:textId="77777777" w:rsidR="000172DB" w:rsidRPr="005219AC" w:rsidRDefault="000172DB" w:rsidP="000172DB">
      <w:pPr>
        <w:spacing w:after="0" w:line="240" w:lineRule="auto"/>
        <w:rPr>
          <w:rFonts w:ascii="Arial" w:hAnsi="Arial" w:cs="Arial"/>
          <w:sz w:val="20"/>
          <w:szCs w:val="20"/>
          <w:lang w:val="en-US"/>
        </w:rPr>
      </w:pPr>
      <w:r w:rsidRPr="005219AC">
        <w:rPr>
          <w:rFonts w:ascii="Arial" w:hAnsi="Arial" w:cs="Arial"/>
          <w:sz w:val="20"/>
          <w:szCs w:val="20"/>
          <w:lang w:val="en-US"/>
        </w:rPr>
        <w:t xml:space="preserve">The project will foster direct linkages and relations of trust between herders and processors with four main objectives: </w:t>
      </w:r>
    </w:p>
    <w:p w14:paraId="446D1360" w14:textId="77777777" w:rsidR="000172DB" w:rsidRPr="000163B7" w:rsidRDefault="000172DB" w:rsidP="000172DB">
      <w:pPr>
        <w:pStyle w:val="ListParagraph"/>
        <w:numPr>
          <w:ilvl w:val="0"/>
          <w:numId w:val="17"/>
        </w:numPr>
        <w:spacing w:after="0" w:line="240" w:lineRule="auto"/>
        <w:jc w:val="both"/>
        <w:rPr>
          <w:rFonts w:ascii="Arial" w:hAnsi="Arial" w:cs="Arial"/>
          <w:sz w:val="20"/>
          <w:szCs w:val="20"/>
          <w:lang w:val="en-US"/>
        </w:rPr>
      </w:pPr>
      <w:r w:rsidRPr="000163B7">
        <w:rPr>
          <w:rFonts w:ascii="Arial" w:hAnsi="Arial" w:cs="Arial"/>
          <w:sz w:val="20"/>
          <w:szCs w:val="20"/>
          <w:lang w:val="en-US"/>
        </w:rPr>
        <w:t>Increased animal offtake at community level;</w:t>
      </w:r>
    </w:p>
    <w:p w14:paraId="278D13D5" w14:textId="77777777" w:rsidR="000172DB" w:rsidRPr="000163B7" w:rsidRDefault="000172DB" w:rsidP="000172DB">
      <w:pPr>
        <w:pStyle w:val="ListParagraph"/>
        <w:numPr>
          <w:ilvl w:val="0"/>
          <w:numId w:val="17"/>
        </w:numPr>
        <w:spacing w:after="0" w:line="240" w:lineRule="auto"/>
        <w:jc w:val="both"/>
        <w:rPr>
          <w:rFonts w:ascii="Arial" w:hAnsi="Arial" w:cs="Arial"/>
          <w:sz w:val="20"/>
          <w:szCs w:val="20"/>
          <w:lang w:val="en-US"/>
        </w:rPr>
      </w:pPr>
      <w:r w:rsidRPr="000163B7">
        <w:rPr>
          <w:rFonts w:ascii="Arial" w:hAnsi="Arial" w:cs="Arial"/>
          <w:sz w:val="20"/>
          <w:szCs w:val="20"/>
          <w:lang w:val="en-US"/>
        </w:rPr>
        <w:t>Improved animal productivity driven by quality-based pricing and relations of trust;</w:t>
      </w:r>
    </w:p>
    <w:p w14:paraId="6A3E9C08" w14:textId="77777777" w:rsidR="000172DB" w:rsidRPr="000163B7" w:rsidRDefault="000172DB" w:rsidP="000172DB">
      <w:pPr>
        <w:pStyle w:val="ListParagraph"/>
        <w:numPr>
          <w:ilvl w:val="0"/>
          <w:numId w:val="17"/>
        </w:numPr>
        <w:spacing w:after="0" w:line="240" w:lineRule="auto"/>
        <w:jc w:val="both"/>
        <w:rPr>
          <w:rFonts w:ascii="Arial" w:hAnsi="Arial" w:cs="Arial"/>
          <w:sz w:val="20"/>
          <w:szCs w:val="20"/>
          <w:lang w:val="en-US"/>
        </w:rPr>
      </w:pPr>
      <w:r w:rsidRPr="000163B7">
        <w:rPr>
          <w:rFonts w:ascii="Arial" w:hAnsi="Arial" w:cs="Arial"/>
          <w:sz w:val="20"/>
          <w:szCs w:val="20"/>
          <w:lang w:val="en-US"/>
        </w:rPr>
        <w:t>Increased of herders’ margins by eliminating the risks of “losses” due to mistreatment by traders (e.g. reduced weight or fattiness category);</w:t>
      </w:r>
    </w:p>
    <w:p w14:paraId="7EF4CDF2" w14:textId="77777777" w:rsidR="000172DB" w:rsidRPr="000163B7" w:rsidRDefault="000172DB" w:rsidP="000172DB">
      <w:pPr>
        <w:pStyle w:val="ListParagraph"/>
        <w:numPr>
          <w:ilvl w:val="0"/>
          <w:numId w:val="17"/>
        </w:numPr>
        <w:spacing w:after="0" w:line="240" w:lineRule="auto"/>
        <w:jc w:val="both"/>
        <w:rPr>
          <w:rFonts w:ascii="Arial" w:hAnsi="Arial" w:cs="Arial"/>
          <w:sz w:val="20"/>
          <w:szCs w:val="20"/>
          <w:lang w:val="en-US"/>
        </w:rPr>
      </w:pPr>
      <w:r w:rsidRPr="000163B7">
        <w:rPr>
          <w:rFonts w:ascii="Arial" w:hAnsi="Arial" w:cs="Arial"/>
          <w:sz w:val="20"/>
          <w:szCs w:val="20"/>
          <w:lang w:val="en-US"/>
        </w:rPr>
        <w:t>Increased income of local authorities thanks to locally collected income tax from formal business transactions.</w:t>
      </w:r>
    </w:p>
    <w:p w14:paraId="108DC476" w14:textId="77777777" w:rsidR="000172DB" w:rsidRPr="005219AC" w:rsidRDefault="000172DB" w:rsidP="000172DB">
      <w:pPr>
        <w:spacing w:after="0" w:line="240" w:lineRule="auto"/>
        <w:rPr>
          <w:rFonts w:ascii="Arial" w:hAnsi="Arial" w:cs="Arial"/>
          <w:i/>
          <w:sz w:val="20"/>
          <w:szCs w:val="20"/>
          <w:lang w:val="en-US"/>
        </w:rPr>
      </w:pPr>
    </w:p>
    <w:p w14:paraId="29B6ACF9" w14:textId="77777777" w:rsidR="000172DB" w:rsidRPr="000163B7" w:rsidRDefault="000172DB" w:rsidP="000172DB">
      <w:pPr>
        <w:pStyle w:val="Caption"/>
        <w:spacing w:after="0"/>
        <w:jc w:val="center"/>
        <w:rPr>
          <w:rFonts w:ascii="Arial" w:hAnsi="Arial" w:cs="Arial"/>
          <w:i/>
          <w:sz w:val="20"/>
          <w:szCs w:val="20"/>
          <w:lang w:val="en-US"/>
        </w:rPr>
      </w:pPr>
      <w:bookmarkStart w:id="41" w:name="_Toc517109443"/>
      <w:r w:rsidRPr="000163B7">
        <w:rPr>
          <w:rFonts w:ascii="Arial" w:hAnsi="Arial" w:cs="Arial"/>
          <w:i/>
          <w:sz w:val="20"/>
          <w:szCs w:val="20"/>
          <w:lang w:val="en-US"/>
        </w:rPr>
        <w:t xml:space="preserve">Table </w:t>
      </w:r>
      <w:r w:rsidRPr="005219AC">
        <w:rPr>
          <w:rFonts w:ascii="Arial" w:hAnsi="Arial" w:cs="Arial"/>
          <w:i/>
          <w:sz w:val="20"/>
          <w:szCs w:val="20"/>
        </w:rPr>
        <w:fldChar w:fldCharType="begin"/>
      </w:r>
      <w:r w:rsidRPr="000163B7">
        <w:rPr>
          <w:rFonts w:ascii="Arial" w:hAnsi="Arial" w:cs="Arial"/>
          <w:i/>
          <w:sz w:val="20"/>
          <w:szCs w:val="20"/>
          <w:lang w:val="en-US"/>
        </w:rPr>
        <w:instrText xml:space="preserve"> SEQ Table \* ARABIC </w:instrText>
      </w:r>
      <w:r w:rsidRPr="005219AC">
        <w:rPr>
          <w:rFonts w:ascii="Arial" w:hAnsi="Arial" w:cs="Arial"/>
          <w:i/>
          <w:sz w:val="20"/>
          <w:szCs w:val="20"/>
        </w:rPr>
        <w:fldChar w:fldCharType="separate"/>
      </w:r>
      <w:r>
        <w:rPr>
          <w:rFonts w:ascii="Arial" w:hAnsi="Arial" w:cs="Arial"/>
          <w:i/>
          <w:noProof/>
          <w:sz w:val="20"/>
          <w:szCs w:val="20"/>
          <w:lang w:val="en-US"/>
        </w:rPr>
        <w:t>15</w:t>
      </w:r>
      <w:r w:rsidRPr="005219AC">
        <w:rPr>
          <w:rFonts w:ascii="Arial" w:hAnsi="Arial" w:cs="Arial"/>
          <w:i/>
          <w:sz w:val="20"/>
          <w:szCs w:val="20"/>
        </w:rPr>
        <w:fldChar w:fldCharType="end"/>
      </w:r>
      <w:r w:rsidRPr="000163B7">
        <w:rPr>
          <w:rFonts w:ascii="Arial" w:hAnsi="Arial" w:cs="Arial"/>
          <w:i/>
          <w:sz w:val="20"/>
          <w:szCs w:val="20"/>
          <w:lang w:val="en-US"/>
        </w:rPr>
        <w:t xml:space="preserve"> – Estimated economic effect of sales of cattle (II fattiness category)</w:t>
      </w:r>
      <w:bookmarkEnd w:id="41"/>
      <w:r w:rsidRPr="000163B7">
        <w:rPr>
          <w:rFonts w:ascii="Arial" w:hAnsi="Arial" w:cs="Arial"/>
          <w:i/>
          <w:sz w:val="20"/>
          <w:szCs w:val="20"/>
          <w:lang w:val="en-US"/>
        </w:rPr>
        <w:t xml:space="preserve"> </w:t>
      </w:r>
    </w:p>
    <w:tbl>
      <w:tblPr>
        <w:tblW w:w="9469" w:type="dxa"/>
        <w:tblLook w:val="04A0" w:firstRow="1" w:lastRow="0" w:firstColumn="1" w:lastColumn="0" w:noHBand="0" w:noVBand="1"/>
      </w:tblPr>
      <w:tblGrid>
        <w:gridCol w:w="6071"/>
        <w:gridCol w:w="1699"/>
        <w:gridCol w:w="1699"/>
      </w:tblGrid>
      <w:tr w:rsidR="000172DB" w:rsidRPr="005219AC" w14:paraId="2DA085FB" w14:textId="77777777" w:rsidTr="004C3D07">
        <w:trPr>
          <w:trHeight w:val="356"/>
        </w:trPr>
        <w:tc>
          <w:tcPr>
            <w:tcW w:w="6071" w:type="dxa"/>
            <w:tcBorders>
              <w:top w:val="nil"/>
              <w:left w:val="nil"/>
              <w:bottom w:val="single" w:sz="4" w:space="0" w:color="auto"/>
              <w:right w:val="nil"/>
            </w:tcBorders>
            <w:shd w:val="clear" w:color="auto" w:fill="auto"/>
            <w:noWrap/>
            <w:vAlign w:val="bottom"/>
            <w:hideMark/>
          </w:tcPr>
          <w:p w14:paraId="60169895" w14:textId="77777777" w:rsidR="000172DB" w:rsidRPr="005219AC" w:rsidRDefault="000172DB" w:rsidP="004C3D07">
            <w:pPr>
              <w:spacing w:after="0" w:line="240" w:lineRule="auto"/>
              <w:rPr>
                <w:rFonts w:ascii="Arial" w:hAnsi="Arial" w:cs="Arial"/>
                <w:color w:val="000000"/>
                <w:sz w:val="20"/>
                <w:szCs w:val="20"/>
                <w:lang w:val="en-US"/>
              </w:rPr>
            </w:pPr>
            <w:r w:rsidRPr="005219AC">
              <w:rPr>
                <w:rFonts w:ascii="Arial" w:hAnsi="Arial" w:cs="Arial"/>
                <w:color w:val="000000"/>
                <w:sz w:val="20"/>
                <w:szCs w:val="20"/>
                <w:lang w:val="en-US"/>
              </w:rPr>
              <w:t> </w:t>
            </w:r>
          </w:p>
        </w:tc>
        <w:tc>
          <w:tcPr>
            <w:tcW w:w="1699" w:type="dxa"/>
            <w:tcBorders>
              <w:top w:val="nil"/>
              <w:left w:val="nil"/>
              <w:bottom w:val="single" w:sz="4" w:space="0" w:color="auto"/>
              <w:right w:val="nil"/>
            </w:tcBorders>
            <w:shd w:val="clear" w:color="auto" w:fill="auto"/>
            <w:noWrap/>
            <w:vAlign w:val="bottom"/>
            <w:hideMark/>
          </w:tcPr>
          <w:p w14:paraId="5DE87AF2" w14:textId="77777777" w:rsidR="000172DB" w:rsidRPr="005219AC" w:rsidRDefault="000172DB" w:rsidP="004C3D07">
            <w:pPr>
              <w:spacing w:after="0" w:line="240" w:lineRule="auto"/>
              <w:jc w:val="center"/>
              <w:rPr>
                <w:rFonts w:ascii="Arial" w:hAnsi="Arial" w:cs="Arial"/>
                <w:color w:val="000000"/>
                <w:sz w:val="20"/>
                <w:szCs w:val="20"/>
              </w:rPr>
            </w:pPr>
            <w:r w:rsidRPr="005219AC">
              <w:rPr>
                <w:rFonts w:ascii="Arial" w:hAnsi="Arial" w:cs="Arial"/>
                <w:color w:val="000000"/>
                <w:sz w:val="20"/>
                <w:szCs w:val="20"/>
              </w:rPr>
              <w:t>WOP</w:t>
            </w:r>
          </w:p>
        </w:tc>
        <w:tc>
          <w:tcPr>
            <w:tcW w:w="1699" w:type="dxa"/>
            <w:tcBorders>
              <w:top w:val="nil"/>
              <w:left w:val="nil"/>
              <w:bottom w:val="single" w:sz="4" w:space="0" w:color="auto"/>
              <w:right w:val="nil"/>
            </w:tcBorders>
            <w:shd w:val="clear" w:color="auto" w:fill="auto"/>
            <w:noWrap/>
            <w:vAlign w:val="bottom"/>
            <w:hideMark/>
          </w:tcPr>
          <w:p w14:paraId="3AC1888E" w14:textId="77777777" w:rsidR="000172DB" w:rsidRPr="005219AC" w:rsidRDefault="000172DB" w:rsidP="004C3D07">
            <w:pPr>
              <w:spacing w:after="0" w:line="240" w:lineRule="auto"/>
              <w:jc w:val="center"/>
              <w:rPr>
                <w:rFonts w:ascii="Arial" w:hAnsi="Arial" w:cs="Arial"/>
                <w:color w:val="000000"/>
                <w:sz w:val="20"/>
                <w:szCs w:val="20"/>
              </w:rPr>
            </w:pPr>
            <w:r w:rsidRPr="005219AC">
              <w:rPr>
                <w:rFonts w:ascii="Arial" w:hAnsi="Arial" w:cs="Arial"/>
                <w:color w:val="000000"/>
                <w:sz w:val="20"/>
                <w:szCs w:val="20"/>
              </w:rPr>
              <w:t>WP</w:t>
            </w:r>
          </w:p>
        </w:tc>
      </w:tr>
      <w:tr w:rsidR="000172DB" w:rsidRPr="005219AC" w14:paraId="62E8BFB4" w14:textId="77777777" w:rsidTr="004C3D07">
        <w:trPr>
          <w:trHeight w:val="356"/>
        </w:trPr>
        <w:tc>
          <w:tcPr>
            <w:tcW w:w="6071" w:type="dxa"/>
            <w:tcBorders>
              <w:top w:val="nil"/>
              <w:left w:val="nil"/>
              <w:bottom w:val="nil"/>
              <w:right w:val="nil"/>
            </w:tcBorders>
            <w:shd w:val="clear" w:color="auto" w:fill="auto"/>
            <w:noWrap/>
            <w:vAlign w:val="bottom"/>
            <w:hideMark/>
          </w:tcPr>
          <w:p w14:paraId="0240B239" w14:textId="77777777" w:rsidR="000172DB" w:rsidRPr="005219AC" w:rsidRDefault="000172DB" w:rsidP="004C3D07">
            <w:pPr>
              <w:spacing w:after="0" w:line="240" w:lineRule="auto"/>
              <w:rPr>
                <w:rFonts w:ascii="Arial" w:hAnsi="Arial" w:cs="Arial"/>
                <w:color w:val="000000"/>
                <w:sz w:val="20"/>
                <w:szCs w:val="20"/>
              </w:rPr>
            </w:pPr>
            <w:r w:rsidRPr="005219AC">
              <w:rPr>
                <w:rFonts w:ascii="Arial" w:hAnsi="Arial" w:cs="Arial"/>
                <w:color w:val="000000"/>
                <w:sz w:val="20"/>
                <w:szCs w:val="20"/>
              </w:rPr>
              <w:t>Estimated LW, kg</w:t>
            </w:r>
          </w:p>
        </w:tc>
        <w:tc>
          <w:tcPr>
            <w:tcW w:w="1699" w:type="dxa"/>
            <w:tcBorders>
              <w:top w:val="nil"/>
              <w:left w:val="nil"/>
              <w:bottom w:val="nil"/>
              <w:right w:val="nil"/>
            </w:tcBorders>
            <w:shd w:val="clear" w:color="auto" w:fill="auto"/>
            <w:noWrap/>
            <w:vAlign w:val="bottom"/>
            <w:hideMark/>
          </w:tcPr>
          <w:p w14:paraId="0701E57D" w14:textId="77777777" w:rsidR="000172DB" w:rsidRPr="005219AC" w:rsidRDefault="000172DB" w:rsidP="004C3D07">
            <w:pPr>
              <w:spacing w:after="0" w:line="240" w:lineRule="auto"/>
              <w:jc w:val="right"/>
              <w:rPr>
                <w:rFonts w:ascii="Arial" w:hAnsi="Arial" w:cs="Arial"/>
                <w:color w:val="000000"/>
                <w:sz w:val="20"/>
                <w:szCs w:val="20"/>
              </w:rPr>
            </w:pPr>
            <w:r w:rsidRPr="005219AC">
              <w:rPr>
                <w:rFonts w:ascii="Arial" w:hAnsi="Arial" w:cs="Arial"/>
                <w:color w:val="000000"/>
                <w:sz w:val="20"/>
                <w:szCs w:val="20"/>
              </w:rPr>
              <w:t xml:space="preserve"> 430 </w:t>
            </w:r>
          </w:p>
        </w:tc>
        <w:tc>
          <w:tcPr>
            <w:tcW w:w="1699" w:type="dxa"/>
            <w:tcBorders>
              <w:top w:val="nil"/>
              <w:left w:val="nil"/>
              <w:bottom w:val="nil"/>
              <w:right w:val="nil"/>
            </w:tcBorders>
            <w:shd w:val="clear" w:color="auto" w:fill="auto"/>
            <w:noWrap/>
            <w:vAlign w:val="bottom"/>
            <w:hideMark/>
          </w:tcPr>
          <w:p w14:paraId="6ECDA967" w14:textId="77777777" w:rsidR="000172DB" w:rsidRPr="005219AC" w:rsidRDefault="000172DB" w:rsidP="004C3D07">
            <w:pPr>
              <w:spacing w:after="0" w:line="240" w:lineRule="auto"/>
              <w:jc w:val="right"/>
              <w:rPr>
                <w:rFonts w:ascii="Arial" w:hAnsi="Arial" w:cs="Arial"/>
                <w:color w:val="000000"/>
                <w:sz w:val="20"/>
                <w:szCs w:val="20"/>
              </w:rPr>
            </w:pPr>
            <w:r w:rsidRPr="005219AC">
              <w:rPr>
                <w:rFonts w:ascii="Arial" w:hAnsi="Arial" w:cs="Arial"/>
                <w:color w:val="000000"/>
                <w:sz w:val="20"/>
                <w:szCs w:val="20"/>
              </w:rPr>
              <w:t xml:space="preserve"> 440 </w:t>
            </w:r>
          </w:p>
        </w:tc>
      </w:tr>
      <w:tr w:rsidR="000172DB" w:rsidRPr="005219AC" w14:paraId="54930CF7" w14:textId="77777777" w:rsidTr="004C3D07">
        <w:trPr>
          <w:trHeight w:val="356"/>
        </w:trPr>
        <w:tc>
          <w:tcPr>
            <w:tcW w:w="6071" w:type="dxa"/>
            <w:tcBorders>
              <w:top w:val="nil"/>
              <w:left w:val="nil"/>
              <w:bottom w:val="nil"/>
              <w:right w:val="nil"/>
            </w:tcBorders>
            <w:shd w:val="clear" w:color="auto" w:fill="auto"/>
            <w:noWrap/>
            <w:vAlign w:val="bottom"/>
            <w:hideMark/>
          </w:tcPr>
          <w:p w14:paraId="160F51A8" w14:textId="77777777" w:rsidR="000172DB" w:rsidRPr="005219AC" w:rsidRDefault="000172DB" w:rsidP="004C3D07">
            <w:pPr>
              <w:spacing w:after="0" w:line="240" w:lineRule="auto"/>
              <w:rPr>
                <w:rFonts w:ascii="Arial" w:hAnsi="Arial" w:cs="Arial"/>
                <w:color w:val="000000"/>
                <w:sz w:val="20"/>
                <w:szCs w:val="20"/>
                <w:lang w:val="en-US"/>
              </w:rPr>
            </w:pPr>
            <w:r w:rsidRPr="005219AC">
              <w:rPr>
                <w:rFonts w:ascii="Arial" w:hAnsi="Arial" w:cs="Arial"/>
                <w:color w:val="000000"/>
                <w:sz w:val="20"/>
                <w:szCs w:val="20"/>
                <w:lang w:val="en-US"/>
              </w:rPr>
              <w:t>Average procurement price, KGS/kg LW</w:t>
            </w:r>
          </w:p>
        </w:tc>
        <w:tc>
          <w:tcPr>
            <w:tcW w:w="1699" w:type="dxa"/>
            <w:tcBorders>
              <w:top w:val="nil"/>
              <w:left w:val="nil"/>
              <w:bottom w:val="nil"/>
              <w:right w:val="nil"/>
            </w:tcBorders>
            <w:shd w:val="clear" w:color="auto" w:fill="auto"/>
            <w:noWrap/>
            <w:vAlign w:val="bottom"/>
            <w:hideMark/>
          </w:tcPr>
          <w:p w14:paraId="64BC57C5" w14:textId="77777777" w:rsidR="000172DB" w:rsidRPr="005219AC" w:rsidRDefault="000172DB" w:rsidP="004C3D07">
            <w:pPr>
              <w:spacing w:after="0" w:line="240" w:lineRule="auto"/>
              <w:jc w:val="right"/>
              <w:rPr>
                <w:rFonts w:ascii="Arial" w:hAnsi="Arial" w:cs="Arial"/>
                <w:color w:val="000000"/>
                <w:sz w:val="20"/>
                <w:szCs w:val="20"/>
              </w:rPr>
            </w:pPr>
            <w:r w:rsidRPr="005219AC">
              <w:rPr>
                <w:rFonts w:ascii="Arial" w:hAnsi="Arial" w:cs="Arial"/>
                <w:color w:val="000000"/>
                <w:sz w:val="20"/>
                <w:szCs w:val="20"/>
                <w:lang w:val="en-US"/>
              </w:rPr>
              <w:t xml:space="preserve"> </w:t>
            </w:r>
            <w:r w:rsidRPr="005219AC">
              <w:rPr>
                <w:rFonts w:ascii="Arial" w:hAnsi="Arial" w:cs="Arial"/>
                <w:color w:val="000000"/>
                <w:sz w:val="20"/>
                <w:szCs w:val="20"/>
              </w:rPr>
              <w:t xml:space="preserve">115 </w:t>
            </w:r>
          </w:p>
        </w:tc>
        <w:tc>
          <w:tcPr>
            <w:tcW w:w="1699" w:type="dxa"/>
            <w:tcBorders>
              <w:top w:val="nil"/>
              <w:left w:val="nil"/>
              <w:bottom w:val="nil"/>
              <w:right w:val="nil"/>
            </w:tcBorders>
            <w:shd w:val="clear" w:color="auto" w:fill="auto"/>
            <w:noWrap/>
            <w:vAlign w:val="bottom"/>
            <w:hideMark/>
          </w:tcPr>
          <w:p w14:paraId="2880142F" w14:textId="77777777" w:rsidR="000172DB" w:rsidRPr="005219AC" w:rsidRDefault="000172DB" w:rsidP="004C3D07">
            <w:pPr>
              <w:spacing w:after="0" w:line="240" w:lineRule="auto"/>
              <w:jc w:val="right"/>
              <w:rPr>
                <w:rFonts w:ascii="Arial" w:hAnsi="Arial" w:cs="Arial"/>
                <w:color w:val="000000"/>
                <w:sz w:val="20"/>
                <w:szCs w:val="20"/>
              </w:rPr>
            </w:pPr>
            <w:r w:rsidRPr="005219AC">
              <w:rPr>
                <w:rFonts w:ascii="Arial" w:hAnsi="Arial" w:cs="Arial"/>
                <w:color w:val="000000"/>
                <w:sz w:val="20"/>
                <w:szCs w:val="20"/>
              </w:rPr>
              <w:t xml:space="preserve"> 120 </w:t>
            </w:r>
          </w:p>
        </w:tc>
      </w:tr>
      <w:tr w:rsidR="000172DB" w:rsidRPr="005219AC" w14:paraId="3BD50F1A" w14:textId="77777777" w:rsidTr="004C3D07">
        <w:trPr>
          <w:trHeight w:val="356"/>
        </w:trPr>
        <w:tc>
          <w:tcPr>
            <w:tcW w:w="6071" w:type="dxa"/>
            <w:tcBorders>
              <w:top w:val="nil"/>
              <w:left w:val="nil"/>
              <w:bottom w:val="nil"/>
              <w:right w:val="nil"/>
            </w:tcBorders>
            <w:shd w:val="clear" w:color="auto" w:fill="auto"/>
            <w:noWrap/>
            <w:vAlign w:val="bottom"/>
            <w:hideMark/>
          </w:tcPr>
          <w:p w14:paraId="28653AEC" w14:textId="77777777" w:rsidR="000172DB" w:rsidRPr="005219AC" w:rsidRDefault="000172DB" w:rsidP="004C3D07">
            <w:pPr>
              <w:spacing w:after="0" w:line="240" w:lineRule="auto"/>
              <w:rPr>
                <w:rFonts w:ascii="Arial" w:hAnsi="Arial" w:cs="Arial"/>
                <w:color w:val="000000"/>
                <w:sz w:val="20"/>
                <w:szCs w:val="20"/>
                <w:lang w:val="en-US"/>
              </w:rPr>
            </w:pPr>
            <w:r w:rsidRPr="005219AC">
              <w:rPr>
                <w:rFonts w:ascii="Arial" w:hAnsi="Arial" w:cs="Arial"/>
                <w:color w:val="000000"/>
                <w:sz w:val="20"/>
                <w:szCs w:val="20"/>
                <w:lang w:val="en-US"/>
              </w:rPr>
              <w:t xml:space="preserve">Revenue from sales of cattle </w:t>
            </w:r>
          </w:p>
        </w:tc>
        <w:tc>
          <w:tcPr>
            <w:tcW w:w="1699" w:type="dxa"/>
            <w:tcBorders>
              <w:top w:val="nil"/>
              <w:left w:val="nil"/>
              <w:bottom w:val="nil"/>
              <w:right w:val="nil"/>
            </w:tcBorders>
            <w:shd w:val="clear" w:color="auto" w:fill="auto"/>
            <w:noWrap/>
            <w:vAlign w:val="bottom"/>
            <w:hideMark/>
          </w:tcPr>
          <w:p w14:paraId="4E922562" w14:textId="77777777" w:rsidR="000172DB" w:rsidRPr="005219AC" w:rsidRDefault="000172DB" w:rsidP="004C3D07">
            <w:pPr>
              <w:spacing w:after="0" w:line="240" w:lineRule="auto"/>
              <w:jc w:val="right"/>
              <w:rPr>
                <w:rFonts w:ascii="Arial" w:hAnsi="Arial" w:cs="Arial"/>
                <w:color w:val="000000"/>
                <w:sz w:val="20"/>
                <w:szCs w:val="20"/>
              </w:rPr>
            </w:pPr>
            <w:r w:rsidRPr="005219AC">
              <w:rPr>
                <w:rFonts w:ascii="Arial" w:hAnsi="Arial" w:cs="Arial"/>
                <w:color w:val="000000"/>
                <w:sz w:val="20"/>
                <w:szCs w:val="20"/>
                <w:lang w:val="en-US"/>
              </w:rPr>
              <w:t xml:space="preserve"> </w:t>
            </w:r>
            <w:r w:rsidRPr="005219AC">
              <w:rPr>
                <w:rFonts w:ascii="Arial" w:hAnsi="Arial" w:cs="Arial"/>
                <w:color w:val="000000"/>
                <w:sz w:val="20"/>
                <w:szCs w:val="20"/>
              </w:rPr>
              <w:t xml:space="preserve">49.450 </w:t>
            </w:r>
          </w:p>
        </w:tc>
        <w:tc>
          <w:tcPr>
            <w:tcW w:w="1699" w:type="dxa"/>
            <w:tcBorders>
              <w:top w:val="nil"/>
              <w:left w:val="nil"/>
              <w:bottom w:val="nil"/>
              <w:right w:val="nil"/>
            </w:tcBorders>
            <w:shd w:val="clear" w:color="auto" w:fill="auto"/>
            <w:noWrap/>
            <w:vAlign w:val="bottom"/>
            <w:hideMark/>
          </w:tcPr>
          <w:p w14:paraId="57B0FC8A" w14:textId="77777777" w:rsidR="000172DB" w:rsidRPr="005219AC" w:rsidRDefault="000172DB" w:rsidP="004C3D07">
            <w:pPr>
              <w:spacing w:after="0" w:line="240" w:lineRule="auto"/>
              <w:jc w:val="right"/>
              <w:rPr>
                <w:rFonts w:ascii="Arial" w:hAnsi="Arial" w:cs="Arial"/>
                <w:color w:val="000000"/>
                <w:sz w:val="20"/>
                <w:szCs w:val="20"/>
              </w:rPr>
            </w:pPr>
            <w:r w:rsidRPr="005219AC">
              <w:rPr>
                <w:rFonts w:ascii="Arial" w:hAnsi="Arial" w:cs="Arial"/>
                <w:color w:val="000000"/>
                <w:sz w:val="20"/>
                <w:szCs w:val="20"/>
              </w:rPr>
              <w:t xml:space="preserve"> 52.800 </w:t>
            </w:r>
          </w:p>
        </w:tc>
      </w:tr>
    </w:tbl>
    <w:p w14:paraId="77B13188" w14:textId="77777777" w:rsidR="000172DB" w:rsidRPr="005219AC" w:rsidRDefault="000172DB" w:rsidP="000172DB">
      <w:pPr>
        <w:spacing w:after="0" w:line="240" w:lineRule="auto"/>
        <w:rPr>
          <w:rFonts w:ascii="Arial" w:hAnsi="Arial" w:cs="Arial"/>
          <w:sz w:val="20"/>
          <w:szCs w:val="20"/>
        </w:rPr>
      </w:pPr>
    </w:p>
    <w:p w14:paraId="63C62D7C" w14:textId="77777777" w:rsidR="000172DB" w:rsidRPr="005219AC" w:rsidRDefault="000172DB" w:rsidP="000172DB">
      <w:pPr>
        <w:spacing w:after="0" w:line="240" w:lineRule="auto"/>
        <w:rPr>
          <w:rFonts w:ascii="Arial" w:hAnsi="Arial" w:cs="Arial"/>
          <w:sz w:val="20"/>
          <w:szCs w:val="20"/>
        </w:rPr>
      </w:pPr>
    </w:p>
    <w:p w14:paraId="44CBCA49" w14:textId="77777777" w:rsidR="000172DB" w:rsidRPr="005219AC" w:rsidRDefault="000172DB" w:rsidP="000172DB">
      <w:pPr>
        <w:spacing w:after="0" w:line="240" w:lineRule="auto"/>
        <w:rPr>
          <w:rFonts w:ascii="Arial" w:hAnsi="Arial" w:cs="Arial"/>
          <w:sz w:val="20"/>
          <w:szCs w:val="20"/>
          <w:lang w:val="en-US"/>
        </w:rPr>
      </w:pPr>
      <w:r w:rsidRPr="005219AC">
        <w:rPr>
          <w:rFonts w:ascii="Arial" w:hAnsi="Arial" w:cs="Arial"/>
          <w:sz w:val="20"/>
          <w:szCs w:val="20"/>
          <w:lang w:val="en-US"/>
        </w:rPr>
        <w:t>As shown above, traders usually “reduce” the weight of live animals by at least 10 kg. With current prices, this is about 1150 KGS of “lost” income. If adding incremental revenue from direct sales (WP), farmer’s gross revenue goes up to 4.500 KGS per head.</w:t>
      </w:r>
    </w:p>
    <w:p w14:paraId="591C1CFF" w14:textId="77777777" w:rsidR="000172DB" w:rsidRPr="005219AC" w:rsidRDefault="000172DB" w:rsidP="000172DB">
      <w:pPr>
        <w:spacing w:after="0" w:line="240" w:lineRule="auto"/>
        <w:rPr>
          <w:rFonts w:ascii="Arial" w:hAnsi="Arial" w:cs="Arial"/>
          <w:sz w:val="20"/>
          <w:szCs w:val="20"/>
          <w:lang w:val="en-US"/>
        </w:rPr>
      </w:pPr>
    </w:p>
    <w:p w14:paraId="2691519B" w14:textId="77777777" w:rsidR="000172DB" w:rsidRPr="005219AC" w:rsidRDefault="000172DB" w:rsidP="000172DB">
      <w:pPr>
        <w:tabs>
          <w:tab w:val="left" w:pos="220"/>
          <w:tab w:val="left" w:pos="720"/>
        </w:tabs>
        <w:autoSpaceDE w:val="0"/>
        <w:autoSpaceDN w:val="0"/>
        <w:adjustRightInd w:val="0"/>
        <w:spacing w:after="0" w:line="240" w:lineRule="auto"/>
        <w:rPr>
          <w:rFonts w:ascii="Arial" w:hAnsi="Arial" w:cs="Arial"/>
          <w:color w:val="000000" w:themeColor="text1"/>
          <w:sz w:val="20"/>
          <w:szCs w:val="20"/>
          <w:lang w:val="en-US"/>
        </w:rPr>
      </w:pPr>
      <w:r w:rsidRPr="005219AC">
        <w:rPr>
          <w:rFonts w:ascii="Arial" w:hAnsi="Arial" w:cs="Arial"/>
          <w:sz w:val="20"/>
          <w:szCs w:val="20"/>
          <w:lang w:val="en-US"/>
        </w:rPr>
        <w:t>Assumed, one community sells a batch of 10,000 kg (about 50 heads) and mediator’s fee is of 3 KGS/kg, local administration will leverage an incremental income of 3.000 KGS (10 percent tax on profit for legal entities).</w:t>
      </w:r>
    </w:p>
    <w:p w14:paraId="2FF48186" w14:textId="77777777" w:rsidR="000172DB" w:rsidRPr="005219AC" w:rsidRDefault="000172DB" w:rsidP="000172DB">
      <w:pPr>
        <w:tabs>
          <w:tab w:val="left" w:pos="220"/>
          <w:tab w:val="left" w:pos="720"/>
        </w:tabs>
        <w:autoSpaceDE w:val="0"/>
        <w:autoSpaceDN w:val="0"/>
        <w:adjustRightInd w:val="0"/>
        <w:spacing w:after="0" w:line="240" w:lineRule="auto"/>
        <w:rPr>
          <w:rFonts w:ascii="Arial" w:hAnsi="Arial" w:cs="Arial"/>
          <w:color w:val="000000" w:themeColor="text1"/>
          <w:sz w:val="20"/>
          <w:szCs w:val="20"/>
          <w:lang w:val="en-US"/>
        </w:rPr>
      </w:pPr>
    </w:p>
    <w:p w14:paraId="5219BFD4" w14:textId="77777777" w:rsidR="00AB5294" w:rsidRPr="000172DB" w:rsidRDefault="00AB5294">
      <w:pPr>
        <w:rPr>
          <w:lang w:val="en-US"/>
        </w:rPr>
      </w:pPr>
    </w:p>
    <w:sectPr w:rsidR="00AB5294" w:rsidRPr="000172D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0B627" w14:textId="77777777" w:rsidR="004C3D07" w:rsidRDefault="004C3D07" w:rsidP="000172DB">
      <w:pPr>
        <w:spacing w:after="0" w:line="240" w:lineRule="auto"/>
      </w:pPr>
      <w:r>
        <w:separator/>
      </w:r>
    </w:p>
  </w:endnote>
  <w:endnote w:type="continuationSeparator" w:id="0">
    <w:p w14:paraId="4ADEA814" w14:textId="77777777" w:rsidR="004C3D07" w:rsidRDefault="004C3D07" w:rsidP="00017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imes New Roman Bold">
    <w:panose1 w:val="020208030705050203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8165C" w14:textId="77777777" w:rsidR="004C3D07" w:rsidRDefault="004C3D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460412683"/>
      <w:docPartObj>
        <w:docPartGallery w:val="Page Numbers (Bottom of Page)"/>
        <w:docPartUnique/>
      </w:docPartObj>
    </w:sdtPr>
    <w:sdtEndPr>
      <w:rPr>
        <w:noProof/>
      </w:rPr>
    </w:sdtEndPr>
    <w:sdtContent>
      <w:p w14:paraId="454A97F1" w14:textId="60F508AE" w:rsidR="004C3D07" w:rsidRDefault="004C3D07" w:rsidP="004C3D07">
        <w:pPr>
          <w:pStyle w:val="Footer"/>
          <w:jc w:val="right"/>
          <w:rPr>
            <w:rFonts w:ascii="Arial" w:hAnsi="Arial" w:cs="Arial"/>
            <w:noProof/>
            <w:sz w:val="16"/>
            <w:szCs w:val="16"/>
          </w:rPr>
        </w:pPr>
        <w:r w:rsidRPr="00A12E59">
          <w:rPr>
            <w:rFonts w:ascii="Arial" w:hAnsi="Arial" w:cs="Arial"/>
            <w:sz w:val="16"/>
            <w:szCs w:val="16"/>
          </w:rPr>
          <w:fldChar w:fldCharType="begin"/>
        </w:r>
        <w:r w:rsidRPr="00A12E59">
          <w:rPr>
            <w:rFonts w:ascii="Arial" w:hAnsi="Arial" w:cs="Arial"/>
            <w:sz w:val="16"/>
            <w:szCs w:val="16"/>
          </w:rPr>
          <w:instrText xml:space="preserve"> PAGE   \* MERGEFORMAT </w:instrText>
        </w:r>
        <w:r w:rsidRPr="00A12E59">
          <w:rPr>
            <w:rFonts w:ascii="Arial" w:hAnsi="Arial" w:cs="Arial"/>
            <w:sz w:val="16"/>
            <w:szCs w:val="16"/>
          </w:rPr>
          <w:fldChar w:fldCharType="separate"/>
        </w:r>
        <w:r w:rsidR="00444E35">
          <w:rPr>
            <w:rFonts w:ascii="Arial" w:hAnsi="Arial" w:cs="Arial"/>
            <w:noProof/>
            <w:sz w:val="16"/>
            <w:szCs w:val="16"/>
          </w:rPr>
          <w:t>3</w:t>
        </w:r>
        <w:r w:rsidRPr="00A12E59">
          <w:rPr>
            <w:rFonts w:ascii="Arial" w:hAnsi="Arial" w:cs="Arial"/>
            <w:noProof/>
            <w:sz w:val="16"/>
            <w:szCs w:val="16"/>
          </w:rPr>
          <w:fldChar w:fldCharType="end"/>
        </w:r>
      </w:p>
      <w:p w14:paraId="59B3CBCB" w14:textId="77777777" w:rsidR="004C3D07" w:rsidRPr="006257C3" w:rsidRDefault="004C3D07" w:rsidP="004C3D07">
        <w:pPr>
          <w:pStyle w:val="Footer"/>
          <w:rPr>
            <w:rFonts w:ascii="Arial" w:hAnsi="Arial" w:cs="Arial"/>
            <w:color w:val="A6A6A6" w:themeColor="background1" w:themeShade="A6"/>
            <w:sz w:val="16"/>
          </w:rPr>
        </w:pPr>
        <w:r w:rsidRPr="006257C3">
          <w:rPr>
            <w:rFonts w:ascii="Arial" w:hAnsi="Arial" w:cs="Arial"/>
            <w:color w:val="A6A6A6" w:themeColor="background1" w:themeShade="A6"/>
            <w:sz w:val="16"/>
          </w:rPr>
          <w:t>Draft</w:t>
        </w:r>
        <w:r>
          <w:rPr>
            <w:rFonts w:ascii="Arial" w:hAnsi="Arial" w:cs="Arial"/>
            <w:color w:val="A6A6A6" w:themeColor="background1" w:themeShade="A6"/>
            <w:sz w:val="16"/>
          </w:rPr>
          <w:t xml:space="preserve"> – 18 June </w:t>
        </w:r>
        <w:r w:rsidRPr="006257C3">
          <w:rPr>
            <w:rFonts w:ascii="Arial" w:hAnsi="Arial" w:cs="Arial"/>
            <w:color w:val="A6A6A6" w:themeColor="background1" w:themeShade="A6"/>
            <w:sz w:val="16"/>
          </w:rPr>
          <w:t>2018</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D7289" w14:textId="77777777" w:rsidR="004C3D07" w:rsidRDefault="004C3D0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839621374"/>
      <w:docPartObj>
        <w:docPartGallery w:val="Page Numbers (Bottom of Page)"/>
        <w:docPartUnique/>
      </w:docPartObj>
    </w:sdtPr>
    <w:sdtEndPr>
      <w:rPr>
        <w:noProof/>
      </w:rPr>
    </w:sdtEndPr>
    <w:sdtContent>
      <w:p w14:paraId="0AC02B04" w14:textId="6C3DF291" w:rsidR="004C3D07" w:rsidRPr="000172DB" w:rsidRDefault="004C3D07" w:rsidP="000172DB">
        <w:pPr>
          <w:pStyle w:val="Footer"/>
          <w:jc w:val="right"/>
          <w:rPr>
            <w:rFonts w:ascii="Arial" w:hAnsi="Arial" w:cs="Arial"/>
            <w:noProof/>
            <w:sz w:val="16"/>
            <w:szCs w:val="16"/>
          </w:rPr>
        </w:pPr>
        <w:r w:rsidRPr="00A12E59">
          <w:rPr>
            <w:rFonts w:ascii="Arial" w:hAnsi="Arial" w:cs="Arial"/>
            <w:sz w:val="16"/>
            <w:szCs w:val="16"/>
          </w:rPr>
          <w:fldChar w:fldCharType="begin"/>
        </w:r>
        <w:r w:rsidRPr="00A12E59">
          <w:rPr>
            <w:rFonts w:ascii="Arial" w:hAnsi="Arial" w:cs="Arial"/>
            <w:sz w:val="16"/>
            <w:szCs w:val="16"/>
          </w:rPr>
          <w:instrText xml:space="preserve"> PAGE   \* MERGEFORMAT </w:instrText>
        </w:r>
        <w:r w:rsidRPr="00A12E59">
          <w:rPr>
            <w:rFonts w:ascii="Arial" w:hAnsi="Arial" w:cs="Arial"/>
            <w:sz w:val="16"/>
            <w:szCs w:val="16"/>
          </w:rPr>
          <w:fldChar w:fldCharType="separate"/>
        </w:r>
        <w:r w:rsidR="00444E35">
          <w:rPr>
            <w:rFonts w:ascii="Arial" w:hAnsi="Arial" w:cs="Arial"/>
            <w:noProof/>
            <w:sz w:val="16"/>
            <w:szCs w:val="16"/>
          </w:rPr>
          <w:t>27</w:t>
        </w:r>
        <w:r w:rsidRPr="00A12E59">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2CEA8" w14:textId="77777777" w:rsidR="004C3D07" w:rsidRDefault="004C3D07" w:rsidP="000172DB">
      <w:pPr>
        <w:spacing w:after="0" w:line="240" w:lineRule="auto"/>
      </w:pPr>
      <w:r>
        <w:separator/>
      </w:r>
    </w:p>
  </w:footnote>
  <w:footnote w:type="continuationSeparator" w:id="0">
    <w:p w14:paraId="1E459BB2" w14:textId="77777777" w:rsidR="004C3D07" w:rsidRDefault="004C3D07" w:rsidP="000172DB">
      <w:pPr>
        <w:spacing w:after="0" w:line="240" w:lineRule="auto"/>
      </w:pPr>
      <w:r>
        <w:continuationSeparator/>
      </w:r>
    </w:p>
  </w:footnote>
  <w:footnote w:id="1">
    <w:p w14:paraId="78282BD0" w14:textId="77777777" w:rsidR="004C3D07" w:rsidRPr="008B27EA" w:rsidRDefault="004C3D07" w:rsidP="000172DB">
      <w:pPr>
        <w:pStyle w:val="FootnoteText"/>
        <w:spacing w:line="240" w:lineRule="auto"/>
        <w:ind w:left="0"/>
        <w:jc w:val="both"/>
        <w:rPr>
          <w:szCs w:val="16"/>
          <w:lang w:val="en-US"/>
        </w:rPr>
      </w:pPr>
      <w:r w:rsidRPr="008B27EA">
        <w:rPr>
          <w:rStyle w:val="FootnoteReference"/>
          <w:szCs w:val="16"/>
        </w:rPr>
        <w:footnoteRef/>
      </w:r>
      <w:r w:rsidRPr="008B27EA">
        <w:rPr>
          <w:szCs w:val="16"/>
        </w:rPr>
        <w:t xml:space="preserve"> Aggregated b</w:t>
      </w:r>
      <w:r w:rsidRPr="008B27EA">
        <w:rPr>
          <w:szCs w:val="16"/>
          <w:lang w:val="en-US"/>
        </w:rPr>
        <w:t>enefits are reduced by 20%, while aggregated costs are the same.</w:t>
      </w:r>
    </w:p>
  </w:footnote>
  <w:footnote w:id="2">
    <w:p w14:paraId="3825C66B" w14:textId="77777777" w:rsidR="004C3D07" w:rsidRPr="008B27EA" w:rsidRDefault="004C3D07" w:rsidP="000172DB">
      <w:pPr>
        <w:pStyle w:val="FootnoteText"/>
        <w:spacing w:line="240" w:lineRule="auto"/>
        <w:ind w:left="0"/>
        <w:jc w:val="both"/>
        <w:rPr>
          <w:szCs w:val="16"/>
          <w:lang w:val="en-US"/>
        </w:rPr>
      </w:pPr>
      <w:r w:rsidRPr="008B27EA">
        <w:rPr>
          <w:rStyle w:val="FootnoteReference"/>
          <w:szCs w:val="16"/>
        </w:rPr>
        <w:footnoteRef/>
      </w:r>
      <w:r w:rsidRPr="008B27EA">
        <w:rPr>
          <w:szCs w:val="16"/>
        </w:rPr>
        <w:t xml:space="preserve"> It is assumed that performance of thes</w:t>
      </w:r>
      <w:r w:rsidRPr="008B27EA">
        <w:rPr>
          <w:szCs w:val="16"/>
          <w:lang w:val="en-US"/>
        </w:rPr>
        <w:t xml:space="preserve">e models can be affected by climate change impacts at a very limited scale since the activities are perfomed in closed environments.   </w:t>
      </w:r>
    </w:p>
  </w:footnote>
  <w:footnote w:id="3">
    <w:p w14:paraId="1C39DA74" w14:textId="77777777" w:rsidR="004C3D07" w:rsidRPr="008B27EA" w:rsidRDefault="004C3D07" w:rsidP="000172DB">
      <w:pPr>
        <w:pStyle w:val="FootnoteText"/>
        <w:spacing w:line="240" w:lineRule="auto"/>
        <w:ind w:left="0"/>
        <w:jc w:val="both"/>
        <w:rPr>
          <w:szCs w:val="16"/>
        </w:rPr>
      </w:pPr>
      <w:r w:rsidRPr="008B27EA">
        <w:rPr>
          <w:rStyle w:val="FootnoteReference"/>
          <w:szCs w:val="16"/>
        </w:rPr>
        <w:footnoteRef/>
      </w:r>
      <w:r w:rsidRPr="008B27EA">
        <w:rPr>
          <w:szCs w:val="16"/>
        </w:rPr>
        <w:t xml:space="preserve"> </w:t>
      </w:r>
      <w:r w:rsidRPr="008B27EA">
        <w:rPr>
          <w:rFonts w:eastAsia="Times New Roman"/>
          <w:color w:val="222222"/>
          <w:szCs w:val="16"/>
          <w:lang w:val="en-US"/>
        </w:rPr>
        <w:t>Source: WOP values are based on existing data and experts’ opinions; WP values are estimated by authors based on experts’ opinions and local experiences.</w:t>
      </w:r>
    </w:p>
  </w:footnote>
  <w:footnote w:id="4">
    <w:p w14:paraId="727E56F9" w14:textId="77777777" w:rsidR="004C3D07" w:rsidRPr="00844A94" w:rsidRDefault="004C3D07" w:rsidP="000172DB">
      <w:pPr>
        <w:shd w:val="clear" w:color="auto" w:fill="FFFFFF"/>
        <w:spacing w:after="0" w:line="240" w:lineRule="auto"/>
        <w:jc w:val="both"/>
        <w:rPr>
          <w:rFonts w:ascii="Arial" w:hAnsi="Arial" w:cs="Arial"/>
          <w:sz w:val="16"/>
          <w:szCs w:val="16"/>
          <w:lang w:val="en-US"/>
        </w:rPr>
      </w:pPr>
      <w:r w:rsidRPr="00844A94">
        <w:rPr>
          <w:rStyle w:val="FootnoteReference"/>
          <w:rFonts w:ascii="Arial" w:hAnsi="Arial" w:cs="Arial"/>
          <w:sz w:val="16"/>
          <w:szCs w:val="16"/>
        </w:rPr>
        <w:footnoteRef/>
      </w:r>
      <w:r w:rsidRPr="00844A94">
        <w:rPr>
          <w:rFonts w:ascii="Arial" w:hAnsi="Arial" w:cs="Arial"/>
          <w:sz w:val="16"/>
          <w:szCs w:val="16"/>
          <w:lang w:val="en-US"/>
        </w:rPr>
        <w:t xml:space="preserve"> </w:t>
      </w:r>
      <w:r w:rsidRPr="008B27EA">
        <w:rPr>
          <w:rFonts w:ascii="Arial" w:eastAsia="Times New Roman" w:hAnsi="Arial" w:cs="Arial"/>
          <w:color w:val="222222"/>
          <w:sz w:val="16"/>
          <w:szCs w:val="16"/>
          <w:lang w:val="en-US"/>
        </w:rPr>
        <w:t xml:space="preserve">(i) Only for reference, as the model does not envisage improved practice, but the establishment of orchards on unproductive land; (ii) for WOP scenarios yields of fruit rees are based on household harvests, while yields of nut trees are based on wild harvests in forests. </w:t>
      </w:r>
    </w:p>
  </w:footnote>
  <w:footnote w:id="5">
    <w:p w14:paraId="73DB8F8E" w14:textId="77777777" w:rsidR="004C3D07" w:rsidRPr="008B27EA" w:rsidRDefault="004C3D07" w:rsidP="000172DB">
      <w:pPr>
        <w:pStyle w:val="FootnoteText"/>
        <w:spacing w:line="240" w:lineRule="auto"/>
        <w:ind w:left="0"/>
        <w:jc w:val="both"/>
        <w:rPr>
          <w:szCs w:val="16"/>
          <w:lang w:val="en-US"/>
        </w:rPr>
      </w:pPr>
      <w:r w:rsidRPr="008B27EA">
        <w:rPr>
          <w:rStyle w:val="FootnoteReference"/>
          <w:szCs w:val="16"/>
        </w:rPr>
        <w:footnoteRef/>
      </w:r>
      <w:r w:rsidRPr="008B27EA">
        <w:rPr>
          <w:szCs w:val="16"/>
        </w:rPr>
        <w:t xml:space="preserve"> Weigthed average rate of deposits of individuals in local currency in the beginning of 2018 (Source: National Bank of the Kyrgyz Republic) </w:t>
      </w:r>
    </w:p>
  </w:footnote>
  <w:footnote w:id="6">
    <w:p w14:paraId="491F3997" w14:textId="77777777" w:rsidR="004C3D07" w:rsidRPr="008B27EA" w:rsidRDefault="004C3D07" w:rsidP="000172DB">
      <w:pPr>
        <w:pStyle w:val="Default"/>
        <w:jc w:val="both"/>
        <w:rPr>
          <w:rFonts w:ascii="Arial" w:hAnsi="Arial" w:cs="Arial"/>
          <w:sz w:val="16"/>
          <w:szCs w:val="16"/>
        </w:rPr>
      </w:pPr>
      <w:r w:rsidRPr="008B27EA">
        <w:rPr>
          <w:rStyle w:val="FootnoteReference"/>
          <w:rFonts w:ascii="Arial" w:hAnsi="Arial" w:cs="Arial"/>
          <w:sz w:val="16"/>
          <w:szCs w:val="16"/>
        </w:rPr>
        <w:footnoteRef/>
      </w:r>
      <w:r w:rsidRPr="008B27EA">
        <w:rPr>
          <w:rFonts w:ascii="Arial" w:hAnsi="Arial" w:cs="Arial"/>
          <w:sz w:val="16"/>
          <w:szCs w:val="16"/>
        </w:rPr>
        <w:t xml:space="preserve"> World Bank, 2017. Guidance note on shadow price of carbon in economic analysis.</w:t>
      </w:r>
    </w:p>
  </w:footnote>
  <w:footnote w:id="7">
    <w:p w14:paraId="4DF12B33" w14:textId="77777777" w:rsidR="004C3D07" w:rsidRPr="008B27EA" w:rsidRDefault="004C3D07" w:rsidP="000172DB">
      <w:pPr>
        <w:pStyle w:val="FootnoteText"/>
        <w:spacing w:line="240" w:lineRule="auto"/>
        <w:ind w:left="0"/>
        <w:jc w:val="both"/>
        <w:rPr>
          <w:szCs w:val="16"/>
          <w:lang w:val="en-US"/>
        </w:rPr>
      </w:pPr>
      <w:r w:rsidRPr="008B27EA">
        <w:rPr>
          <w:rStyle w:val="FootnoteReference"/>
          <w:szCs w:val="16"/>
        </w:rPr>
        <w:footnoteRef/>
      </w:r>
      <w:r w:rsidRPr="008B27EA">
        <w:rPr>
          <w:szCs w:val="16"/>
        </w:rPr>
        <w:t xml:space="preserve"> </w:t>
      </w:r>
      <w:r w:rsidRPr="008B27EA">
        <w:rPr>
          <w:szCs w:val="16"/>
          <w:lang w:val="en-US"/>
        </w:rPr>
        <w:t>See Appendix to this Chapter: Value of forest and pasture-related ecosystem services in Kyrgyzstan.</w:t>
      </w:r>
    </w:p>
  </w:footnote>
  <w:footnote w:id="8">
    <w:p w14:paraId="38131919" w14:textId="77777777" w:rsidR="004C3D07" w:rsidRPr="008B27EA" w:rsidRDefault="004C3D07" w:rsidP="000172DB">
      <w:pPr>
        <w:pStyle w:val="FootnoteText"/>
        <w:spacing w:line="240" w:lineRule="auto"/>
        <w:ind w:left="0"/>
        <w:jc w:val="both"/>
        <w:rPr>
          <w:szCs w:val="16"/>
          <w:lang w:val="en-US"/>
        </w:rPr>
      </w:pPr>
      <w:r w:rsidRPr="008B27EA">
        <w:rPr>
          <w:rStyle w:val="FootnoteReference"/>
          <w:szCs w:val="16"/>
        </w:rPr>
        <w:footnoteRef/>
      </w:r>
      <w:r w:rsidRPr="008B27EA">
        <w:rPr>
          <w:szCs w:val="16"/>
        </w:rPr>
        <w:t xml:space="preserve"> Sabyrbekov, R., &amp; Abdiev, A. (2016). Economics of Land Degradation (ELD) Initiative: Kyrgyzstan Case Study. Evaluating ecosystem services of highland pastures. Report for the ELD Initiative from the Consultative International Group on Agricultural Research (CGIAR): Amman, Jordan</w:t>
      </w:r>
    </w:p>
  </w:footnote>
  <w:footnote w:id="9">
    <w:p w14:paraId="4FB69831" w14:textId="77777777" w:rsidR="004C3D07" w:rsidRPr="008B27EA" w:rsidRDefault="004C3D07" w:rsidP="000172DB">
      <w:pPr>
        <w:pStyle w:val="NormalWeb"/>
        <w:spacing w:before="0" w:beforeAutospacing="0" w:after="0" w:afterAutospacing="0"/>
        <w:jc w:val="both"/>
        <w:rPr>
          <w:rFonts w:ascii="Arial" w:hAnsi="Arial" w:cs="Arial"/>
          <w:bCs/>
          <w:sz w:val="16"/>
          <w:szCs w:val="16"/>
        </w:rPr>
      </w:pPr>
      <w:r w:rsidRPr="008B27EA">
        <w:rPr>
          <w:rStyle w:val="FootnoteReference"/>
          <w:rFonts w:ascii="Arial" w:hAnsi="Arial" w:cs="Arial"/>
          <w:sz w:val="16"/>
          <w:szCs w:val="16"/>
        </w:rPr>
        <w:footnoteRef/>
      </w:r>
      <w:r w:rsidRPr="008B27EA">
        <w:rPr>
          <w:rFonts w:ascii="Arial" w:hAnsi="Arial" w:cs="Arial"/>
          <w:sz w:val="16"/>
          <w:szCs w:val="16"/>
        </w:rPr>
        <w:t xml:space="preserve"> </w:t>
      </w:r>
      <w:r w:rsidRPr="008B27EA">
        <w:rPr>
          <w:rFonts w:ascii="Arial" w:hAnsi="Arial" w:cs="Arial"/>
          <w:bCs/>
          <w:sz w:val="16"/>
          <w:szCs w:val="16"/>
        </w:rPr>
        <w:t xml:space="preserve">Djanibekov, U.; Villamor, G.; Dzhakypbekova, K.; Chamberlain, J.; Xu, J. Adoption of Sustainable Land Uses in Post-Soviet Central Asia: The Case for Agroforestry. Sustainability 2016, 8(10), </w:t>
      </w:r>
      <w:hyperlink r:id="rId1" w:history="1">
        <w:r w:rsidRPr="008B27EA">
          <w:rPr>
            <w:rStyle w:val="Hyperlink"/>
            <w:rFonts w:ascii="Arial" w:hAnsi="Arial" w:cs="Arial"/>
            <w:sz w:val="16"/>
            <w:szCs w:val="16"/>
          </w:rPr>
          <w:t>http://www.mdpi.com/2071-1050/8/10/1030</w:t>
        </w:r>
      </w:hyperlink>
      <w:r w:rsidRPr="008B27EA">
        <w:rPr>
          <w:rStyle w:val="Hyperlink"/>
          <w:rFonts w:ascii="Arial" w:hAnsi="Arial" w:cs="Arial"/>
          <w:sz w:val="16"/>
          <w:szCs w:val="16"/>
        </w:rPr>
        <w:t>.</w:t>
      </w:r>
    </w:p>
  </w:footnote>
  <w:footnote w:id="10">
    <w:p w14:paraId="2AF96DEA" w14:textId="77777777" w:rsidR="004C3D07" w:rsidRPr="008B27EA" w:rsidRDefault="004C3D07" w:rsidP="000172DB">
      <w:pPr>
        <w:pStyle w:val="NormalWeb"/>
        <w:spacing w:before="0" w:beforeAutospacing="0" w:after="0" w:afterAutospacing="0"/>
        <w:jc w:val="both"/>
        <w:rPr>
          <w:rFonts w:ascii="Arial" w:hAnsi="Arial" w:cs="Arial"/>
          <w:bCs/>
          <w:sz w:val="16"/>
          <w:szCs w:val="16"/>
        </w:rPr>
      </w:pPr>
      <w:r w:rsidRPr="008B27EA">
        <w:rPr>
          <w:rStyle w:val="FootnoteReference"/>
          <w:rFonts w:ascii="Arial" w:hAnsi="Arial" w:cs="Arial"/>
          <w:sz w:val="16"/>
          <w:szCs w:val="16"/>
        </w:rPr>
        <w:footnoteRef/>
      </w:r>
      <w:r w:rsidRPr="008B27EA">
        <w:rPr>
          <w:rFonts w:ascii="Arial" w:hAnsi="Arial" w:cs="Arial"/>
          <w:sz w:val="16"/>
          <w:szCs w:val="16"/>
        </w:rPr>
        <w:t xml:space="preserve"> </w:t>
      </w:r>
      <w:r w:rsidRPr="008B27EA">
        <w:rPr>
          <w:rFonts w:ascii="Arial" w:hAnsi="Arial" w:cs="Arial"/>
          <w:bCs/>
          <w:sz w:val="16"/>
          <w:szCs w:val="16"/>
        </w:rPr>
        <w:t>Ibid.</w:t>
      </w:r>
    </w:p>
  </w:footnote>
  <w:footnote w:id="11">
    <w:p w14:paraId="3DFA62E1" w14:textId="77777777" w:rsidR="004C3D07" w:rsidRPr="008B27EA" w:rsidRDefault="004C3D07" w:rsidP="000172DB">
      <w:pPr>
        <w:pStyle w:val="FootnoteText"/>
        <w:spacing w:line="240" w:lineRule="auto"/>
        <w:ind w:left="0"/>
        <w:jc w:val="both"/>
        <w:rPr>
          <w:szCs w:val="16"/>
          <w:lang w:val="en-US"/>
        </w:rPr>
      </w:pPr>
      <w:r w:rsidRPr="008B27EA">
        <w:rPr>
          <w:rStyle w:val="FootnoteReference"/>
          <w:szCs w:val="16"/>
        </w:rPr>
        <w:footnoteRef/>
      </w:r>
      <w:r w:rsidRPr="008B27EA">
        <w:rPr>
          <w:szCs w:val="16"/>
        </w:rPr>
        <w:t xml:space="preserve"> Mirzabaev, A., Goedecke, J., Dubovyk, O., Djanibekov, U., Quang, B.L., &amp; Aw-Hassan, A. (2016). Economics of land degradation in Central Asia. In Nkonya, E. et al (Eds), Economics of Land Degradation and improvement – a global assessment for sustainable development. </w:t>
      </w:r>
      <w:hyperlink r:id="rId2" w:history="1">
        <w:r w:rsidRPr="008B27EA">
          <w:rPr>
            <w:rStyle w:val="Hyperlink"/>
            <w:szCs w:val="16"/>
          </w:rPr>
          <w:t>https://link.springer.com/content/pdf/10.1007%2F978-3-319-19168-3_10.pdf</w:t>
        </w:r>
      </w:hyperlink>
    </w:p>
  </w:footnote>
  <w:footnote w:id="12">
    <w:p w14:paraId="49B02668" w14:textId="77777777" w:rsidR="004C3D07" w:rsidRPr="008B27EA" w:rsidRDefault="004C3D07" w:rsidP="000172DB">
      <w:pPr>
        <w:tabs>
          <w:tab w:val="left" w:pos="220"/>
          <w:tab w:val="left" w:pos="720"/>
        </w:tabs>
        <w:autoSpaceDE w:val="0"/>
        <w:autoSpaceDN w:val="0"/>
        <w:adjustRightInd w:val="0"/>
        <w:spacing w:after="0" w:line="240" w:lineRule="auto"/>
        <w:jc w:val="both"/>
        <w:rPr>
          <w:rFonts w:ascii="Arial" w:hAnsi="Arial" w:cs="Arial"/>
          <w:color w:val="000000"/>
          <w:sz w:val="16"/>
          <w:szCs w:val="16"/>
          <w:lang w:val="en-CA"/>
        </w:rPr>
      </w:pPr>
      <w:r w:rsidRPr="008B27EA">
        <w:rPr>
          <w:rStyle w:val="FootnoteReference"/>
          <w:rFonts w:ascii="Arial" w:hAnsi="Arial" w:cs="Arial"/>
          <w:sz w:val="16"/>
          <w:szCs w:val="16"/>
        </w:rPr>
        <w:footnoteRef/>
      </w:r>
      <w:r w:rsidRPr="008B27EA">
        <w:rPr>
          <w:rFonts w:ascii="Arial" w:hAnsi="Arial" w:cs="Arial"/>
          <w:sz w:val="16"/>
          <w:szCs w:val="16"/>
          <w:lang w:val="en-CA"/>
        </w:rPr>
        <w:t xml:space="preserve"> </w:t>
      </w:r>
      <w:r w:rsidRPr="008B27EA">
        <w:rPr>
          <w:rFonts w:ascii="Arial" w:hAnsi="Arial" w:cs="Arial"/>
          <w:color w:val="000000"/>
          <w:sz w:val="16"/>
          <w:szCs w:val="16"/>
          <w:lang w:val="en-CA"/>
        </w:rPr>
        <w:t>Ibid.</w:t>
      </w:r>
    </w:p>
  </w:footnote>
  <w:footnote w:id="13">
    <w:p w14:paraId="05BE475D" w14:textId="77777777" w:rsidR="004C3D07" w:rsidRPr="008B27EA" w:rsidRDefault="004C3D07" w:rsidP="000172DB">
      <w:pPr>
        <w:autoSpaceDE w:val="0"/>
        <w:autoSpaceDN w:val="0"/>
        <w:adjustRightInd w:val="0"/>
        <w:spacing w:after="0" w:line="240" w:lineRule="auto"/>
        <w:jc w:val="both"/>
        <w:rPr>
          <w:rFonts w:ascii="Arial" w:hAnsi="Arial" w:cs="Arial"/>
          <w:color w:val="000000"/>
          <w:sz w:val="16"/>
          <w:szCs w:val="16"/>
          <w:lang w:val="en-US"/>
        </w:rPr>
      </w:pPr>
      <w:r w:rsidRPr="008B27EA">
        <w:rPr>
          <w:rStyle w:val="FootnoteReference"/>
          <w:rFonts w:ascii="Arial" w:hAnsi="Arial" w:cs="Arial"/>
          <w:sz w:val="16"/>
          <w:szCs w:val="16"/>
        </w:rPr>
        <w:footnoteRef/>
      </w:r>
      <w:r w:rsidRPr="008B27EA">
        <w:rPr>
          <w:rFonts w:ascii="Arial" w:hAnsi="Arial" w:cs="Arial"/>
          <w:sz w:val="16"/>
          <w:szCs w:val="16"/>
          <w:lang w:val="en-CA"/>
        </w:rPr>
        <w:t xml:space="preserve"> </w:t>
      </w:r>
      <w:r w:rsidRPr="008B27EA">
        <w:rPr>
          <w:rFonts w:ascii="Arial" w:hAnsi="Arial" w:cs="Arial"/>
          <w:color w:val="000000"/>
          <w:sz w:val="16"/>
          <w:szCs w:val="16"/>
          <w:lang w:val="en-US"/>
        </w:rPr>
        <w:t xml:space="preserve">Quillérou, E., Thomas, R.J., Guchgeldiyev, O. , Ettling, S., Etter, H., &amp; Stewart, N. (2016). Economics of Land Degradation (ELD) Initiative: Broadening options for improved economic sustainability in Central Asia. Synthesis report. Report for the ELD Initiative from the Dryland Systems Program of CGIAR c/o ICARDA, Amman, Jordan. Available from www.eld-initiative.org </w:t>
      </w:r>
    </w:p>
  </w:footnote>
  <w:footnote w:id="14">
    <w:p w14:paraId="6FC47D9E" w14:textId="77777777" w:rsidR="004C3D07" w:rsidRPr="008B27EA" w:rsidRDefault="004C3D07" w:rsidP="000172DB">
      <w:pPr>
        <w:autoSpaceDE w:val="0"/>
        <w:autoSpaceDN w:val="0"/>
        <w:adjustRightInd w:val="0"/>
        <w:spacing w:after="0" w:line="240" w:lineRule="auto"/>
        <w:jc w:val="both"/>
        <w:rPr>
          <w:rFonts w:ascii="Arial" w:hAnsi="Arial" w:cs="Arial"/>
          <w:color w:val="000000"/>
          <w:sz w:val="16"/>
          <w:szCs w:val="16"/>
          <w:lang w:val="en-US"/>
        </w:rPr>
      </w:pPr>
      <w:r w:rsidRPr="008B27EA">
        <w:rPr>
          <w:rStyle w:val="FootnoteReference"/>
          <w:rFonts w:ascii="Arial" w:hAnsi="Arial" w:cs="Arial"/>
          <w:sz w:val="16"/>
          <w:szCs w:val="16"/>
        </w:rPr>
        <w:footnoteRef/>
      </w:r>
      <w:r w:rsidRPr="008B27EA">
        <w:rPr>
          <w:rFonts w:ascii="Arial" w:hAnsi="Arial" w:cs="Arial"/>
          <w:sz w:val="16"/>
          <w:szCs w:val="16"/>
          <w:lang w:val="en-CA"/>
        </w:rPr>
        <w:t xml:space="preserve"> </w:t>
      </w:r>
      <w:r w:rsidRPr="008B27EA">
        <w:rPr>
          <w:rFonts w:ascii="Arial" w:hAnsi="Arial" w:cs="Arial"/>
          <w:color w:val="000000"/>
          <w:sz w:val="16"/>
          <w:szCs w:val="16"/>
          <w:lang w:val="en-US"/>
        </w:rPr>
        <w:t xml:space="preserve">Sabyrbekov, R., &amp; Abdiev, A. (2016). Economics of Land Degradation (ELD) Initiative: Kyrgyzstan Case Study. Evaluating ecosystem services of highland pastures. Report for the ELD Initiative from the Consultative International Group on Agricultural Research (CGIAR): Amman, Jordan. </w:t>
      </w:r>
    </w:p>
  </w:footnote>
  <w:footnote w:id="15">
    <w:p w14:paraId="60141780" w14:textId="77777777" w:rsidR="004C3D07" w:rsidRPr="008B27EA" w:rsidRDefault="004C3D07" w:rsidP="000172DB">
      <w:pPr>
        <w:autoSpaceDE w:val="0"/>
        <w:autoSpaceDN w:val="0"/>
        <w:adjustRightInd w:val="0"/>
        <w:spacing w:after="0" w:line="240" w:lineRule="auto"/>
        <w:jc w:val="both"/>
        <w:rPr>
          <w:rFonts w:ascii="Arial" w:hAnsi="Arial" w:cs="Arial"/>
          <w:color w:val="000000" w:themeColor="text1"/>
          <w:sz w:val="16"/>
          <w:szCs w:val="16"/>
          <w:lang w:val="en-US"/>
        </w:rPr>
      </w:pPr>
      <w:r w:rsidRPr="008B27EA">
        <w:rPr>
          <w:rStyle w:val="FootnoteReference"/>
          <w:rFonts w:ascii="Arial" w:hAnsi="Arial" w:cs="Arial"/>
          <w:color w:val="000000" w:themeColor="text1"/>
          <w:sz w:val="16"/>
          <w:szCs w:val="16"/>
        </w:rPr>
        <w:footnoteRef/>
      </w:r>
      <w:r w:rsidRPr="008B27EA">
        <w:rPr>
          <w:rFonts w:ascii="Arial" w:hAnsi="Arial" w:cs="Arial"/>
          <w:color w:val="000000" w:themeColor="text1"/>
          <w:sz w:val="16"/>
          <w:szCs w:val="16"/>
          <w:lang w:val="en-CA"/>
        </w:rPr>
        <w:t xml:space="preserve"> </w:t>
      </w:r>
      <w:r w:rsidRPr="008B27EA">
        <w:rPr>
          <w:rFonts w:ascii="Arial" w:hAnsi="Arial" w:cs="Arial"/>
          <w:color w:val="000000" w:themeColor="text1"/>
          <w:sz w:val="16"/>
          <w:szCs w:val="16"/>
          <w:lang w:val="en-US"/>
        </w:rPr>
        <w:t>IPBES (2018): Summary for policymakers of the regional assessment report on biodiversity and ecosystem services for Europe and Central Asia of the Intergovernmental Science-Policy Platform on Biodiversity and Ecosystem Services. M. Fischer, M. Rounsevell, A. Torre-Marin Rando, A. Mader, A. Church, M. Elbakidze, V. Elias, T. Hahn. P.A. Harrison, J. Hauck, B. Martín-López, I. Ring, C. Sandström, I. Sousa Pinto, P. Visconti, N.E. Zimmermann and M. Christie (eds.). IPBES secretariat, Bonn, Germany. [ ] pages.</w:t>
      </w:r>
    </w:p>
  </w:footnote>
  <w:footnote w:id="16">
    <w:p w14:paraId="7DD66223" w14:textId="77777777" w:rsidR="004C3D07" w:rsidRPr="008B27EA" w:rsidRDefault="004C3D07" w:rsidP="000172DB">
      <w:pPr>
        <w:pStyle w:val="NormalWeb"/>
        <w:spacing w:before="0" w:beforeAutospacing="0" w:after="0" w:afterAutospacing="0"/>
        <w:jc w:val="both"/>
        <w:rPr>
          <w:rFonts w:ascii="Arial" w:hAnsi="Arial" w:cs="Arial"/>
          <w:color w:val="000000" w:themeColor="text1"/>
          <w:sz w:val="16"/>
          <w:szCs w:val="16"/>
        </w:rPr>
      </w:pPr>
      <w:r w:rsidRPr="008B27EA">
        <w:rPr>
          <w:rStyle w:val="FootnoteReference"/>
          <w:rFonts w:ascii="Arial" w:hAnsi="Arial" w:cs="Arial"/>
          <w:color w:val="000000" w:themeColor="text1"/>
          <w:sz w:val="16"/>
          <w:szCs w:val="16"/>
        </w:rPr>
        <w:footnoteRef/>
      </w:r>
      <w:r w:rsidRPr="008B27EA">
        <w:rPr>
          <w:rFonts w:ascii="Arial" w:hAnsi="Arial" w:cs="Arial"/>
          <w:color w:val="000000" w:themeColor="text1"/>
          <w:sz w:val="16"/>
          <w:szCs w:val="16"/>
        </w:rPr>
        <w:t xml:space="preserve"> IPBES (2016): Summary for policymakers of the assessment report of the Intergovernmental Science-Policy Platform on Biodiversity and Ecosystem Services on pollinators, pollination and food production. S.G. Potts, V. L. Imperatriz-Fonseca, H. T. Ngo, J. C. Biesmeijer, T. D. Breeze, L. V. Dicks, L. A. Garibaldi, R. Hill, J. Settele, A. J. Vanbergen, M. A. Aizen, S. A. Cunningham, C. Eardley, B. M. Freitas, N. Gallai, P. G. Kevan, A. Kovács-Hostyánszki, P. K. Kwapong, J. Li, X. Li, D. J. Martins, G. Nates-Parra, J. S. Pettis, R. Rader, and B. F. Viana (eds.). Secretariat of the Intergovernmental Science-Policy Platform on Biodiversity and Ecosystem Services, Bonn, Germany. 36 pages. </w:t>
      </w:r>
    </w:p>
  </w:footnote>
  <w:footnote w:id="17">
    <w:p w14:paraId="247FD459" w14:textId="77777777" w:rsidR="004C3D07" w:rsidRPr="008B27EA" w:rsidRDefault="004C3D07" w:rsidP="000172DB">
      <w:pPr>
        <w:pStyle w:val="NormalWeb"/>
        <w:spacing w:before="0" w:beforeAutospacing="0" w:after="0" w:afterAutospacing="0"/>
        <w:jc w:val="both"/>
        <w:rPr>
          <w:rFonts w:ascii="Arial" w:hAnsi="Arial" w:cs="Arial"/>
          <w:color w:val="000000" w:themeColor="text1"/>
          <w:sz w:val="16"/>
          <w:szCs w:val="16"/>
        </w:rPr>
      </w:pPr>
      <w:r w:rsidRPr="008B27EA">
        <w:rPr>
          <w:rStyle w:val="FootnoteReference"/>
          <w:rFonts w:ascii="Arial" w:hAnsi="Arial" w:cs="Arial"/>
          <w:color w:val="000000" w:themeColor="text1"/>
          <w:sz w:val="16"/>
          <w:szCs w:val="16"/>
        </w:rPr>
        <w:footnoteRef/>
      </w:r>
      <w:r w:rsidRPr="008B27EA">
        <w:rPr>
          <w:rFonts w:ascii="Arial" w:hAnsi="Arial" w:cs="Arial"/>
          <w:color w:val="000000" w:themeColor="text1"/>
          <w:sz w:val="16"/>
          <w:szCs w:val="16"/>
        </w:rPr>
        <w:t xml:space="preserve"> Value adjusted to 2015 United States dollars taking into account inflation only. </w:t>
      </w:r>
    </w:p>
  </w:footnote>
  <w:footnote w:id="18">
    <w:p w14:paraId="57022915" w14:textId="77777777" w:rsidR="004C3D07" w:rsidRPr="008B27EA" w:rsidRDefault="004C3D07" w:rsidP="000172DB">
      <w:pPr>
        <w:pStyle w:val="NormalWeb"/>
        <w:spacing w:before="0" w:beforeAutospacing="0" w:after="0" w:afterAutospacing="0"/>
        <w:jc w:val="both"/>
        <w:rPr>
          <w:rFonts w:ascii="Arial" w:hAnsi="Arial" w:cs="Arial"/>
          <w:sz w:val="16"/>
          <w:szCs w:val="16"/>
        </w:rPr>
      </w:pPr>
      <w:r w:rsidRPr="008B27EA">
        <w:rPr>
          <w:rStyle w:val="FootnoteReference"/>
          <w:rFonts w:ascii="Arial" w:hAnsi="Arial" w:cs="Arial"/>
          <w:sz w:val="16"/>
          <w:szCs w:val="16"/>
        </w:rPr>
        <w:footnoteRef/>
      </w:r>
      <w:r w:rsidRPr="008B27EA">
        <w:rPr>
          <w:rFonts w:ascii="Arial" w:hAnsi="Arial" w:cs="Arial"/>
          <w:sz w:val="16"/>
          <w:szCs w:val="16"/>
        </w:rPr>
        <w:t xml:space="preserve"> R, Lal; M. Suleimenov; B.A. Stewart; D.O Hansen; P. Doraiswamy. 2007. Climate change and terrestrial carbon sequestration in Central Asia. Taylor &amp; Francis Group, London, UK </w:t>
      </w:r>
    </w:p>
  </w:footnote>
  <w:footnote w:id="19">
    <w:p w14:paraId="08EEE0CD" w14:textId="77777777" w:rsidR="004C3D07" w:rsidRPr="008B27EA" w:rsidRDefault="004C3D07" w:rsidP="000172DB">
      <w:pPr>
        <w:pStyle w:val="FootnoteText"/>
        <w:spacing w:line="240" w:lineRule="auto"/>
        <w:ind w:left="0"/>
        <w:jc w:val="both"/>
        <w:rPr>
          <w:szCs w:val="16"/>
          <w:lang w:val="en-US"/>
        </w:rPr>
      </w:pPr>
      <w:r w:rsidRPr="008B27EA">
        <w:rPr>
          <w:rStyle w:val="FootnoteReference"/>
          <w:szCs w:val="16"/>
        </w:rPr>
        <w:footnoteRef/>
      </w:r>
      <w:r w:rsidRPr="008B27EA">
        <w:rPr>
          <w:szCs w:val="16"/>
          <w:lang w:val="en-US"/>
        </w:rPr>
        <w:t xml:space="preserve"> Based on minimum salary scale (4,832 KGS/month)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66FA0" w14:textId="77777777" w:rsidR="004C3D07" w:rsidRDefault="004C3D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imes New Roman" w:hAnsi="Arial" w:cs="Arial"/>
        <w:sz w:val="17"/>
        <w:szCs w:val="17"/>
        <w:lang w:val="en-CA"/>
      </w:rPr>
      <w:alias w:val="Click here and choose type"/>
      <w:tag w:val="Click here and choose type"/>
      <w:id w:val="2046557175"/>
      <w:comboBox>
        <w:listItem w:displayText="Detailed design report" w:value="Detailed design report"/>
        <w:listItem w:displayText="Design completion report" w:value="Design completion report"/>
        <w:listItem w:displayText="Final project design report" w:value="Final project design report"/>
      </w:comboBox>
    </w:sdtPr>
    <w:sdtContent>
      <w:p w14:paraId="4C4D2134" w14:textId="2F50EE95" w:rsidR="004C3D07" w:rsidRPr="00A12E59" w:rsidRDefault="004C3D07" w:rsidP="004C3D07">
        <w:pPr>
          <w:tabs>
            <w:tab w:val="left" w:pos="993"/>
          </w:tabs>
          <w:spacing w:after="0" w:line="264" w:lineRule="auto"/>
          <w:rPr>
            <w:rFonts w:ascii="Arial" w:eastAsia="Times New Roman" w:hAnsi="Arial" w:cs="Arial"/>
            <w:sz w:val="17"/>
            <w:szCs w:val="17"/>
            <w:lang w:val="en-CA"/>
          </w:rPr>
        </w:pPr>
        <w:r>
          <w:rPr>
            <w:rFonts w:ascii="Arial" w:eastAsia="Times New Roman" w:hAnsi="Arial" w:cs="Arial"/>
            <w:sz w:val="17"/>
            <w:szCs w:val="17"/>
            <w:lang w:val="en-CA"/>
          </w:rPr>
          <w:t>CS-FOR</w:t>
        </w:r>
        <w:r w:rsidRPr="00A12E59">
          <w:rPr>
            <w:rFonts w:ascii="Arial" w:eastAsia="Times New Roman" w:hAnsi="Arial" w:cs="Arial"/>
            <w:sz w:val="17"/>
            <w:szCs w:val="17"/>
            <w:lang w:val="en-CA"/>
          </w:rPr>
          <w:t xml:space="preserve"> </w:t>
        </w:r>
      </w:p>
    </w:sdtContent>
  </w:sdt>
  <w:p w14:paraId="45FFB7C2" w14:textId="77777777" w:rsidR="004C3D07" w:rsidRPr="00A12E59" w:rsidRDefault="004C3D07" w:rsidP="004C3D07">
    <w:pPr>
      <w:tabs>
        <w:tab w:val="left" w:pos="993"/>
      </w:tabs>
      <w:spacing w:after="0" w:line="264" w:lineRule="auto"/>
      <w:rPr>
        <w:rFonts w:ascii="Arial" w:eastAsia="Times New Roman" w:hAnsi="Arial" w:cs="Arial"/>
        <w:sz w:val="17"/>
        <w:szCs w:val="17"/>
        <w:lang w:val="en-CA"/>
      </w:rPr>
    </w:pPr>
    <w:r w:rsidRPr="00A12E59">
      <w:rPr>
        <w:rFonts w:ascii="Arial" w:eastAsia="Times New Roman" w:hAnsi="Arial" w:cs="Arial"/>
        <w:sz w:val="17"/>
        <w:szCs w:val="17"/>
        <w:lang w:val="en-CA"/>
      </w:rPr>
      <w:t>Economic and Financial Analysis</w:t>
    </w:r>
  </w:p>
  <w:p w14:paraId="7E396E95" w14:textId="77777777" w:rsidR="004C3D07" w:rsidRDefault="004C3D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98689" w14:textId="77777777" w:rsidR="004C3D07" w:rsidRDefault="004C3D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3FF1"/>
    <w:multiLevelType w:val="hybridMultilevel"/>
    <w:tmpl w:val="12CECBEC"/>
    <w:lvl w:ilvl="0" w:tplc="2842F988">
      <w:start w:val="1"/>
      <w:numFmt w:val="decimal"/>
      <w:pStyle w:val="Normal1"/>
      <w:lvlText w:val="%1."/>
      <w:lvlJc w:val="left"/>
      <w:pPr>
        <w:ind w:left="720" w:hanging="360"/>
      </w:pPr>
      <w:rPr>
        <w:b w:val="0"/>
        <w:bCs w:val="0"/>
        <w:i w:val="0"/>
        <w:iCs w:val="0"/>
      </w:rPr>
    </w:lvl>
    <w:lvl w:ilvl="1" w:tplc="B534308C">
      <w:start w:val="1"/>
      <w:numFmt w:val="bullet"/>
      <w:lvlText w:val=""/>
      <w:lvlJc w:val="left"/>
      <w:pPr>
        <w:tabs>
          <w:tab w:val="num" w:pos="1440"/>
        </w:tabs>
        <w:ind w:left="1440" w:hanging="360"/>
      </w:pPr>
      <w:rPr>
        <w:rFonts w:ascii="Symbol" w:hAnsi="Symbol" w:cs="Symbol" w:hint="default"/>
        <w:sz w:val="16"/>
        <w:szCs w:val="16"/>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5E00BFE"/>
    <w:multiLevelType w:val="hybridMultilevel"/>
    <w:tmpl w:val="FF807148"/>
    <w:lvl w:ilvl="0" w:tplc="B302C4B6">
      <w:start w:val="1"/>
      <w:numFmt w:val="upperLetter"/>
      <w:pStyle w:val="Heading2noTOC"/>
      <w:lvlText w:val="%1."/>
      <w:lvlJc w:val="right"/>
      <w:pPr>
        <w:tabs>
          <w:tab w:val="num" w:pos="567"/>
        </w:tabs>
        <w:ind w:left="567" w:hanging="278"/>
      </w:pPr>
      <w:rPr>
        <w:rFonts w:ascii="Verdana" w:hAnsi="Verdana" w:cs="Arial" w:hint="default"/>
        <w:b/>
        <w:i w:val="0"/>
        <w:w w:val="100"/>
        <w:sz w:val="24"/>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 w15:restartNumberingAfterBreak="0">
    <w:nsid w:val="0BF20723"/>
    <w:multiLevelType w:val="hybridMultilevel"/>
    <w:tmpl w:val="110A11D6"/>
    <w:lvl w:ilvl="0" w:tplc="C5085C72">
      <w:start w:val="1"/>
      <w:numFmt w:val="decimal"/>
      <w:pStyle w:val="IFADparaNumberingCCDPannexes"/>
      <w:lvlText w:val="%1."/>
      <w:lvlJc w:val="left"/>
      <w:pPr>
        <w:ind w:left="360" w:hanging="360"/>
      </w:pPr>
      <w:rPr>
        <w:rFonts w:ascii="Verdana" w:hAnsi="Verdana" w:hint="default"/>
        <w:b w:val="0"/>
        <w:i w:val="0"/>
        <w:sz w:val="18"/>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385CF6"/>
    <w:multiLevelType w:val="hybridMultilevel"/>
    <w:tmpl w:val="15E68C18"/>
    <w:lvl w:ilvl="0" w:tplc="77BCE89A">
      <w:start w:val="1"/>
      <w:numFmt w:val="bullet"/>
      <w:lvlText w:val=""/>
      <w:lvlJc w:val="left"/>
      <w:pPr>
        <w:ind w:left="1004" w:hanging="360"/>
      </w:pPr>
      <w:rPr>
        <w:rFonts w:ascii="Symbol" w:hAnsi="Symbol" w:hint="default"/>
      </w:rPr>
    </w:lvl>
    <w:lvl w:ilvl="1" w:tplc="FDDECE92">
      <w:start w:val="1"/>
      <w:numFmt w:val="bullet"/>
      <w:pStyle w:val="ListBullet2"/>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119662CF"/>
    <w:multiLevelType w:val="multilevel"/>
    <w:tmpl w:val="E2F2DCE4"/>
    <w:styleLink w:val="StyleNumberedBefore0cmHanging125cm832"/>
    <w:lvl w:ilvl="0">
      <w:start w:val="1"/>
      <w:numFmt w:val="decimal"/>
      <w:lvlText w:val="%1."/>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701"/>
        </w:tabs>
        <w:ind w:left="1701"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bullet"/>
      <w:lvlText w:val="-"/>
      <w:lvlJc w:val="left"/>
      <w:pPr>
        <w:tabs>
          <w:tab w:val="num" w:pos="1985"/>
        </w:tabs>
        <w:ind w:left="1985" w:hanging="28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3914675"/>
    <w:multiLevelType w:val="multilevel"/>
    <w:tmpl w:val="223A4BAA"/>
    <w:styleLink w:val="Headings"/>
    <w:lvl w:ilvl="0">
      <w:start w:val="1"/>
      <w:numFmt w:val="upperRoman"/>
      <w:lvlText w:val="%1."/>
      <w:lvlJc w:val="left"/>
      <w:pPr>
        <w:ind w:left="397" w:hanging="397"/>
      </w:pPr>
      <w:rPr>
        <w:rFonts w:hint="default"/>
      </w:rPr>
    </w:lvl>
    <w:lvl w:ilvl="1">
      <w:start w:val="1"/>
      <w:numFmt w:val="upperLetter"/>
      <w:lvlText w:val="%2."/>
      <w:lvlJc w:val="left"/>
      <w:pPr>
        <w:ind w:left="397" w:hanging="397"/>
      </w:pPr>
      <w:rPr>
        <w:rFonts w:ascii="Arial Bold" w:hAnsi="Arial Bold" w:hint="default"/>
        <w:b/>
        <w:i w:val="0"/>
        <w:sz w:val="24"/>
      </w:rPr>
    </w:lvl>
    <w:lvl w:ilvl="2">
      <w:start w:val="1"/>
      <w:numFmt w:val="none"/>
      <w:lvlText w:val=""/>
      <w:lvlJc w:val="left"/>
      <w:pPr>
        <w:ind w:left="397" w:firstLine="0"/>
      </w:pPr>
      <w:rPr>
        <w:rFonts w:hint="default"/>
      </w:rPr>
    </w:lvl>
    <w:lvl w:ilvl="3">
      <w:start w:val="1"/>
      <w:numFmt w:val="decimal"/>
      <w:lvlText w:val="(%4)"/>
      <w:lvlJc w:val="left"/>
      <w:pPr>
        <w:ind w:left="397" w:firstLine="0"/>
      </w:pPr>
      <w:rPr>
        <w:rFonts w:hint="default"/>
      </w:rPr>
    </w:lvl>
    <w:lvl w:ilvl="4">
      <w:start w:val="1"/>
      <w:numFmt w:val="lowerLetter"/>
      <w:lvlText w:val="(%5)"/>
      <w:lvlJc w:val="left"/>
      <w:pPr>
        <w:ind w:left="397" w:hanging="397"/>
      </w:pPr>
      <w:rPr>
        <w:rFonts w:hint="default"/>
      </w:rPr>
    </w:lvl>
    <w:lvl w:ilvl="5">
      <w:start w:val="1"/>
      <w:numFmt w:val="lowerRoman"/>
      <w:lvlText w:val="(%6)"/>
      <w:lvlJc w:val="left"/>
      <w:pPr>
        <w:ind w:left="397" w:hanging="397"/>
      </w:pPr>
      <w:rPr>
        <w:rFonts w:hint="default"/>
      </w:rPr>
    </w:lvl>
    <w:lvl w:ilvl="6">
      <w:start w:val="1"/>
      <w:numFmt w:val="decimal"/>
      <w:lvlText w:val="%7."/>
      <w:lvlJc w:val="left"/>
      <w:pPr>
        <w:ind w:left="397" w:hanging="397"/>
      </w:pPr>
      <w:rPr>
        <w:rFonts w:hint="default"/>
      </w:rPr>
    </w:lvl>
    <w:lvl w:ilvl="7">
      <w:start w:val="1"/>
      <w:numFmt w:val="lowerLetter"/>
      <w:lvlText w:val="%8."/>
      <w:lvlJc w:val="left"/>
      <w:pPr>
        <w:ind w:left="397" w:hanging="397"/>
      </w:pPr>
      <w:rPr>
        <w:rFonts w:hint="default"/>
      </w:rPr>
    </w:lvl>
    <w:lvl w:ilvl="8">
      <w:start w:val="1"/>
      <w:numFmt w:val="lowerRoman"/>
      <w:lvlText w:val="%9."/>
      <w:lvlJc w:val="left"/>
      <w:pPr>
        <w:ind w:left="397" w:hanging="397"/>
      </w:pPr>
      <w:rPr>
        <w:rFonts w:hint="default"/>
      </w:rPr>
    </w:lvl>
  </w:abstractNum>
  <w:abstractNum w:abstractNumId="6" w15:restartNumberingAfterBreak="0">
    <w:nsid w:val="1ACA7D01"/>
    <w:multiLevelType w:val="multilevel"/>
    <w:tmpl w:val="D2E4292A"/>
    <w:lvl w:ilvl="0">
      <w:start w:val="1"/>
      <w:numFmt w:val="decimal"/>
      <w:pStyle w:val="StyleStyleIFADparagraph12ptChar11pt"/>
      <w:lvlText w:val="%1."/>
      <w:lvlJc w:val="left"/>
      <w:pPr>
        <w:tabs>
          <w:tab w:val="num" w:pos="360"/>
        </w:tabs>
        <w:ind w:left="0" w:firstLine="0"/>
      </w:pPr>
      <w:rPr>
        <w:rFonts w:ascii="Times New Roman" w:hAnsi="Times New Roman" w:hint="default"/>
        <w:b w:val="0"/>
        <w:i w:val="0"/>
        <w:sz w:val="22"/>
        <w:u w:val="none"/>
      </w:rPr>
    </w:lvl>
    <w:lvl w:ilvl="1">
      <w:start w:val="1"/>
      <w:numFmt w:val="lowerLetter"/>
      <w:pStyle w:val="IFADparagraph"/>
      <w:lvlText w:val="%2."/>
      <w:lvlJc w:val="left"/>
      <w:pPr>
        <w:tabs>
          <w:tab w:val="num" w:pos="720"/>
        </w:tabs>
        <w:ind w:left="720" w:hanging="360"/>
      </w:pPr>
      <w:rPr>
        <w:rFonts w:ascii="Times New Roman" w:hAnsi="Times New Roman" w:hint="default"/>
        <w:b w:val="0"/>
        <w:i w:val="0"/>
        <w:sz w:val="22"/>
        <w:u w:val="none"/>
        <w:effect w:val="none"/>
      </w:rPr>
    </w:lvl>
    <w:lvl w:ilvl="2">
      <w:start w:val="1"/>
      <w:numFmt w:val="lowerRoman"/>
      <w:lvlText w:val="(%3)"/>
      <w:lvlJc w:val="right"/>
      <w:pPr>
        <w:tabs>
          <w:tab w:val="num" w:pos="1854"/>
        </w:tabs>
        <w:ind w:left="1854" w:hanging="323"/>
      </w:pPr>
      <w:rPr>
        <w:rFonts w:ascii="Times New Roman" w:hAnsi="Times New Roman" w:hint="default"/>
        <w:b w:val="0"/>
        <w:i w:val="0"/>
        <w:sz w:val="22"/>
        <w:u w:val="none"/>
      </w:rPr>
    </w:lvl>
    <w:lvl w:ilvl="3">
      <w:start w:val="1"/>
      <w:numFmt w:val="bullet"/>
      <w:lvlText w:val=""/>
      <w:lvlJc w:val="left"/>
      <w:pPr>
        <w:tabs>
          <w:tab w:val="num" w:pos="2421"/>
        </w:tabs>
        <w:ind w:left="2421" w:hanging="567"/>
      </w:pPr>
      <w:rPr>
        <w:rFonts w:ascii="Symbol" w:hAnsi="Symbol" w:hint="default"/>
        <w:sz w:val="16"/>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7" w15:restartNumberingAfterBreak="0">
    <w:nsid w:val="1BF4296D"/>
    <w:multiLevelType w:val="hybridMultilevel"/>
    <w:tmpl w:val="9B7A0D76"/>
    <w:lvl w:ilvl="0" w:tplc="59C2F79A">
      <w:start w:val="1"/>
      <w:numFmt w:val="upperRoman"/>
      <w:pStyle w:val="Heading1noTOC"/>
      <w:lvlText w:val="%1."/>
      <w:lvlJc w:val="right"/>
      <w:pPr>
        <w:tabs>
          <w:tab w:val="num" w:pos="567"/>
        </w:tabs>
        <w:ind w:left="567" w:hanging="278"/>
      </w:pPr>
      <w:rPr>
        <w:rFonts w:ascii="Verdana" w:hAnsi="Verdana" w:hint="default"/>
        <w:b/>
        <w:i w:val="0"/>
        <w:sz w:val="28"/>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8" w15:restartNumberingAfterBreak="0">
    <w:nsid w:val="1C0D5716"/>
    <w:multiLevelType w:val="multilevel"/>
    <w:tmpl w:val="82CC4854"/>
    <w:styleLink w:val="Style3"/>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B71583"/>
    <w:multiLevelType w:val="multilevel"/>
    <w:tmpl w:val="7AB8882E"/>
    <w:styleLink w:val="AnnexHeadings"/>
    <w:lvl w:ilvl="0">
      <w:start w:val="1"/>
      <w:numFmt w:val="upperRoman"/>
      <w:pStyle w:val="AHeading1"/>
      <w:lvlText w:val="%1."/>
      <w:lvlJc w:val="left"/>
      <w:pPr>
        <w:ind w:left="360" w:hanging="360"/>
      </w:pPr>
      <w:rPr>
        <w:rFonts w:ascii="Arial Bold" w:hAnsi="Arial Bold" w:hint="default"/>
        <w:b/>
        <w:i w:val="0"/>
        <w:sz w:val="24"/>
      </w:rPr>
    </w:lvl>
    <w:lvl w:ilvl="1">
      <w:start w:val="1"/>
      <w:numFmt w:val="upperLetter"/>
      <w:pStyle w:val="AHeading2"/>
      <w:lvlText w:val="%2."/>
      <w:lvlJc w:val="left"/>
      <w:pPr>
        <w:ind w:left="0" w:firstLine="360"/>
      </w:pPr>
      <w:rPr>
        <w:rFonts w:ascii="Times" w:hAnsi="Times" w:hint="default"/>
        <w:b/>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B5461DF"/>
    <w:multiLevelType w:val="multilevel"/>
    <w:tmpl w:val="04C6A15A"/>
    <w:lvl w:ilvl="0">
      <w:start w:val="1"/>
      <w:numFmt w:val="decimal"/>
      <w:pStyle w:val="Numeradocorto"/>
      <w:lvlText w:val="%1."/>
      <w:lvlJc w:val="left"/>
      <w:pPr>
        <w:tabs>
          <w:tab w:val="num" w:pos="360"/>
        </w:tabs>
        <w:ind w:left="360" w:hanging="360"/>
      </w:pPr>
      <w:rPr>
        <w:rFonts w:ascii="Verdana" w:hAnsi="Verdana" w:hint="default"/>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20"/>
        </w:tabs>
        <w:ind w:left="720" w:hanging="360"/>
      </w:pPr>
      <w:rPr>
        <w:rFonts w:ascii="Verdana" w:hAnsi="Verdana" w:hint="default"/>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ascii="Verdana" w:hAnsi="Verdana" w:hint="default"/>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tabs>
          <w:tab w:val="num" w:pos="1080"/>
        </w:tabs>
        <w:ind w:left="1080" w:hanging="1080"/>
      </w:pPr>
      <w:rPr>
        <w:rFonts w:hint="default"/>
      </w:rPr>
    </w:lvl>
    <w:lvl w:ilvl="4">
      <w:start w:val="1"/>
      <w:numFmt w:val="none"/>
      <w:lvlRestart w:val="0"/>
      <w:lvlText w:val=""/>
      <w:lvlJc w:val="left"/>
      <w:pPr>
        <w:tabs>
          <w:tab w:val="num" w:pos="1080"/>
        </w:tabs>
        <w:ind w:left="1080" w:hanging="1080"/>
      </w:pPr>
      <w:rPr>
        <w:rFonts w:hint="default"/>
      </w:rPr>
    </w:lvl>
    <w:lvl w:ilvl="5">
      <w:start w:val="1"/>
      <w:numFmt w:val="none"/>
      <w:lvlRestart w:val="0"/>
      <w:lvlText w:val=""/>
      <w:lvlJc w:val="left"/>
      <w:pPr>
        <w:tabs>
          <w:tab w:val="num" w:pos="1080"/>
        </w:tabs>
        <w:ind w:left="1080" w:hanging="1080"/>
      </w:pPr>
      <w:rPr>
        <w:rFonts w:hint="default"/>
      </w:rPr>
    </w:lvl>
    <w:lvl w:ilvl="6">
      <w:start w:val="1"/>
      <w:numFmt w:val="none"/>
      <w:lvlRestart w:val="0"/>
      <w:lvlText w:val=""/>
      <w:lvlJc w:val="left"/>
      <w:pPr>
        <w:tabs>
          <w:tab w:val="num" w:pos="1080"/>
        </w:tabs>
        <w:ind w:left="1080" w:hanging="1080"/>
      </w:pPr>
      <w:rPr>
        <w:rFonts w:hint="default"/>
      </w:rPr>
    </w:lvl>
    <w:lvl w:ilvl="7">
      <w:start w:val="1"/>
      <w:numFmt w:val="none"/>
      <w:lvlRestart w:val="0"/>
      <w:lvlText w:val=""/>
      <w:lvlJc w:val="left"/>
      <w:pPr>
        <w:tabs>
          <w:tab w:val="num" w:pos="1080"/>
        </w:tabs>
        <w:ind w:left="1080" w:hanging="1080"/>
      </w:pPr>
      <w:rPr>
        <w:rFonts w:hint="default"/>
      </w:rPr>
    </w:lvl>
    <w:lvl w:ilvl="8">
      <w:start w:val="1"/>
      <w:numFmt w:val="none"/>
      <w:lvlRestart w:val="0"/>
      <w:lvlText w:val=""/>
      <w:lvlJc w:val="left"/>
      <w:pPr>
        <w:tabs>
          <w:tab w:val="num" w:pos="1080"/>
        </w:tabs>
        <w:ind w:left="1080" w:hanging="1080"/>
      </w:pPr>
      <w:rPr>
        <w:rFonts w:hint="default"/>
      </w:rPr>
    </w:lvl>
  </w:abstractNum>
  <w:abstractNum w:abstractNumId="11" w15:restartNumberingAfterBreak="0">
    <w:nsid w:val="36A358EB"/>
    <w:multiLevelType w:val="hybridMultilevel"/>
    <w:tmpl w:val="EDE06182"/>
    <w:lvl w:ilvl="0" w:tplc="04090019">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4B0592"/>
    <w:multiLevelType w:val="multilevel"/>
    <w:tmpl w:val="E2F2DCE4"/>
    <w:lvl w:ilvl="0">
      <w:start w:val="1"/>
      <w:numFmt w:val="decimal"/>
      <w:lvlText w:val="%1."/>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701"/>
        </w:tabs>
        <w:ind w:left="1701"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bullet"/>
      <w:lvlText w:val="-"/>
      <w:lvlJc w:val="left"/>
      <w:pPr>
        <w:tabs>
          <w:tab w:val="num" w:pos="1985"/>
        </w:tabs>
        <w:ind w:left="1985" w:hanging="28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C490751"/>
    <w:multiLevelType w:val="multilevel"/>
    <w:tmpl w:val="3A8C993E"/>
    <w:lvl w:ilvl="0">
      <w:start w:val="1"/>
      <w:numFmt w:val="lowerLetter"/>
      <w:pStyle w:val="ifadindent"/>
      <w:lvlText w:val="(%1)"/>
      <w:lvlJc w:val="left"/>
      <w:pPr>
        <w:tabs>
          <w:tab w:val="num" w:pos="1134"/>
        </w:tabs>
        <w:ind w:left="1134" w:hanging="567"/>
      </w:pPr>
      <w:rPr>
        <w:rFonts w:ascii="Verdana" w:hAnsi="Verdana" w:hint="default"/>
        <w:b w:val="0"/>
        <w:i w:val="0"/>
        <w:sz w:val="20"/>
      </w:rPr>
    </w:lvl>
    <w:lvl w:ilvl="1">
      <w:start w:val="1"/>
      <w:numFmt w:val="lowerRoman"/>
      <w:lvlText w:val="(%2)"/>
      <w:lvlJc w:val="left"/>
      <w:pPr>
        <w:tabs>
          <w:tab w:val="num" w:pos="1701"/>
        </w:tabs>
        <w:ind w:left="1701" w:hanging="567"/>
      </w:pPr>
      <w:rPr>
        <w:rFonts w:ascii="Verdana" w:hAnsi="Verdana" w:hint="default"/>
        <w:b w:val="0"/>
        <w:i w:val="0"/>
        <w:sz w:val="20"/>
      </w:rPr>
    </w:lvl>
    <w:lvl w:ilvl="2">
      <w:start w:val="1"/>
      <w:numFmt w:val="bullet"/>
      <w:lvlText w:val="-"/>
      <w:lvlJc w:val="left"/>
      <w:pPr>
        <w:tabs>
          <w:tab w:val="num" w:pos="1985"/>
        </w:tabs>
        <w:ind w:left="1985" w:hanging="284"/>
      </w:pPr>
      <w:rPr>
        <w:rFonts w:ascii="Verdana" w:hAnsi="Verdana" w:cs="Times New Roman" w:hint="default"/>
        <w:b w:val="0"/>
        <w:i w:val="0"/>
        <w:sz w:val="20"/>
        <w:szCs w:val="28"/>
      </w:rPr>
    </w:lvl>
    <w:lvl w:ilvl="3">
      <w:start w:val="1"/>
      <w:numFmt w:val="bullet"/>
      <w:lvlText w:val="-"/>
      <w:lvlJc w:val="left"/>
      <w:pPr>
        <w:tabs>
          <w:tab w:val="num" w:pos="2268"/>
        </w:tabs>
        <w:ind w:left="2268" w:hanging="567"/>
      </w:pPr>
      <w:rPr>
        <w:rFonts w:ascii="Verdana" w:hAnsi="Verdana" w:cs="Times New Roman" w:hint="default"/>
        <w:szCs w:val="28"/>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14" w15:restartNumberingAfterBreak="0">
    <w:nsid w:val="57A64363"/>
    <w:multiLevelType w:val="hybridMultilevel"/>
    <w:tmpl w:val="CFD80CD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8C6332D"/>
    <w:multiLevelType w:val="hybridMultilevel"/>
    <w:tmpl w:val="00D675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4390B80"/>
    <w:multiLevelType w:val="hybridMultilevel"/>
    <w:tmpl w:val="C1349E4A"/>
    <w:lvl w:ilvl="0" w:tplc="7338A100">
      <w:start w:val="1"/>
      <w:numFmt w:val="upperLetter"/>
      <w:pStyle w:val="Heading5-LMDPAnnexes"/>
      <w:lvlText w:val="%1."/>
      <w:lvlJc w:val="left"/>
      <w:pPr>
        <w:ind w:left="720" w:hanging="360"/>
      </w:pPr>
      <w:rPr>
        <w:rFonts w:ascii="Verdana" w:hAnsi="Verdana" w:hint="default"/>
        <w:b/>
        <w:i w:val="0"/>
        <w:sz w:val="18"/>
        <w:szCs w:val="16"/>
      </w:rPr>
    </w:lvl>
    <w:lvl w:ilvl="1" w:tplc="ECAAEFE2">
      <w:start w:val="1"/>
      <w:numFmt w:val="lowerLetter"/>
      <w:lvlText w:val="%2."/>
      <w:lvlJc w:val="left"/>
      <w:pPr>
        <w:ind w:left="1440" w:hanging="360"/>
      </w:pPr>
    </w:lvl>
    <w:lvl w:ilvl="2" w:tplc="34A4CC7C" w:tentative="1">
      <w:start w:val="1"/>
      <w:numFmt w:val="lowerRoman"/>
      <w:lvlText w:val="%3."/>
      <w:lvlJc w:val="right"/>
      <w:pPr>
        <w:ind w:left="2160" w:hanging="180"/>
      </w:pPr>
    </w:lvl>
    <w:lvl w:ilvl="3" w:tplc="28B4072C" w:tentative="1">
      <w:start w:val="1"/>
      <w:numFmt w:val="decimal"/>
      <w:lvlText w:val="%4."/>
      <w:lvlJc w:val="left"/>
      <w:pPr>
        <w:ind w:left="2880" w:hanging="360"/>
      </w:pPr>
    </w:lvl>
    <w:lvl w:ilvl="4" w:tplc="6230600A" w:tentative="1">
      <w:start w:val="1"/>
      <w:numFmt w:val="lowerLetter"/>
      <w:lvlText w:val="%5."/>
      <w:lvlJc w:val="left"/>
      <w:pPr>
        <w:ind w:left="3600" w:hanging="360"/>
      </w:pPr>
    </w:lvl>
    <w:lvl w:ilvl="5" w:tplc="C2082DF4" w:tentative="1">
      <w:start w:val="1"/>
      <w:numFmt w:val="lowerRoman"/>
      <w:lvlText w:val="%6."/>
      <w:lvlJc w:val="right"/>
      <w:pPr>
        <w:ind w:left="4320" w:hanging="180"/>
      </w:pPr>
    </w:lvl>
    <w:lvl w:ilvl="6" w:tplc="789C7318" w:tentative="1">
      <w:start w:val="1"/>
      <w:numFmt w:val="decimal"/>
      <w:lvlText w:val="%7."/>
      <w:lvlJc w:val="left"/>
      <w:pPr>
        <w:ind w:left="5040" w:hanging="360"/>
      </w:pPr>
    </w:lvl>
    <w:lvl w:ilvl="7" w:tplc="F6081CE4" w:tentative="1">
      <w:start w:val="1"/>
      <w:numFmt w:val="lowerLetter"/>
      <w:lvlText w:val="%8."/>
      <w:lvlJc w:val="left"/>
      <w:pPr>
        <w:ind w:left="5760" w:hanging="360"/>
      </w:pPr>
    </w:lvl>
    <w:lvl w:ilvl="8" w:tplc="9A3EA81A" w:tentative="1">
      <w:start w:val="1"/>
      <w:numFmt w:val="lowerRoman"/>
      <w:lvlText w:val="%9."/>
      <w:lvlJc w:val="right"/>
      <w:pPr>
        <w:ind w:left="6480" w:hanging="180"/>
      </w:pPr>
    </w:lvl>
  </w:abstractNum>
  <w:abstractNum w:abstractNumId="17" w15:restartNumberingAfterBreak="0">
    <w:nsid w:val="7AB01816"/>
    <w:multiLevelType w:val="hybridMultilevel"/>
    <w:tmpl w:val="0C64A2EE"/>
    <w:lvl w:ilvl="0" w:tplc="BFB62F46">
      <w:start w:val="1"/>
      <w:numFmt w:val="bullet"/>
      <w:pStyle w:val="bullets"/>
      <w:lvlText w:val=""/>
      <w:lvlJc w:val="left"/>
      <w:pPr>
        <w:tabs>
          <w:tab w:val="num" w:pos="1758"/>
        </w:tabs>
        <w:ind w:left="1758" w:hanging="624"/>
      </w:pPr>
      <w:rPr>
        <w:rFonts w:ascii="Symbol" w:hAnsi="Symbol" w:hint="default"/>
      </w:rPr>
    </w:lvl>
    <w:lvl w:ilvl="1" w:tplc="08090003" w:tentative="1">
      <w:start w:val="1"/>
      <w:numFmt w:val="bullet"/>
      <w:lvlText w:val="o"/>
      <w:lvlJc w:val="left"/>
      <w:pPr>
        <w:tabs>
          <w:tab w:val="num" w:pos="703"/>
        </w:tabs>
        <w:ind w:left="703" w:hanging="360"/>
      </w:pPr>
      <w:rPr>
        <w:rFonts w:ascii="Courier New" w:hAnsi="Courier New" w:cs="Courier New" w:hint="default"/>
      </w:rPr>
    </w:lvl>
    <w:lvl w:ilvl="2" w:tplc="08090005" w:tentative="1">
      <w:start w:val="1"/>
      <w:numFmt w:val="bullet"/>
      <w:lvlText w:val=""/>
      <w:lvlJc w:val="left"/>
      <w:pPr>
        <w:tabs>
          <w:tab w:val="num" w:pos="1423"/>
        </w:tabs>
        <w:ind w:left="1423" w:hanging="360"/>
      </w:pPr>
      <w:rPr>
        <w:rFonts w:ascii="Wingdings" w:hAnsi="Wingdings" w:hint="default"/>
      </w:rPr>
    </w:lvl>
    <w:lvl w:ilvl="3" w:tplc="08090001" w:tentative="1">
      <w:start w:val="1"/>
      <w:numFmt w:val="bullet"/>
      <w:lvlText w:val=""/>
      <w:lvlJc w:val="left"/>
      <w:pPr>
        <w:tabs>
          <w:tab w:val="num" w:pos="2143"/>
        </w:tabs>
        <w:ind w:left="2143" w:hanging="360"/>
      </w:pPr>
      <w:rPr>
        <w:rFonts w:ascii="Symbol" w:hAnsi="Symbol" w:hint="default"/>
      </w:rPr>
    </w:lvl>
    <w:lvl w:ilvl="4" w:tplc="08090003" w:tentative="1">
      <w:start w:val="1"/>
      <w:numFmt w:val="bullet"/>
      <w:lvlText w:val="o"/>
      <w:lvlJc w:val="left"/>
      <w:pPr>
        <w:tabs>
          <w:tab w:val="num" w:pos="2863"/>
        </w:tabs>
        <w:ind w:left="2863" w:hanging="360"/>
      </w:pPr>
      <w:rPr>
        <w:rFonts w:ascii="Courier New" w:hAnsi="Courier New" w:cs="Courier New" w:hint="default"/>
      </w:rPr>
    </w:lvl>
    <w:lvl w:ilvl="5" w:tplc="08090005" w:tentative="1">
      <w:start w:val="1"/>
      <w:numFmt w:val="bullet"/>
      <w:lvlText w:val=""/>
      <w:lvlJc w:val="left"/>
      <w:pPr>
        <w:tabs>
          <w:tab w:val="num" w:pos="3583"/>
        </w:tabs>
        <w:ind w:left="3583" w:hanging="360"/>
      </w:pPr>
      <w:rPr>
        <w:rFonts w:ascii="Wingdings" w:hAnsi="Wingdings" w:hint="default"/>
      </w:rPr>
    </w:lvl>
    <w:lvl w:ilvl="6" w:tplc="08090001" w:tentative="1">
      <w:start w:val="1"/>
      <w:numFmt w:val="bullet"/>
      <w:lvlText w:val=""/>
      <w:lvlJc w:val="left"/>
      <w:pPr>
        <w:tabs>
          <w:tab w:val="num" w:pos="4303"/>
        </w:tabs>
        <w:ind w:left="4303" w:hanging="360"/>
      </w:pPr>
      <w:rPr>
        <w:rFonts w:ascii="Symbol" w:hAnsi="Symbol" w:hint="default"/>
      </w:rPr>
    </w:lvl>
    <w:lvl w:ilvl="7" w:tplc="08090003" w:tentative="1">
      <w:start w:val="1"/>
      <w:numFmt w:val="bullet"/>
      <w:lvlText w:val="o"/>
      <w:lvlJc w:val="left"/>
      <w:pPr>
        <w:tabs>
          <w:tab w:val="num" w:pos="5023"/>
        </w:tabs>
        <w:ind w:left="5023" w:hanging="360"/>
      </w:pPr>
      <w:rPr>
        <w:rFonts w:ascii="Courier New" w:hAnsi="Courier New" w:cs="Courier New" w:hint="default"/>
      </w:rPr>
    </w:lvl>
    <w:lvl w:ilvl="8" w:tplc="08090005" w:tentative="1">
      <w:start w:val="1"/>
      <w:numFmt w:val="bullet"/>
      <w:lvlText w:val=""/>
      <w:lvlJc w:val="left"/>
      <w:pPr>
        <w:tabs>
          <w:tab w:val="num" w:pos="5743"/>
        </w:tabs>
        <w:ind w:left="5743" w:hanging="360"/>
      </w:pPr>
      <w:rPr>
        <w:rFonts w:ascii="Wingdings" w:hAnsi="Wingdings" w:hint="default"/>
      </w:rPr>
    </w:lvl>
  </w:abstractNum>
  <w:num w:numId="1">
    <w:abstractNumId w:val="4"/>
  </w:num>
  <w:num w:numId="2">
    <w:abstractNumId w:val="7"/>
  </w:num>
  <w:num w:numId="3">
    <w:abstractNumId w:val="17"/>
  </w:num>
  <w:num w:numId="4">
    <w:abstractNumId w:val="13"/>
  </w:num>
  <w:num w:numId="5">
    <w:abstractNumId w:val="1"/>
  </w:num>
  <w:num w:numId="6">
    <w:abstractNumId w:val="9"/>
  </w:num>
  <w:num w:numId="7">
    <w:abstractNumId w:val="5"/>
  </w:num>
  <w:num w:numId="8">
    <w:abstractNumId w:val="6"/>
  </w:num>
  <w:num w:numId="9">
    <w:abstractNumId w:val="10"/>
  </w:num>
  <w:num w:numId="10">
    <w:abstractNumId w:val="16"/>
  </w:num>
  <w:num w:numId="11">
    <w:abstractNumId w:val="3"/>
  </w:num>
  <w:num w:numId="12">
    <w:abstractNumId w:val="0"/>
  </w:num>
  <w:num w:numId="13">
    <w:abstractNumId w:val="8"/>
  </w:num>
  <w:num w:numId="14">
    <w:abstractNumId w:val="2"/>
  </w:num>
  <w:num w:numId="15">
    <w:abstractNumId w:val="11"/>
  </w:num>
  <w:num w:numId="16">
    <w:abstractNumId w:val="12"/>
  </w:num>
  <w:num w:numId="17">
    <w:abstractNumId w:val="15"/>
  </w:num>
  <w:num w:numId="18">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2DB"/>
    <w:rsid w:val="000172DB"/>
    <w:rsid w:val="00444E35"/>
    <w:rsid w:val="004C3D07"/>
    <w:rsid w:val="00AB5294"/>
    <w:rsid w:val="00AC220B"/>
    <w:rsid w:val="00DA1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A58FA"/>
  <w15:chartTrackingRefBased/>
  <w15:docId w15:val="{51D7E9F0-41E9-4B23-9DFE-9356162A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72DB"/>
    <w:rPr>
      <w:rFonts w:eastAsiaTheme="minorEastAsia"/>
      <w:lang w:val="it-IT"/>
    </w:rPr>
  </w:style>
  <w:style w:type="paragraph" w:styleId="Heading1">
    <w:name w:val="heading 1"/>
    <w:basedOn w:val="Normal"/>
    <w:next w:val="Normal"/>
    <w:link w:val="Heading1Char"/>
    <w:uiPriority w:val="9"/>
    <w:qFormat/>
    <w:rsid w:val="000172DB"/>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unhideWhenUsed/>
    <w:qFormat/>
    <w:rsid w:val="000172DB"/>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aliases w:val=" Centered,Centered"/>
    <w:basedOn w:val="Normal"/>
    <w:next w:val="Normal"/>
    <w:link w:val="Heading3Char"/>
    <w:uiPriority w:val="9"/>
    <w:unhideWhenUsed/>
    <w:qFormat/>
    <w:rsid w:val="000172DB"/>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unhideWhenUsed/>
    <w:qFormat/>
    <w:rsid w:val="000172DB"/>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unhideWhenUsed/>
    <w:qFormat/>
    <w:rsid w:val="000172DB"/>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unhideWhenUsed/>
    <w:qFormat/>
    <w:rsid w:val="000172DB"/>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unhideWhenUsed/>
    <w:qFormat/>
    <w:rsid w:val="000172DB"/>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unhideWhenUsed/>
    <w:qFormat/>
    <w:rsid w:val="000172DB"/>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unhideWhenUsed/>
    <w:qFormat/>
    <w:rsid w:val="000172DB"/>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2DB"/>
    <w:rPr>
      <w:rFonts w:asciiTheme="majorHAnsi" w:eastAsiaTheme="majorEastAsia" w:hAnsiTheme="majorHAnsi" w:cstheme="majorBidi"/>
      <w:color w:val="1F4E79" w:themeColor="accent1" w:themeShade="80"/>
      <w:sz w:val="36"/>
      <w:szCs w:val="36"/>
      <w:lang w:val="it-IT"/>
    </w:rPr>
  </w:style>
  <w:style w:type="character" w:customStyle="1" w:styleId="Heading2Char">
    <w:name w:val="Heading 2 Char"/>
    <w:basedOn w:val="DefaultParagraphFont"/>
    <w:link w:val="Heading2"/>
    <w:uiPriority w:val="9"/>
    <w:rsid w:val="000172DB"/>
    <w:rPr>
      <w:rFonts w:asciiTheme="majorHAnsi" w:eastAsiaTheme="majorEastAsia" w:hAnsiTheme="majorHAnsi" w:cstheme="majorBidi"/>
      <w:color w:val="2E74B5" w:themeColor="accent1" w:themeShade="BF"/>
      <w:sz w:val="32"/>
      <w:szCs w:val="32"/>
      <w:lang w:val="it-IT"/>
    </w:rPr>
  </w:style>
  <w:style w:type="character" w:customStyle="1" w:styleId="Heading3Char">
    <w:name w:val="Heading 3 Char"/>
    <w:aliases w:val=" Centered Char,Centered Char"/>
    <w:basedOn w:val="DefaultParagraphFont"/>
    <w:link w:val="Heading3"/>
    <w:uiPriority w:val="9"/>
    <w:rsid w:val="000172DB"/>
    <w:rPr>
      <w:rFonts w:asciiTheme="majorHAnsi" w:eastAsiaTheme="majorEastAsia" w:hAnsiTheme="majorHAnsi" w:cstheme="majorBidi"/>
      <w:color w:val="2E74B5" w:themeColor="accent1" w:themeShade="BF"/>
      <w:sz w:val="28"/>
      <w:szCs w:val="28"/>
      <w:lang w:val="it-IT"/>
    </w:rPr>
  </w:style>
  <w:style w:type="character" w:customStyle="1" w:styleId="Heading4Char">
    <w:name w:val="Heading 4 Char"/>
    <w:basedOn w:val="DefaultParagraphFont"/>
    <w:link w:val="Heading4"/>
    <w:uiPriority w:val="9"/>
    <w:rsid w:val="000172DB"/>
    <w:rPr>
      <w:rFonts w:asciiTheme="majorHAnsi" w:eastAsiaTheme="majorEastAsia" w:hAnsiTheme="majorHAnsi" w:cstheme="majorBidi"/>
      <w:color w:val="2E74B5" w:themeColor="accent1" w:themeShade="BF"/>
      <w:sz w:val="24"/>
      <w:szCs w:val="24"/>
      <w:lang w:val="it-IT"/>
    </w:rPr>
  </w:style>
  <w:style w:type="character" w:customStyle="1" w:styleId="Heading5Char">
    <w:name w:val="Heading 5 Char"/>
    <w:basedOn w:val="DefaultParagraphFont"/>
    <w:link w:val="Heading5"/>
    <w:uiPriority w:val="9"/>
    <w:rsid w:val="000172DB"/>
    <w:rPr>
      <w:rFonts w:asciiTheme="majorHAnsi" w:eastAsiaTheme="majorEastAsia" w:hAnsiTheme="majorHAnsi" w:cstheme="majorBidi"/>
      <w:caps/>
      <w:color w:val="2E74B5" w:themeColor="accent1" w:themeShade="BF"/>
      <w:lang w:val="it-IT"/>
    </w:rPr>
  </w:style>
  <w:style w:type="character" w:customStyle="1" w:styleId="Heading6Char">
    <w:name w:val="Heading 6 Char"/>
    <w:basedOn w:val="DefaultParagraphFont"/>
    <w:link w:val="Heading6"/>
    <w:uiPriority w:val="9"/>
    <w:rsid w:val="000172DB"/>
    <w:rPr>
      <w:rFonts w:asciiTheme="majorHAnsi" w:eastAsiaTheme="majorEastAsia" w:hAnsiTheme="majorHAnsi" w:cstheme="majorBidi"/>
      <w:i/>
      <w:iCs/>
      <w:caps/>
      <w:color w:val="1F4E79" w:themeColor="accent1" w:themeShade="80"/>
      <w:lang w:val="it-IT"/>
    </w:rPr>
  </w:style>
  <w:style w:type="character" w:customStyle="1" w:styleId="Heading7Char">
    <w:name w:val="Heading 7 Char"/>
    <w:basedOn w:val="DefaultParagraphFont"/>
    <w:link w:val="Heading7"/>
    <w:uiPriority w:val="9"/>
    <w:rsid w:val="000172DB"/>
    <w:rPr>
      <w:rFonts w:asciiTheme="majorHAnsi" w:eastAsiaTheme="majorEastAsia" w:hAnsiTheme="majorHAnsi" w:cstheme="majorBidi"/>
      <w:b/>
      <w:bCs/>
      <w:color w:val="1F4E79" w:themeColor="accent1" w:themeShade="80"/>
      <w:lang w:val="it-IT"/>
    </w:rPr>
  </w:style>
  <w:style w:type="character" w:customStyle="1" w:styleId="Heading8Char">
    <w:name w:val="Heading 8 Char"/>
    <w:basedOn w:val="DefaultParagraphFont"/>
    <w:link w:val="Heading8"/>
    <w:uiPriority w:val="9"/>
    <w:rsid w:val="000172DB"/>
    <w:rPr>
      <w:rFonts w:asciiTheme="majorHAnsi" w:eastAsiaTheme="majorEastAsia" w:hAnsiTheme="majorHAnsi" w:cstheme="majorBidi"/>
      <w:b/>
      <w:bCs/>
      <w:i/>
      <w:iCs/>
      <w:color w:val="1F4E79" w:themeColor="accent1" w:themeShade="80"/>
      <w:lang w:val="it-IT"/>
    </w:rPr>
  </w:style>
  <w:style w:type="character" w:customStyle="1" w:styleId="Heading9Char">
    <w:name w:val="Heading 9 Char"/>
    <w:basedOn w:val="DefaultParagraphFont"/>
    <w:link w:val="Heading9"/>
    <w:uiPriority w:val="9"/>
    <w:rsid w:val="000172DB"/>
    <w:rPr>
      <w:rFonts w:asciiTheme="majorHAnsi" w:eastAsiaTheme="majorEastAsia" w:hAnsiTheme="majorHAnsi" w:cstheme="majorBidi"/>
      <w:i/>
      <w:iCs/>
      <w:color w:val="1F4E79" w:themeColor="accent1" w:themeShade="80"/>
      <w:lang w:val="it-IT"/>
    </w:rPr>
  </w:style>
  <w:style w:type="paragraph" w:styleId="Title">
    <w:name w:val="Title"/>
    <w:basedOn w:val="Normal"/>
    <w:next w:val="Normal"/>
    <w:link w:val="TitleChar"/>
    <w:uiPriority w:val="10"/>
    <w:qFormat/>
    <w:rsid w:val="000172DB"/>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0172DB"/>
    <w:rPr>
      <w:rFonts w:asciiTheme="majorHAnsi" w:eastAsiaTheme="majorEastAsia" w:hAnsiTheme="majorHAnsi" w:cstheme="majorBidi"/>
      <w:caps/>
      <w:color w:val="44546A" w:themeColor="text2"/>
      <w:spacing w:val="-15"/>
      <w:sz w:val="72"/>
      <w:szCs w:val="72"/>
      <w:lang w:val="it-IT"/>
    </w:rPr>
  </w:style>
  <w:style w:type="paragraph" w:styleId="Footer">
    <w:name w:val="footer"/>
    <w:basedOn w:val="Normal"/>
    <w:link w:val="FooterChar"/>
    <w:uiPriority w:val="99"/>
    <w:unhideWhenUsed/>
    <w:rsid w:val="000172DB"/>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0172DB"/>
    <w:rPr>
      <w:rFonts w:eastAsiaTheme="minorEastAsia"/>
    </w:rPr>
  </w:style>
  <w:style w:type="paragraph" w:styleId="BalloonText">
    <w:name w:val="Balloon Text"/>
    <w:basedOn w:val="Normal"/>
    <w:link w:val="BalloonTextChar"/>
    <w:uiPriority w:val="99"/>
    <w:unhideWhenUsed/>
    <w:rsid w:val="000172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0172DB"/>
    <w:rPr>
      <w:rFonts w:ascii="Tahoma" w:eastAsiaTheme="minorEastAsia" w:hAnsi="Tahoma" w:cs="Tahoma"/>
      <w:sz w:val="16"/>
      <w:szCs w:val="16"/>
      <w:lang w:val="it-IT"/>
    </w:rPr>
  </w:style>
  <w:style w:type="paragraph" w:styleId="TOCHeading">
    <w:name w:val="TOC Heading"/>
    <w:basedOn w:val="Heading1"/>
    <w:next w:val="Normal"/>
    <w:uiPriority w:val="39"/>
    <w:unhideWhenUsed/>
    <w:qFormat/>
    <w:rsid w:val="000172DB"/>
    <w:pPr>
      <w:outlineLvl w:val="9"/>
    </w:pPr>
  </w:style>
  <w:style w:type="paragraph" w:styleId="TOC2">
    <w:name w:val="toc 2"/>
    <w:basedOn w:val="Normal"/>
    <w:next w:val="Normal"/>
    <w:autoRedefine/>
    <w:uiPriority w:val="39"/>
    <w:unhideWhenUsed/>
    <w:rsid w:val="000172DB"/>
    <w:pPr>
      <w:tabs>
        <w:tab w:val="left" w:pos="900"/>
        <w:tab w:val="right" w:leader="dot" w:pos="9350"/>
      </w:tabs>
      <w:spacing w:after="120" w:line="240" w:lineRule="auto"/>
      <w:ind w:left="450"/>
    </w:pPr>
    <w:rPr>
      <w:rFonts w:ascii="Arial" w:hAnsi="Arial" w:cs="Arial"/>
      <w:noProof/>
      <w:sz w:val="20"/>
      <w:szCs w:val="20"/>
      <w:lang w:val="en-US"/>
    </w:rPr>
  </w:style>
  <w:style w:type="paragraph" w:styleId="TOC1">
    <w:name w:val="toc 1"/>
    <w:basedOn w:val="Normal"/>
    <w:next w:val="Normal"/>
    <w:autoRedefine/>
    <w:uiPriority w:val="39"/>
    <w:unhideWhenUsed/>
    <w:rsid w:val="000172DB"/>
    <w:pPr>
      <w:tabs>
        <w:tab w:val="left" w:pos="720"/>
        <w:tab w:val="right" w:leader="dot" w:pos="9360"/>
        <w:tab w:val="left" w:pos="9450"/>
      </w:tabs>
      <w:spacing w:after="120" w:line="240" w:lineRule="auto"/>
      <w:ind w:left="274"/>
    </w:pPr>
    <w:rPr>
      <w:rFonts w:cs="Times New Roman"/>
      <w:lang w:val="en-US"/>
    </w:rPr>
  </w:style>
  <w:style w:type="paragraph" w:styleId="TOC3">
    <w:name w:val="toc 3"/>
    <w:basedOn w:val="Normal"/>
    <w:next w:val="Normal"/>
    <w:autoRedefine/>
    <w:uiPriority w:val="39"/>
    <w:unhideWhenUsed/>
    <w:rsid w:val="000172DB"/>
    <w:pPr>
      <w:tabs>
        <w:tab w:val="right" w:leader="dot" w:pos="9360"/>
      </w:tabs>
      <w:spacing w:after="0" w:line="360" w:lineRule="auto"/>
      <w:ind w:left="440"/>
    </w:pPr>
    <w:rPr>
      <w:rFonts w:cs="Times New Roman"/>
      <w:lang w:val="en-US"/>
    </w:rPr>
  </w:style>
  <w:style w:type="character" w:styleId="Hyperlink">
    <w:name w:val="Hyperlink"/>
    <w:basedOn w:val="DefaultParagraphFont"/>
    <w:uiPriority w:val="99"/>
    <w:unhideWhenUsed/>
    <w:rsid w:val="000172DB"/>
    <w:rPr>
      <w:color w:val="0563C1" w:themeColor="hyperlink"/>
      <w:u w:val="single"/>
    </w:rPr>
  </w:style>
  <w:style w:type="paragraph" w:styleId="Header">
    <w:name w:val="header"/>
    <w:basedOn w:val="Normal"/>
    <w:link w:val="HeaderChar"/>
    <w:uiPriority w:val="99"/>
    <w:unhideWhenUsed/>
    <w:rsid w:val="000172DB"/>
    <w:pPr>
      <w:tabs>
        <w:tab w:val="center" w:pos="4680"/>
        <w:tab w:val="right" w:pos="9360"/>
      </w:tabs>
      <w:spacing w:after="0" w:line="240" w:lineRule="auto"/>
    </w:pPr>
    <w:rPr>
      <w:lang w:val="en-US"/>
    </w:rPr>
  </w:style>
  <w:style w:type="character" w:customStyle="1" w:styleId="HeaderChar">
    <w:name w:val="Header Char"/>
    <w:basedOn w:val="DefaultParagraphFont"/>
    <w:link w:val="Header"/>
    <w:uiPriority w:val="99"/>
    <w:rsid w:val="000172DB"/>
    <w:rPr>
      <w:rFonts w:eastAsiaTheme="minorEastAsia"/>
    </w:rPr>
  </w:style>
  <w:style w:type="paragraph" w:styleId="ListParagraph">
    <w:name w:val="List Paragraph"/>
    <w:aliases w:val="List Paragraph-ExecSummary,List Paragraph (numbered (a)),Numbered List Paragraph,List Paragraph1,Bullets,References,WB List Paragraph,List Bullet-OpsManual,Numbered paragraph,List Paragraph2,Medium Grid 1 - Accent 21,CV lower headings,Ha"/>
    <w:basedOn w:val="Normal"/>
    <w:link w:val="ListParagraphChar"/>
    <w:uiPriority w:val="99"/>
    <w:qFormat/>
    <w:rsid w:val="000172DB"/>
    <w:pPr>
      <w:ind w:left="720"/>
      <w:contextualSpacing/>
    </w:pPr>
  </w:style>
  <w:style w:type="paragraph" w:customStyle="1" w:styleId="Default">
    <w:name w:val="Default"/>
    <w:rsid w:val="000172DB"/>
    <w:pPr>
      <w:autoSpaceDE w:val="0"/>
      <w:autoSpaceDN w:val="0"/>
      <w:adjustRightInd w:val="0"/>
      <w:spacing w:after="0" w:line="240" w:lineRule="auto"/>
    </w:pPr>
    <w:rPr>
      <w:rFonts w:ascii="Calibri" w:eastAsiaTheme="minorEastAsia" w:hAnsi="Calibri" w:cs="Calibri"/>
      <w:color w:val="000000"/>
      <w:sz w:val="24"/>
      <w:szCs w:val="24"/>
    </w:rPr>
  </w:style>
  <w:style w:type="character" w:styleId="FootnoteReference">
    <w:name w:val="footnote reference"/>
    <w:aliases w:val="ftref,fr,16 Point,Superscript 6 Point,Footnote Reference Number,Ref,de nota al pie,Appel note de bas de page,BVI fnr,Footnote Ref in FtNote,SUPERS,-E Fußnotenzeichen,EN Footnote Reference,number,FnR-ANZDEC,R,(NECG) Footnote Reference"/>
    <w:basedOn w:val="DefaultParagraphFont"/>
    <w:link w:val="BVIfnrCarattereCharCharCharCarattereCharCharCharCharCharChar1CharCharChar"/>
    <w:uiPriority w:val="99"/>
    <w:qFormat/>
    <w:rsid w:val="000172DB"/>
    <w:rPr>
      <w:vertAlign w:val="superscript"/>
    </w:rPr>
  </w:style>
  <w:style w:type="paragraph" w:customStyle="1" w:styleId="BVIfnrCarattereCharCharCharCarattereCharCharCharCharCharChar1CharCharChar">
    <w:name w:val="BVI fnr Carattere Char Char Char Carattere Char Char Char Char Char Char1 Char Char Char"/>
    <w:basedOn w:val="Normal"/>
    <w:link w:val="FootnoteReference"/>
    <w:uiPriority w:val="99"/>
    <w:rsid w:val="000172DB"/>
    <w:pPr>
      <w:spacing w:line="240" w:lineRule="exact"/>
    </w:pPr>
    <w:rPr>
      <w:rFonts w:eastAsiaTheme="minorHAnsi"/>
      <w:vertAlign w:val="superscript"/>
      <w:lang w:val="en-US"/>
    </w:rPr>
  </w:style>
  <w:style w:type="paragraph" w:styleId="FootnoteText">
    <w:name w:val="footnote text"/>
    <w:aliases w:val="Footnote Text Char1 Char,Footnote Text Char Char Char,Footnote Text Char1 Char Char Char,Footnote Text Char Char Char1 Char Char,Footnote Text Char1 Char Char Char1 Char Char,Footnote Text Char1 Char1 Char Char Char,f,ft,fn,single space"/>
    <w:basedOn w:val="Normal"/>
    <w:link w:val="FootnoteTextChar"/>
    <w:uiPriority w:val="99"/>
    <w:qFormat/>
    <w:rsid w:val="000172DB"/>
    <w:pPr>
      <w:tabs>
        <w:tab w:val="left" w:pos="737"/>
      </w:tabs>
      <w:spacing w:after="0" w:line="264" w:lineRule="auto"/>
      <w:ind w:left="567"/>
    </w:pPr>
    <w:rPr>
      <w:rFonts w:ascii="Arial" w:eastAsia="MS Mincho" w:hAnsi="Arial" w:cs="Arial"/>
      <w:color w:val="000000"/>
      <w:sz w:val="16"/>
      <w:szCs w:val="20"/>
      <w:lang w:val="en-CA"/>
    </w:rPr>
  </w:style>
  <w:style w:type="character" w:customStyle="1" w:styleId="FootnoteTextChar">
    <w:name w:val="Footnote Text Char"/>
    <w:aliases w:val="Footnote Text Char1 Char Char,Footnote Text Char Char Char Char,Footnote Text Char1 Char Char Char Char,Footnote Text Char Char Char1 Char Char Char,Footnote Text Char1 Char Char Char1 Char Char Char,f Char,ft Char,fn Char"/>
    <w:basedOn w:val="DefaultParagraphFont"/>
    <w:link w:val="FootnoteText"/>
    <w:uiPriority w:val="99"/>
    <w:rsid w:val="000172DB"/>
    <w:rPr>
      <w:rFonts w:ascii="Arial" w:eastAsia="MS Mincho" w:hAnsi="Arial" w:cs="Arial"/>
      <w:color w:val="000000"/>
      <w:sz w:val="16"/>
      <w:szCs w:val="20"/>
      <w:lang w:val="en-CA"/>
    </w:rPr>
  </w:style>
  <w:style w:type="character" w:customStyle="1" w:styleId="ListParagraphChar">
    <w:name w:val="List Paragraph Char"/>
    <w:aliases w:val="List Paragraph-ExecSummary Char,List Paragraph (numbered (a)) Char,Numbered List Paragraph Char,List Paragraph1 Char,Bullets Char,References Char,WB List Paragraph Char,List Bullet-OpsManual Char,Numbered paragraph Char,Ha Char"/>
    <w:link w:val="ListParagraph"/>
    <w:uiPriority w:val="99"/>
    <w:qFormat/>
    <w:locked/>
    <w:rsid w:val="000172DB"/>
    <w:rPr>
      <w:rFonts w:eastAsiaTheme="minorEastAsia"/>
      <w:lang w:val="it-IT"/>
    </w:rPr>
  </w:style>
  <w:style w:type="table" w:styleId="TableGrid">
    <w:name w:val="Table Grid"/>
    <w:basedOn w:val="TableNormal"/>
    <w:uiPriority w:val="59"/>
    <w:rsid w:val="000172DB"/>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172DB"/>
    <w:pPr>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UnresolvedMention1">
    <w:name w:val="Unresolved Mention1"/>
    <w:basedOn w:val="DefaultParagraphFont"/>
    <w:uiPriority w:val="99"/>
    <w:semiHidden/>
    <w:unhideWhenUsed/>
    <w:rsid w:val="000172DB"/>
    <w:rPr>
      <w:color w:val="808080"/>
      <w:shd w:val="clear" w:color="auto" w:fill="E6E6E6"/>
    </w:rPr>
  </w:style>
  <w:style w:type="character" w:customStyle="1" w:styleId="apple-converted-space">
    <w:name w:val="apple-converted-space"/>
    <w:basedOn w:val="DefaultParagraphFont"/>
    <w:rsid w:val="000172DB"/>
  </w:style>
  <w:style w:type="character" w:styleId="FollowedHyperlink">
    <w:name w:val="FollowedHyperlink"/>
    <w:basedOn w:val="DefaultParagraphFont"/>
    <w:uiPriority w:val="99"/>
    <w:unhideWhenUsed/>
    <w:rsid w:val="000172DB"/>
    <w:rPr>
      <w:color w:val="954F72" w:themeColor="followedHyperlink"/>
      <w:u w:val="single"/>
    </w:rPr>
  </w:style>
  <w:style w:type="paragraph" w:customStyle="1" w:styleId="BVIfnrCarattereCharCharCharCarattereCharCharCharCharCharChar1CharCharCharCarattereChar">
    <w:name w:val="BVI fnr Carattere Char Char Char Carattere Char Char Char Char Char Char1 Char Char Char Carattere Char"/>
    <w:aliases w:val="BVI fnr Carattere Char Char Char Carattere Char Char Char Char Char Char1 Char Char Char Carattere Carattere Char"/>
    <w:basedOn w:val="Normal"/>
    <w:uiPriority w:val="99"/>
    <w:rsid w:val="000172DB"/>
    <w:pPr>
      <w:spacing w:line="240" w:lineRule="exact"/>
    </w:pPr>
    <w:rPr>
      <w:sz w:val="24"/>
      <w:szCs w:val="24"/>
      <w:vertAlign w:val="superscript"/>
      <w:lang w:val="ru-RU"/>
    </w:rPr>
  </w:style>
  <w:style w:type="paragraph" w:styleId="HTMLPreformatted">
    <w:name w:val="HTML Preformatted"/>
    <w:basedOn w:val="Normal"/>
    <w:link w:val="HTMLPreformattedChar"/>
    <w:uiPriority w:val="99"/>
    <w:unhideWhenUsed/>
    <w:rsid w:val="000172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rsid w:val="000172DB"/>
    <w:rPr>
      <w:rFonts w:ascii="Courier New" w:eastAsiaTheme="minorEastAsia" w:hAnsi="Courier New" w:cs="Courier New"/>
      <w:sz w:val="20"/>
      <w:szCs w:val="20"/>
      <w:lang w:val="ru-RU" w:eastAsia="ru-RU"/>
    </w:rPr>
  </w:style>
  <w:style w:type="paragraph" w:customStyle="1" w:styleId="16PointChar">
    <w:name w:val="16 Point Char"/>
    <w:aliases w:val="Superscript 6 Point Char,ftref Char,BVI fnr Char,Footnote Reference Number Char,Normal + Font:9 Point Char,Superscript 3 Point Times Char"/>
    <w:basedOn w:val="Normal"/>
    <w:next w:val="Normal"/>
    <w:uiPriority w:val="99"/>
    <w:rsid w:val="000172DB"/>
    <w:pPr>
      <w:spacing w:line="240" w:lineRule="exact"/>
    </w:pPr>
    <w:rPr>
      <w:sz w:val="24"/>
      <w:szCs w:val="24"/>
      <w:vertAlign w:val="superscript"/>
      <w:lang w:val="en-US"/>
    </w:rPr>
  </w:style>
  <w:style w:type="character" w:styleId="CommentReference">
    <w:name w:val="annotation reference"/>
    <w:basedOn w:val="DefaultParagraphFont"/>
    <w:uiPriority w:val="99"/>
    <w:unhideWhenUsed/>
    <w:rsid w:val="000172DB"/>
    <w:rPr>
      <w:sz w:val="16"/>
      <w:szCs w:val="16"/>
    </w:rPr>
  </w:style>
  <w:style w:type="paragraph" w:styleId="CommentText">
    <w:name w:val="annotation text"/>
    <w:basedOn w:val="Normal"/>
    <w:link w:val="CommentTextChar"/>
    <w:uiPriority w:val="99"/>
    <w:unhideWhenUsed/>
    <w:rsid w:val="000172DB"/>
    <w:pPr>
      <w:spacing w:line="240" w:lineRule="auto"/>
    </w:pPr>
    <w:rPr>
      <w:sz w:val="20"/>
      <w:szCs w:val="20"/>
      <w:lang w:val="en-US"/>
    </w:rPr>
  </w:style>
  <w:style w:type="character" w:customStyle="1" w:styleId="CommentTextChar">
    <w:name w:val="Comment Text Char"/>
    <w:basedOn w:val="DefaultParagraphFont"/>
    <w:link w:val="CommentText"/>
    <w:uiPriority w:val="99"/>
    <w:rsid w:val="000172DB"/>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0172DB"/>
    <w:rPr>
      <w:b/>
      <w:bCs/>
    </w:rPr>
  </w:style>
  <w:style w:type="character" w:customStyle="1" w:styleId="CommentSubjectChar">
    <w:name w:val="Comment Subject Char"/>
    <w:basedOn w:val="CommentTextChar"/>
    <w:link w:val="CommentSubject"/>
    <w:uiPriority w:val="99"/>
    <w:semiHidden/>
    <w:rsid w:val="000172DB"/>
    <w:rPr>
      <w:rFonts w:eastAsiaTheme="minorEastAsia"/>
      <w:b/>
      <w:bCs/>
      <w:sz w:val="20"/>
      <w:szCs w:val="20"/>
    </w:rPr>
  </w:style>
  <w:style w:type="paragraph" w:styleId="EndnoteText">
    <w:name w:val="endnote text"/>
    <w:basedOn w:val="Normal"/>
    <w:link w:val="EndnoteTextChar"/>
    <w:uiPriority w:val="99"/>
    <w:semiHidden/>
    <w:unhideWhenUsed/>
    <w:rsid w:val="000172DB"/>
    <w:pPr>
      <w:spacing w:after="0" w:line="240" w:lineRule="auto"/>
    </w:pPr>
    <w:rPr>
      <w:sz w:val="20"/>
      <w:szCs w:val="20"/>
      <w:lang w:val="en-US"/>
    </w:rPr>
  </w:style>
  <w:style w:type="character" w:customStyle="1" w:styleId="EndnoteTextChar">
    <w:name w:val="Endnote Text Char"/>
    <w:basedOn w:val="DefaultParagraphFont"/>
    <w:link w:val="EndnoteText"/>
    <w:uiPriority w:val="99"/>
    <w:semiHidden/>
    <w:rsid w:val="000172DB"/>
    <w:rPr>
      <w:rFonts w:eastAsiaTheme="minorEastAsia"/>
      <w:sz w:val="20"/>
      <w:szCs w:val="20"/>
    </w:rPr>
  </w:style>
  <w:style w:type="character" w:styleId="EndnoteReference">
    <w:name w:val="endnote reference"/>
    <w:basedOn w:val="DefaultParagraphFont"/>
    <w:uiPriority w:val="99"/>
    <w:semiHidden/>
    <w:unhideWhenUsed/>
    <w:rsid w:val="000172DB"/>
    <w:rPr>
      <w:vertAlign w:val="superscript"/>
    </w:rPr>
  </w:style>
  <w:style w:type="paragraph" w:styleId="Caption">
    <w:name w:val="caption"/>
    <w:aliases w:val="Caption Char,Caption Char1,Caption Char Char1"/>
    <w:basedOn w:val="Normal"/>
    <w:next w:val="Normal"/>
    <w:link w:val="CaptionChar2"/>
    <w:uiPriority w:val="35"/>
    <w:unhideWhenUsed/>
    <w:qFormat/>
    <w:rsid w:val="000172DB"/>
    <w:pPr>
      <w:spacing w:line="240" w:lineRule="auto"/>
    </w:pPr>
    <w:rPr>
      <w:b/>
      <w:bCs/>
      <w:smallCaps/>
      <w:color w:val="44546A" w:themeColor="text2"/>
    </w:rPr>
  </w:style>
  <w:style w:type="paragraph" w:styleId="NoSpacing">
    <w:name w:val="No Spacing"/>
    <w:uiPriority w:val="1"/>
    <w:qFormat/>
    <w:rsid w:val="000172DB"/>
    <w:pPr>
      <w:spacing w:after="0" w:line="240" w:lineRule="auto"/>
    </w:pPr>
    <w:rPr>
      <w:rFonts w:eastAsiaTheme="minorEastAsia"/>
      <w:lang w:val="it-IT"/>
    </w:rPr>
  </w:style>
  <w:style w:type="character" w:customStyle="1" w:styleId="fs6">
    <w:name w:val="fs6"/>
    <w:basedOn w:val="DefaultParagraphFont"/>
    <w:rsid w:val="000172DB"/>
  </w:style>
  <w:style w:type="character" w:customStyle="1" w:styleId="ws75">
    <w:name w:val="ws75"/>
    <w:basedOn w:val="DefaultParagraphFont"/>
    <w:rsid w:val="000172DB"/>
  </w:style>
  <w:style w:type="character" w:customStyle="1" w:styleId="v0">
    <w:name w:val="v0"/>
    <w:basedOn w:val="DefaultParagraphFont"/>
    <w:rsid w:val="000172DB"/>
  </w:style>
  <w:style w:type="paragraph" w:styleId="TableofFigures">
    <w:name w:val="table of figures"/>
    <w:aliases w:val="Table of Appendices"/>
    <w:basedOn w:val="Normal"/>
    <w:next w:val="Normal"/>
    <w:uiPriority w:val="99"/>
    <w:unhideWhenUsed/>
    <w:rsid w:val="000172DB"/>
    <w:pPr>
      <w:spacing w:after="0"/>
    </w:pPr>
    <w:rPr>
      <w:lang w:val="en-US"/>
    </w:rPr>
  </w:style>
  <w:style w:type="paragraph" w:customStyle="1" w:styleId="a">
    <w:name w:val="Основной текст ВКР"/>
    <w:basedOn w:val="Normal"/>
    <w:autoRedefine/>
    <w:rsid w:val="000172DB"/>
    <w:pPr>
      <w:tabs>
        <w:tab w:val="left" w:pos="720"/>
        <w:tab w:val="left" w:pos="900"/>
      </w:tabs>
      <w:spacing w:after="0" w:line="240" w:lineRule="auto"/>
      <w:jc w:val="center"/>
    </w:pPr>
    <w:rPr>
      <w:rFonts w:ascii="Arial" w:hAnsi="Arial" w:cs="Arial"/>
      <w:color w:val="222222"/>
      <w:sz w:val="20"/>
      <w:szCs w:val="20"/>
      <w:shd w:val="clear" w:color="auto" w:fill="FFFFFF"/>
      <w:lang w:val="en-US"/>
    </w:rPr>
  </w:style>
  <w:style w:type="paragraph" w:customStyle="1" w:styleId="listparagraph0">
    <w:name w:val="listparagraph"/>
    <w:basedOn w:val="Normal"/>
    <w:rsid w:val="000172DB"/>
    <w:pPr>
      <w:spacing w:line="240" w:lineRule="auto"/>
      <w:ind w:left="720"/>
    </w:pPr>
    <w:rPr>
      <w:rFonts w:ascii="Cambria" w:eastAsia="Calibri" w:hAnsi="Cambria" w:cs="Times New Roman"/>
      <w:sz w:val="24"/>
      <w:szCs w:val="24"/>
      <w:lang w:val="en-GB" w:eastAsia="en-GB"/>
    </w:rPr>
  </w:style>
  <w:style w:type="character" w:customStyle="1" w:styleId="shorttext">
    <w:name w:val="short_text"/>
    <w:basedOn w:val="DefaultParagraphFont"/>
    <w:rsid w:val="000172DB"/>
  </w:style>
  <w:style w:type="character" w:styleId="Strong">
    <w:name w:val="Strong"/>
    <w:basedOn w:val="DefaultParagraphFont"/>
    <w:uiPriority w:val="22"/>
    <w:qFormat/>
    <w:rsid w:val="000172DB"/>
    <w:rPr>
      <w:b/>
      <w:bCs/>
    </w:rPr>
  </w:style>
  <w:style w:type="paragraph" w:styleId="Revision">
    <w:name w:val="Revision"/>
    <w:hidden/>
    <w:uiPriority w:val="99"/>
    <w:semiHidden/>
    <w:rsid w:val="000172DB"/>
    <w:pPr>
      <w:spacing w:after="0" w:line="240" w:lineRule="auto"/>
    </w:pPr>
    <w:rPr>
      <w:rFonts w:eastAsiaTheme="minorEastAsia"/>
    </w:rPr>
  </w:style>
  <w:style w:type="paragraph" w:customStyle="1" w:styleId="Appendix">
    <w:name w:val="Appendix"/>
    <w:next w:val="Normal"/>
    <w:link w:val="AppendixChar"/>
    <w:rsid w:val="000172DB"/>
    <w:pPr>
      <w:spacing w:before="240" w:after="280" w:line="240" w:lineRule="auto"/>
    </w:pPr>
    <w:rPr>
      <w:rFonts w:ascii="Arial" w:eastAsia="Times New Roman" w:hAnsi="Arial" w:cs="Arial"/>
      <w:b/>
      <w:bCs/>
      <w:sz w:val="28"/>
      <w:szCs w:val="28"/>
      <w:lang w:val="en-CA"/>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uiPriority w:val="99"/>
    <w:rsid w:val="000172DB"/>
    <w:pPr>
      <w:spacing w:line="240" w:lineRule="exact"/>
      <w:jc w:val="both"/>
    </w:pPr>
    <w:rPr>
      <w:vertAlign w:val="superscript"/>
      <w:lang w:val="en-US"/>
    </w:rPr>
  </w:style>
  <w:style w:type="paragraph" w:customStyle="1" w:styleId="IFADparagraphnumbering">
    <w:name w:val="IFAD paragraph numbering"/>
    <w:basedOn w:val="Normal"/>
    <w:link w:val="IFADparagraphnumberingChar"/>
    <w:rsid w:val="000172DB"/>
    <w:pPr>
      <w:tabs>
        <w:tab w:val="left" w:pos="1134"/>
      </w:tabs>
      <w:suppressAutoHyphens/>
      <w:spacing w:after="120" w:line="264" w:lineRule="auto"/>
    </w:pPr>
    <w:rPr>
      <w:rFonts w:ascii="Arial" w:eastAsia="MS Mincho" w:hAnsi="Arial" w:cs="Arial"/>
      <w:kern w:val="2"/>
      <w:sz w:val="20"/>
      <w:szCs w:val="20"/>
      <w:lang w:val="en-CA"/>
    </w:rPr>
  </w:style>
  <w:style w:type="character" w:customStyle="1" w:styleId="IFADparagraphnumberingChar">
    <w:name w:val="IFAD paragraph numbering Char"/>
    <w:link w:val="IFADparagraphnumbering"/>
    <w:rsid w:val="000172DB"/>
    <w:rPr>
      <w:rFonts w:ascii="Arial" w:eastAsia="MS Mincho" w:hAnsi="Arial" w:cs="Arial"/>
      <w:kern w:val="2"/>
      <w:sz w:val="20"/>
      <w:szCs w:val="20"/>
      <w:lang w:val="en-CA"/>
    </w:rPr>
  </w:style>
  <w:style w:type="paragraph" w:customStyle="1" w:styleId="paragraph">
    <w:name w:val="paragraph"/>
    <w:basedOn w:val="Normal"/>
    <w:rsid w:val="000172DB"/>
    <w:pPr>
      <w:spacing w:before="100" w:beforeAutospacing="1" w:after="100" w:afterAutospacing="1" w:line="240" w:lineRule="auto"/>
    </w:pPr>
    <w:rPr>
      <w:rFonts w:ascii="Times New Roman" w:hAnsi="Times New Roman" w:cs="Times New Roman"/>
      <w:sz w:val="24"/>
      <w:szCs w:val="24"/>
      <w:lang w:val="en-US"/>
    </w:rPr>
  </w:style>
  <w:style w:type="paragraph" w:customStyle="1" w:styleId="Asyl">
    <w:name w:val="Asyl"/>
    <w:basedOn w:val="ListParagraph"/>
    <w:link w:val="AsylChar"/>
    <w:rsid w:val="000172DB"/>
    <w:pPr>
      <w:shd w:val="clear" w:color="auto" w:fill="FFFFFF"/>
      <w:tabs>
        <w:tab w:val="left" w:pos="576"/>
      </w:tabs>
      <w:spacing w:after="120" w:line="240" w:lineRule="auto"/>
      <w:ind w:left="0"/>
      <w:contextualSpacing w:val="0"/>
    </w:pPr>
    <w:rPr>
      <w:rFonts w:cs="Times New Roman"/>
    </w:rPr>
  </w:style>
  <w:style w:type="character" w:customStyle="1" w:styleId="AsylChar">
    <w:name w:val="Asyl Char"/>
    <w:basedOn w:val="DefaultParagraphFont"/>
    <w:link w:val="Asyl"/>
    <w:rsid w:val="000172DB"/>
    <w:rPr>
      <w:rFonts w:eastAsiaTheme="minorEastAsia" w:cs="Times New Roman"/>
      <w:shd w:val="clear" w:color="auto" w:fill="FFFFFF"/>
      <w:lang w:val="it-IT"/>
    </w:rPr>
  </w:style>
  <w:style w:type="character" w:customStyle="1" w:styleId="hps">
    <w:name w:val="hps"/>
    <w:rsid w:val="000172DB"/>
  </w:style>
  <w:style w:type="character" w:customStyle="1" w:styleId="normaltextrun">
    <w:name w:val="normaltextrun"/>
    <w:basedOn w:val="DefaultParagraphFont"/>
    <w:rsid w:val="000172DB"/>
  </w:style>
  <w:style w:type="paragraph" w:customStyle="1" w:styleId="IFADparagraphno2ndlevel">
    <w:name w:val="IFAD paragraph no. 2nd level"/>
    <w:basedOn w:val="Normal"/>
    <w:rsid w:val="000172DB"/>
    <w:pPr>
      <w:tabs>
        <w:tab w:val="num" w:pos="1134"/>
      </w:tabs>
      <w:spacing w:after="120" w:line="264" w:lineRule="auto"/>
      <w:ind w:left="1134" w:hanging="567"/>
    </w:pPr>
    <w:rPr>
      <w:rFonts w:ascii="Arial" w:eastAsia="Times New Roman" w:hAnsi="Arial" w:cs="Arial"/>
      <w:sz w:val="20"/>
      <w:szCs w:val="20"/>
      <w:lang w:val="en-CA"/>
      <w14:scene3d>
        <w14:camera w14:prst="orthographicFront"/>
        <w14:lightRig w14:rig="threePt" w14:dir="t">
          <w14:rot w14:lat="0" w14:lon="0" w14:rev="0"/>
        </w14:lightRig>
      </w14:scene3d>
    </w:rPr>
  </w:style>
  <w:style w:type="paragraph" w:customStyle="1" w:styleId="IFADparagraphno3rdlevel">
    <w:name w:val="IFAD paragraph no. 3rd level"/>
    <w:basedOn w:val="Normal"/>
    <w:rsid w:val="000172DB"/>
    <w:pPr>
      <w:tabs>
        <w:tab w:val="num" w:pos="1701"/>
      </w:tabs>
      <w:spacing w:after="120" w:line="264" w:lineRule="auto"/>
      <w:ind w:left="1701" w:hanging="567"/>
    </w:pPr>
    <w:rPr>
      <w:rFonts w:ascii="Arial" w:eastAsia="Times New Roman" w:hAnsi="Arial" w:cs="Arial"/>
      <w:sz w:val="20"/>
      <w:szCs w:val="20"/>
      <w:lang w:val="en-CA"/>
      <w14:scene3d>
        <w14:camera w14:prst="orthographicFront"/>
        <w14:lightRig w14:rig="threePt" w14:dir="t">
          <w14:rot w14:lat="0" w14:lon="0" w14:rev="0"/>
        </w14:lightRig>
      </w14:scene3d>
    </w:rPr>
  </w:style>
  <w:style w:type="paragraph" w:customStyle="1" w:styleId="IFADparagraphno4thlevel">
    <w:name w:val="IFAD paragraph no. 4th level"/>
    <w:basedOn w:val="Normal"/>
    <w:rsid w:val="000172DB"/>
    <w:pPr>
      <w:tabs>
        <w:tab w:val="num" w:pos="1985"/>
      </w:tabs>
      <w:spacing w:after="0" w:line="264" w:lineRule="auto"/>
      <w:ind w:left="1985" w:hanging="284"/>
    </w:pPr>
    <w:rPr>
      <w:rFonts w:ascii="Arial" w:eastAsia="Times New Roman" w:hAnsi="Arial" w:cs="Arial"/>
      <w:sz w:val="20"/>
      <w:szCs w:val="20"/>
      <w:lang w:val="en-CA"/>
      <w14:scene3d>
        <w14:camera w14:prst="orthographicFront"/>
        <w14:lightRig w14:rig="threePt" w14:dir="t">
          <w14:rot w14:lat="0" w14:lon="0" w14:rev="0"/>
        </w14:lightRig>
      </w14:scene3d>
    </w:rPr>
  </w:style>
  <w:style w:type="numbering" w:customStyle="1" w:styleId="StyleNumberedBefore0cmHanging125cm832">
    <w:name w:val="Style Numbered Before:  0 cm Hanging:  1.25 cm832"/>
    <w:basedOn w:val="NoList"/>
    <w:rsid w:val="000172DB"/>
    <w:pPr>
      <w:numPr>
        <w:numId w:val="1"/>
      </w:numPr>
    </w:pPr>
  </w:style>
  <w:style w:type="numbering" w:customStyle="1" w:styleId="StyleNumberedBefore0cmHanging125cm8321">
    <w:name w:val="Style Numbered Before:  0 cm Hanging:  1.25 cm8321"/>
    <w:basedOn w:val="NoList"/>
    <w:rsid w:val="000172DB"/>
  </w:style>
  <w:style w:type="numbering" w:customStyle="1" w:styleId="AnnexHeadings11">
    <w:name w:val="Annex_Headings11"/>
    <w:uiPriority w:val="99"/>
    <w:rsid w:val="000172DB"/>
  </w:style>
  <w:style w:type="paragraph" w:styleId="DocumentMap">
    <w:name w:val="Document Map"/>
    <w:basedOn w:val="Normal"/>
    <w:link w:val="DocumentMapChar"/>
    <w:semiHidden/>
    <w:unhideWhenUsed/>
    <w:rsid w:val="000172DB"/>
    <w:pPr>
      <w:spacing w:after="0" w:line="240" w:lineRule="auto"/>
    </w:pPr>
    <w:rPr>
      <w:rFonts w:ascii="Times New Roman" w:eastAsia="Times New Roman" w:hAnsi="Times New Roman" w:cs="Times New Roman"/>
      <w:sz w:val="24"/>
      <w:szCs w:val="24"/>
      <w:lang w:val="en-CA"/>
    </w:rPr>
  </w:style>
  <w:style w:type="character" w:customStyle="1" w:styleId="DocumentMapChar">
    <w:name w:val="Document Map Char"/>
    <w:basedOn w:val="DefaultParagraphFont"/>
    <w:link w:val="DocumentMap"/>
    <w:semiHidden/>
    <w:rsid w:val="000172DB"/>
    <w:rPr>
      <w:rFonts w:ascii="Times New Roman" w:eastAsia="Times New Roman" w:hAnsi="Times New Roman" w:cs="Times New Roman"/>
      <w:sz w:val="24"/>
      <w:szCs w:val="24"/>
      <w:lang w:val="en-CA"/>
    </w:rPr>
  </w:style>
  <w:style w:type="character" w:customStyle="1" w:styleId="IFADparagraphnumberingCarattere">
    <w:name w:val="IFAD paragraph numbering Carattere"/>
    <w:locked/>
    <w:rsid w:val="000172DB"/>
    <w:rPr>
      <w:rFonts w:ascii="Arial" w:eastAsia="MS Mincho" w:hAnsi="Arial" w:cs="Arial"/>
      <w:sz w:val="24"/>
      <w:szCs w:val="24"/>
      <w:lang w:val="en-CA"/>
    </w:rPr>
  </w:style>
  <w:style w:type="paragraph" w:styleId="PlainText">
    <w:name w:val="Plain Text"/>
    <w:basedOn w:val="Normal"/>
    <w:link w:val="PlainTextChar"/>
    <w:rsid w:val="000172DB"/>
    <w:pPr>
      <w:spacing w:after="0" w:line="264" w:lineRule="auto"/>
    </w:pPr>
    <w:rPr>
      <w:rFonts w:ascii="Arial" w:eastAsia="Times New Roman" w:hAnsi="Arial" w:cs="Arial"/>
      <w:sz w:val="20"/>
      <w:szCs w:val="20"/>
      <w:lang w:val="en-CA"/>
    </w:rPr>
  </w:style>
  <w:style w:type="character" w:customStyle="1" w:styleId="PlainTextChar">
    <w:name w:val="Plain Text Char"/>
    <w:basedOn w:val="DefaultParagraphFont"/>
    <w:link w:val="PlainText"/>
    <w:rsid w:val="000172DB"/>
    <w:rPr>
      <w:rFonts w:ascii="Arial" w:eastAsia="Times New Roman" w:hAnsi="Arial" w:cs="Arial"/>
      <w:sz w:val="20"/>
      <w:szCs w:val="20"/>
      <w:lang w:val="en-CA"/>
    </w:rPr>
  </w:style>
  <w:style w:type="paragraph" w:customStyle="1" w:styleId="Heading1noTOC">
    <w:name w:val="Heading 1_noTOC"/>
    <w:next w:val="BodyText"/>
    <w:rsid w:val="000172DB"/>
    <w:pPr>
      <w:numPr>
        <w:numId w:val="2"/>
      </w:numPr>
      <w:spacing w:after="80" w:line="240" w:lineRule="auto"/>
    </w:pPr>
    <w:rPr>
      <w:rFonts w:ascii="Arial" w:eastAsia="Times New Roman" w:hAnsi="Arial" w:cs="Arial"/>
      <w:b/>
      <w:sz w:val="28"/>
      <w:szCs w:val="20"/>
      <w:lang w:val="en-CA"/>
    </w:rPr>
  </w:style>
  <w:style w:type="paragraph" w:styleId="BodyText">
    <w:name w:val="Body Text"/>
    <w:basedOn w:val="Normal"/>
    <w:link w:val="BodyTextChar"/>
    <w:unhideWhenUsed/>
    <w:rsid w:val="000172DB"/>
    <w:pPr>
      <w:spacing w:after="120" w:line="264" w:lineRule="auto"/>
    </w:pPr>
    <w:rPr>
      <w:rFonts w:ascii="Arial" w:eastAsia="Times New Roman" w:hAnsi="Arial" w:cs="Arial"/>
      <w:sz w:val="20"/>
      <w:szCs w:val="20"/>
      <w:lang w:val="en-CA"/>
    </w:rPr>
  </w:style>
  <w:style w:type="character" w:customStyle="1" w:styleId="BodyTextChar">
    <w:name w:val="Body Text Char"/>
    <w:basedOn w:val="DefaultParagraphFont"/>
    <w:link w:val="BodyText"/>
    <w:rsid w:val="000172DB"/>
    <w:rPr>
      <w:rFonts w:ascii="Arial" w:eastAsia="Times New Roman" w:hAnsi="Arial" w:cs="Arial"/>
      <w:sz w:val="20"/>
      <w:szCs w:val="20"/>
      <w:lang w:val="en-CA"/>
    </w:rPr>
  </w:style>
  <w:style w:type="character" w:styleId="PageNumber">
    <w:name w:val="page number"/>
    <w:rsid w:val="000172DB"/>
    <w:rPr>
      <w:rFonts w:ascii="Arial" w:hAnsi="Arial" w:cs="Times New Roman"/>
      <w:color w:val="auto"/>
      <w:spacing w:val="0"/>
      <w:position w:val="0"/>
      <w:sz w:val="16"/>
    </w:rPr>
  </w:style>
  <w:style w:type="table" w:customStyle="1" w:styleId="GridTable1Light-Accent61">
    <w:name w:val="Grid Table 1 Light - Accent 61"/>
    <w:basedOn w:val="TableNormal"/>
    <w:uiPriority w:val="46"/>
    <w:rsid w:val="000172DB"/>
    <w:pPr>
      <w:spacing w:after="0" w:line="240" w:lineRule="auto"/>
    </w:pPr>
    <w:rPr>
      <w:rFonts w:eastAsiaTheme="minorEastAsia"/>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customStyle="1" w:styleId="ListParagraphChar1">
    <w:name w:val="List Paragraph Char1"/>
    <w:aliases w:val="Bullets Char1,Paragraphe de liste1 Char1,Titulo 4 Char,Titulo 4CxSpLast Char,Párrafo Título 3 Char1,List Paragraph-Thesis Char1,references Char1"/>
    <w:basedOn w:val="DefaultParagraphFont"/>
    <w:uiPriority w:val="34"/>
    <w:locked/>
    <w:rsid w:val="000172DB"/>
    <w:rPr>
      <w:rFonts w:ascii="Times New Roman" w:hAnsi="Times New Roman"/>
      <w:sz w:val="24"/>
    </w:rPr>
  </w:style>
  <w:style w:type="paragraph" w:customStyle="1" w:styleId="ColorfulShading-Accent31">
    <w:name w:val="Colorful Shading - Accent 31"/>
    <w:basedOn w:val="Normal"/>
    <w:uiPriority w:val="34"/>
    <w:rsid w:val="000172DB"/>
    <w:pPr>
      <w:spacing w:after="0" w:line="240" w:lineRule="auto"/>
      <w:ind w:left="720"/>
      <w:contextualSpacing/>
    </w:pPr>
    <w:rPr>
      <w:rFonts w:ascii="Times New Roman" w:eastAsia="Times New Roman" w:hAnsi="Times New Roman" w:cs="Times New Roman"/>
      <w:sz w:val="24"/>
      <w:szCs w:val="24"/>
      <w:lang w:val="en-GB"/>
    </w:rPr>
  </w:style>
  <w:style w:type="character" w:customStyle="1" w:styleId="apple-tab-span">
    <w:name w:val="apple-tab-span"/>
    <w:basedOn w:val="DefaultParagraphFont"/>
    <w:rsid w:val="000172DB"/>
  </w:style>
  <w:style w:type="paragraph" w:styleId="EnvelopeAddress">
    <w:name w:val="envelope address"/>
    <w:basedOn w:val="Normal"/>
    <w:rsid w:val="000172DB"/>
    <w:pPr>
      <w:framePr w:w="7920" w:h="1980" w:hRule="exact" w:hSpace="180" w:wrap="auto" w:hAnchor="page" w:xAlign="center" w:yAlign="bottom"/>
      <w:spacing w:after="0" w:line="264" w:lineRule="auto"/>
      <w:ind w:left="2880"/>
    </w:pPr>
    <w:rPr>
      <w:rFonts w:ascii="Arial" w:eastAsia="Times New Roman" w:hAnsi="Arial" w:cs="Arial"/>
      <w:sz w:val="24"/>
      <w:szCs w:val="20"/>
      <w:lang w:val="en-CA"/>
    </w:rPr>
  </w:style>
  <w:style w:type="paragraph" w:styleId="EnvelopeReturn">
    <w:name w:val="envelope return"/>
    <w:basedOn w:val="Normal"/>
    <w:rsid w:val="000172DB"/>
    <w:pPr>
      <w:spacing w:after="0" w:line="264" w:lineRule="auto"/>
    </w:pPr>
    <w:rPr>
      <w:rFonts w:ascii="Arial" w:eastAsia="Times New Roman" w:hAnsi="Arial" w:cs="Arial"/>
      <w:sz w:val="20"/>
      <w:szCs w:val="20"/>
      <w:lang w:val="en-CA"/>
    </w:rPr>
  </w:style>
  <w:style w:type="paragraph" w:styleId="Index1">
    <w:name w:val="index 1"/>
    <w:basedOn w:val="Normal"/>
    <w:next w:val="Normal"/>
    <w:autoRedefine/>
    <w:semiHidden/>
    <w:rsid w:val="000172DB"/>
    <w:pPr>
      <w:spacing w:after="0" w:line="264" w:lineRule="auto"/>
      <w:ind w:left="220" w:hanging="220"/>
    </w:pPr>
    <w:rPr>
      <w:rFonts w:ascii="Arial" w:eastAsia="Times New Roman" w:hAnsi="Arial" w:cs="Arial"/>
      <w:sz w:val="20"/>
      <w:szCs w:val="20"/>
      <w:lang w:val="en-CA"/>
    </w:rPr>
  </w:style>
  <w:style w:type="paragraph" w:styleId="IndexHeading">
    <w:name w:val="index heading"/>
    <w:basedOn w:val="Normal"/>
    <w:next w:val="Index1"/>
    <w:semiHidden/>
    <w:rsid w:val="000172DB"/>
    <w:pPr>
      <w:spacing w:after="0" w:line="264" w:lineRule="auto"/>
    </w:pPr>
    <w:rPr>
      <w:rFonts w:ascii="Arial" w:eastAsia="Times New Roman" w:hAnsi="Arial" w:cs="Arial"/>
      <w:b/>
      <w:sz w:val="20"/>
      <w:szCs w:val="20"/>
      <w:lang w:val="en-CA"/>
    </w:rPr>
  </w:style>
  <w:style w:type="paragraph" w:styleId="MessageHeader">
    <w:name w:val="Message Header"/>
    <w:basedOn w:val="Normal"/>
    <w:link w:val="MessageHeaderChar"/>
    <w:rsid w:val="000172DB"/>
    <w:pPr>
      <w:pBdr>
        <w:top w:val="single" w:sz="6" w:space="1" w:color="auto"/>
        <w:left w:val="single" w:sz="6" w:space="1" w:color="auto"/>
        <w:bottom w:val="single" w:sz="6" w:space="1" w:color="auto"/>
        <w:right w:val="single" w:sz="6" w:space="1" w:color="auto"/>
      </w:pBdr>
      <w:shd w:val="pct20" w:color="auto" w:fill="auto"/>
      <w:spacing w:after="0" w:line="264" w:lineRule="auto"/>
      <w:ind w:left="1134" w:hanging="1134"/>
    </w:pPr>
    <w:rPr>
      <w:rFonts w:ascii="Arial" w:eastAsia="Times New Roman" w:hAnsi="Arial" w:cs="Arial"/>
      <w:sz w:val="24"/>
      <w:szCs w:val="20"/>
      <w:lang w:val="en-CA"/>
    </w:rPr>
  </w:style>
  <w:style w:type="character" w:customStyle="1" w:styleId="MessageHeaderChar">
    <w:name w:val="Message Header Char"/>
    <w:basedOn w:val="DefaultParagraphFont"/>
    <w:link w:val="MessageHeader"/>
    <w:rsid w:val="000172DB"/>
    <w:rPr>
      <w:rFonts w:ascii="Arial" w:eastAsia="Times New Roman" w:hAnsi="Arial" w:cs="Arial"/>
      <w:sz w:val="24"/>
      <w:szCs w:val="20"/>
      <w:shd w:val="pct20" w:color="auto" w:fill="auto"/>
      <w:lang w:val="en-CA"/>
    </w:rPr>
  </w:style>
  <w:style w:type="paragraph" w:styleId="Subtitle">
    <w:name w:val="Subtitle"/>
    <w:basedOn w:val="Normal"/>
    <w:next w:val="Normal"/>
    <w:link w:val="SubtitleChar"/>
    <w:uiPriority w:val="11"/>
    <w:qFormat/>
    <w:rsid w:val="000172DB"/>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0172DB"/>
    <w:rPr>
      <w:rFonts w:asciiTheme="majorHAnsi" w:eastAsiaTheme="majorEastAsia" w:hAnsiTheme="majorHAnsi" w:cstheme="majorBidi"/>
      <w:color w:val="5B9BD5" w:themeColor="accent1"/>
      <w:sz w:val="28"/>
      <w:szCs w:val="28"/>
      <w:lang w:val="it-IT"/>
    </w:rPr>
  </w:style>
  <w:style w:type="paragraph" w:styleId="TOAHeading">
    <w:name w:val="toa heading"/>
    <w:basedOn w:val="Normal"/>
    <w:next w:val="Normal"/>
    <w:semiHidden/>
    <w:rsid w:val="000172DB"/>
    <w:pPr>
      <w:spacing w:before="120" w:after="0" w:line="264" w:lineRule="auto"/>
    </w:pPr>
    <w:rPr>
      <w:rFonts w:ascii="Arial" w:eastAsia="Times New Roman" w:hAnsi="Arial" w:cs="Arial"/>
      <w:b/>
      <w:sz w:val="24"/>
      <w:szCs w:val="20"/>
      <w:lang w:val="en-CA"/>
    </w:rPr>
  </w:style>
  <w:style w:type="paragraph" w:customStyle="1" w:styleId="Annex">
    <w:name w:val="Annex"/>
    <w:basedOn w:val="Normal"/>
    <w:next w:val="Normal"/>
    <w:rsid w:val="000172DB"/>
    <w:pPr>
      <w:keepNext/>
      <w:spacing w:before="240" w:after="280" w:line="264" w:lineRule="auto"/>
    </w:pPr>
    <w:rPr>
      <w:rFonts w:ascii="Arial" w:eastAsia="Times New Roman" w:hAnsi="Arial" w:cs="Arial"/>
      <w:b/>
      <w:kern w:val="28"/>
      <w:sz w:val="28"/>
      <w:szCs w:val="24"/>
      <w:lang w:val="en-CA"/>
    </w:rPr>
  </w:style>
  <w:style w:type="paragraph" w:customStyle="1" w:styleId="Mainbody">
    <w:name w:val="Main body"/>
    <w:basedOn w:val="Normal"/>
    <w:rsid w:val="000172DB"/>
    <w:pPr>
      <w:spacing w:after="0" w:line="264" w:lineRule="auto"/>
    </w:pPr>
    <w:rPr>
      <w:rFonts w:ascii="Arial" w:eastAsia="Times New Roman" w:hAnsi="Arial" w:cs="Arial"/>
      <w:sz w:val="20"/>
      <w:szCs w:val="20"/>
      <w:lang w:val="en-CA"/>
    </w:rPr>
  </w:style>
  <w:style w:type="paragraph" w:customStyle="1" w:styleId="Heading2noTOC">
    <w:name w:val="Heading2_noTOC"/>
    <w:next w:val="BodyText"/>
    <w:rsid w:val="000172DB"/>
    <w:pPr>
      <w:numPr>
        <w:numId w:val="5"/>
      </w:numPr>
      <w:spacing w:after="0" w:line="240" w:lineRule="auto"/>
    </w:pPr>
    <w:rPr>
      <w:rFonts w:ascii="Arial" w:eastAsia="Times New Roman" w:hAnsi="Arial" w:cs="Arial"/>
      <w:b/>
      <w:sz w:val="24"/>
      <w:szCs w:val="20"/>
      <w:lang w:val="en-CA"/>
    </w:rPr>
  </w:style>
  <w:style w:type="paragraph" w:customStyle="1" w:styleId="Heading3noTOC">
    <w:name w:val="Heading3_noTOC"/>
    <w:basedOn w:val="Heading3"/>
    <w:next w:val="BodyText"/>
    <w:rsid w:val="000172DB"/>
    <w:pPr>
      <w:keepLines w:val="0"/>
      <w:spacing w:before="240" w:after="40" w:line="264" w:lineRule="auto"/>
      <w:ind w:left="1134" w:hanging="567"/>
      <w:outlineLvl w:val="9"/>
    </w:pPr>
    <w:rPr>
      <w:rFonts w:ascii="Arial" w:eastAsia="Times New Roman" w:hAnsi="Arial" w:cs="Arial"/>
      <w:b/>
      <w:color w:val="auto"/>
      <w:sz w:val="22"/>
      <w:lang w:val="en-CA"/>
    </w:rPr>
  </w:style>
  <w:style w:type="paragraph" w:styleId="TOC4">
    <w:name w:val="toc 4"/>
    <w:basedOn w:val="Normal"/>
    <w:next w:val="Normal"/>
    <w:uiPriority w:val="39"/>
    <w:rsid w:val="000172DB"/>
    <w:pPr>
      <w:tabs>
        <w:tab w:val="right" w:leader="dot" w:pos="9027"/>
      </w:tabs>
      <w:spacing w:after="0" w:line="264" w:lineRule="auto"/>
      <w:ind w:left="660"/>
    </w:pPr>
    <w:rPr>
      <w:rFonts w:ascii="Arial" w:eastAsia="Times New Roman" w:hAnsi="Arial" w:cs="Arial"/>
      <w:sz w:val="20"/>
      <w:szCs w:val="20"/>
      <w:lang w:val="en-CA"/>
    </w:rPr>
  </w:style>
  <w:style w:type="paragraph" w:styleId="TOC5">
    <w:name w:val="toc 5"/>
    <w:basedOn w:val="Normal"/>
    <w:next w:val="Normal"/>
    <w:uiPriority w:val="39"/>
    <w:rsid w:val="000172DB"/>
    <w:pPr>
      <w:tabs>
        <w:tab w:val="right" w:leader="dot" w:pos="9027"/>
      </w:tabs>
      <w:spacing w:after="0" w:line="264" w:lineRule="auto"/>
      <w:ind w:left="880"/>
    </w:pPr>
    <w:rPr>
      <w:rFonts w:ascii="Arial" w:eastAsia="Times New Roman" w:hAnsi="Arial" w:cs="Arial"/>
      <w:sz w:val="20"/>
      <w:szCs w:val="20"/>
      <w:lang w:val="en-CA"/>
    </w:rPr>
  </w:style>
  <w:style w:type="paragraph" w:styleId="TOC6">
    <w:name w:val="toc 6"/>
    <w:basedOn w:val="Normal"/>
    <w:next w:val="Normal"/>
    <w:uiPriority w:val="39"/>
    <w:rsid w:val="000172DB"/>
    <w:pPr>
      <w:tabs>
        <w:tab w:val="right" w:leader="dot" w:pos="9027"/>
      </w:tabs>
      <w:spacing w:after="0" w:line="264" w:lineRule="auto"/>
      <w:ind w:left="1100"/>
    </w:pPr>
    <w:rPr>
      <w:rFonts w:ascii="Arial" w:eastAsia="Times New Roman" w:hAnsi="Arial" w:cs="Arial"/>
      <w:sz w:val="20"/>
      <w:szCs w:val="20"/>
      <w:lang w:val="en-CA"/>
    </w:rPr>
  </w:style>
  <w:style w:type="paragraph" w:styleId="TOC7">
    <w:name w:val="toc 7"/>
    <w:basedOn w:val="Normal"/>
    <w:next w:val="Normal"/>
    <w:uiPriority w:val="39"/>
    <w:rsid w:val="000172DB"/>
    <w:pPr>
      <w:tabs>
        <w:tab w:val="right" w:leader="dot" w:pos="9027"/>
      </w:tabs>
      <w:spacing w:after="0" w:line="264" w:lineRule="auto"/>
      <w:ind w:left="1320"/>
    </w:pPr>
    <w:rPr>
      <w:rFonts w:ascii="Arial" w:eastAsia="Times New Roman" w:hAnsi="Arial" w:cs="Arial"/>
      <w:sz w:val="20"/>
      <w:szCs w:val="20"/>
      <w:lang w:val="en-CA"/>
    </w:rPr>
  </w:style>
  <w:style w:type="paragraph" w:styleId="TOC8">
    <w:name w:val="toc 8"/>
    <w:basedOn w:val="Normal"/>
    <w:next w:val="Normal"/>
    <w:uiPriority w:val="39"/>
    <w:rsid w:val="000172DB"/>
    <w:pPr>
      <w:tabs>
        <w:tab w:val="right" w:leader="dot" w:pos="9027"/>
      </w:tabs>
      <w:spacing w:after="0" w:line="264" w:lineRule="auto"/>
      <w:ind w:left="1540"/>
    </w:pPr>
    <w:rPr>
      <w:rFonts w:ascii="Arial" w:eastAsia="Times New Roman" w:hAnsi="Arial" w:cs="Arial"/>
      <w:sz w:val="20"/>
      <w:szCs w:val="20"/>
      <w:lang w:val="en-CA"/>
    </w:rPr>
  </w:style>
  <w:style w:type="paragraph" w:styleId="TOC9">
    <w:name w:val="toc 9"/>
    <w:basedOn w:val="Normal"/>
    <w:next w:val="Normal"/>
    <w:uiPriority w:val="39"/>
    <w:rsid w:val="000172DB"/>
    <w:pPr>
      <w:tabs>
        <w:tab w:val="right" w:leader="dot" w:pos="9027"/>
      </w:tabs>
      <w:spacing w:after="0" w:line="264" w:lineRule="auto"/>
      <w:ind w:left="1760"/>
    </w:pPr>
    <w:rPr>
      <w:rFonts w:ascii="Arial" w:eastAsia="Times New Roman" w:hAnsi="Arial" w:cs="Arial"/>
      <w:sz w:val="20"/>
      <w:szCs w:val="20"/>
      <w:lang w:val="en-CA"/>
    </w:rPr>
  </w:style>
  <w:style w:type="paragraph" w:customStyle="1" w:styleId="IntroductoryPages">
    <w:name w:val="Introductory Pages"/>
    <w:basedOn w:val="Normal"/>
    <w:rsid w:val="000172DB"/>
    <w:pPr>
      <w:spacing w:after="0" w:line="20" w:lineRule="exact"/>
    </w:pPr>
    <w:rPr>
      <w:rFonts w:ascii="Arial" w:eastAsia="Times New Roman" w:hAnsi="Arial" w:cs="Arial"/>
      <w:sz w:val="20"/>
      <w:szCs w:val="20"/>
      <w:lang w:val="en-CA"/>
    </w:rPr>
  </w:style>
  <w:style w:type="paragraph" w:customStyle="1" w:styleId="CoverPage">
    <w:name w:val="Cover Page"/>
    <w:basedOn w:val="Normal"/>
    <w:rsid w:val="000172DB"/>
    <w:pPr>
      <w:spacing w:after="0" w:line="264" w:lineRule="auto"/>
    </w:pPr>
    <w:rPr>
      <w:rFonts w:ascii="Arial" w:eastAsia="Times New Roman" w:hAnsi="Arial" w:cs="Arial"/>
      <w:sz w:val="20"/>
      <w:szCs w:val="20"/>
      <w:lang w:val="en-CA"/>
    </w:rPr>
  </w:style>
  <w:style w:type="paragraph" w:customStyle="1" w:styleId="TableofContents">
    <w:name w:val="Table of Contents"/>
    <w:basedOn w:val="Normal"/>
    <w:rsid w:val="000172DB"/>
    <w:pPr>
      <w:spacing w:after="0" w:line="264" w:lineRule="auto"/>
    </w:pPr>
    <w:rPr>
      <w:rFonts w:ascii="Arial" w:eastAsia="Times New Roman" w:hAnsi="Arial" w:cs="Arial"/>
      <w:sz w:val="20"/>
      <w:szCs w:val="20"/>
      <w:lang w:val="en-CA"/>
    </w:rPr>
  </w:style>
  <w:style w:type="paragraph" w:customStyle="1" w:styleId="PartI">
    <w:name w:val="Part I"/>
    <w:basedOn w:val="Normal"/>
    <w:rsid w:val="000172DB"/>
    <w:pPr>
      <w:spacing w:after="0" w:line="20" w:lineRule="exact"/>
    </w:pPr>
    <w:rPr>
      <w:rFonts w:ascii="Arial" w:eastAsia="Times New Roman" w:hAnsi="Arial" w:cs="Arial"/>
      <w:sz w:val="20"/>
      <w:szCs w:val="20"/>
      <w:lang w:val="en-CA"/>
    </w:rPr>
  </w:style>
  <w:style w:type="paragraph" w:customStyle="1" w:styleId="PartII">
    <w:name w:val="Part II"/>
    <w:basedOn w:val="Normal"/>
    <w:rsid w:val="000172DB"/>
    <w:pPr>
      <w:spacing w:after="0" w:line="20" w:lineRule="exact"/>
    </w:pPr>
    <w:rPr>
      <w:rFonts w:ascii="Arial" w:eastAsia="Times New Roman" w:hAnsi="Arial" w:cs="Arial"/>
      <w:sz w:val="20"/>
      <w:szCs w:val="20"/>
      <w:lang w:val="en-CA"/>
    </w:rPr>
  </w:style>
  <w:style w:type="paragraph" w:customStyle="1" w:styleId="PartIII">
    <w:name w:val="Part III"/>
    <w:basedOn w:val="Normal"/>
    <w:rsid w:val="000172DB"/>
    <w:pPr>
      <w:spacing w:after="0" w:line="20" w:lineRule="exact"/>
    </w:pPr>
    <w:rPr>
      <w:rFonts w:ascii="Arial" w:eastAsia="Times New Roman" w:hAnsi="Arial" w:cs="Arial"/>
      <w:sz w:val="20"/>
      <w:szCs w:val="20"/>
      <w:lang w:val="en-CA"/>
    </w:rPr>
  </w:style>
  <w:style w:type="paragraph" w:customStyle="1" w:styleId="PartIV">
    <w:name w:val="Part IV"/>
    <w:basedOn w:val="Normal"/>
    <w:rsid w:val="000172DB"/>
    <w:pPr>
      <w:spacing w:after="0" w:line="20" w:lineRule="exact"/>
    </w:pPr>
    <w:rPr>
      <w:rFonts w:ascii="Arial" w:eastAsia="Times New Roman" w:hAnsi="Arial" w:cs="Arial"/>
      <w:sz w:val="20"/>
      <w:szCs w:val="20"/>
      <w:lang w:val="en-CA"/>
    </w:rPr>
  </w:style>
  <w:style w:type="paragraph" w:customStyle="1" w:styleId="Tables">
    <w:name w:val="Tables"/>
    <w:basedOn w:val="Normal"/>
    <w:rsid w:val="000172DB"/>
    <w:pPr>
      <w:spacing w:after="0" w:line="264" w:lineRule="auto"/>
    </w:pPr>
    <w:rPr>
      <w:rFonts w:ascii="Arial" w:eastAsia="Times New Roman" w:hAnsi="Arial" w:cs="Arial"/>
      <w:sz w:val="20"/>
      <w:szCs w:val="20"/>
      <w:lang w:val="en-CA"/>
    </w:rPr>
  </w:style>
  <w:style w:type="table" w:styleId="TableProfessional">
    <w:name w:val="Table Professional"/>
    <w:basedOn w:val="TableNormal"/>
    <w:rsid w:val="000172DB"/>
    <w:pPr>
      <w:spacing w:after="0" w:line="240" w:lineRule="auto"/>
      <w:jc w:val="both"/>
    </w:pPr>
    <w:rPr>
      <w:rFonts w:ascii="Times New Roman" w:eastAsia="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ocumentTitle">
    <w:name w:val="Document Title"/>
    <w:basedOn w:val="Normal"/>
    <w:next w:val="Normal"/>
    <w:rsid w:val="000172DB"/>
    <w:pPr>
      <w:spacing w:after="0" w:line="264" w:lineRule="auto"/>
      <w:ind w:left="2359"/>
    </w:pPr>
    <w:rPr>
      <w:rFonts w:ascii="Arial" w:eastAsia="Times New Roman" w:hAnsi="Arial" w:cs="Arial"/>
      <w:b/>
      <w:bCs/>
      <w:sz w:val="32"/>
      <w:szCs w:val="32"/>
      <w:lang w:val="en-CA" w:eastAsia="en-GB"/>
    </w:rPr>
  </w:style>
  <w:style w:type="paragraph" w:customStyle="1" w:styleId="bullets">
    <w:name w:val="bullets"/>
    <w:rsid w:val="000172DB"/>
    <w:pPr>
      <w:numPr>
        <w:numId w:val="3"/>
      </w:numPr>
      <w:spacing w:after="120" w:line="240" w:lineRule="auto"/>
    </w:pPr>
    <w:rPr>
      <w:rFonts w:ascii="Arial" w:eastAsia="Times New Roman" w:hAnsi="Arial" w:cs="Arial"/>
      <w:sz w:val="20"/>
      <w:szCs w:val="20"/>
      <w:lang w:val="en-CA"/>
    </w:rPr>
  </w:style>
  <w:style w:type="paragraph" w:customStyle="1" w:styleId="Heading">
    <w:name w:val="Heading"/>
    <w:basedOn w:val="Normal"/>
    <w:rsid w:val="000172DB"/>
    <w:pPr>
      <w:spacing w:after="280" w:line="264" w:lineRule="auto"/>
    </w:pPr>
    <w:rPr>
      <w:rFonts w:ascii="Arial" w:eastAsia="Times New Roman" w:hAnsi="Arial" w:cs="Arial"/>
      <w:b/>
      <w:bCs/>
      <w:sz w:val="28"/>
      <w:szCs w:val="32"/>
      <w:lang w:val="en-CA"/>
    </w:rPr>
  </w:style>
  <w:style w:type="paragraph" w:customStyle="1" w:styleId="IFADIntroductorypages">
    <w:name w:val="IFAD Introductory pages"/>
    <w:basedOn w:val="Normal"/>
    <w:rsid w:val="000172DB"/>
    <w:pPr>
      <w:tabs>
        <w:tab w:val="left" w:pos="630"/>
      </w:tabs>
      <w:spacing w:line="264" w:lineRule="auto"/>
      <w:ind w:left="3402" w:right="1418"/>
    </w:pPr>
    <w:rPr>
      <w:rFonts w:ascii="Arial" w:eastAsia="MS Mincho" w:hAnsi="Arial" w:cs="Arial"/>
      <w:spacing w:val="-6"/>
      <w:kern w:val="2"/>
      <w:sz w:val="18"/>
      <w:szCs w:val="20"/>
      <w:lang w:val="en-CA"/>
    </w:rPr>
  </w:style>
  <w:style w:type="paragraph" w:customStyle="1" w:styleId="IFADLogo">
    <w:name w:val="IFAD Logo"/>
    <w:basedOn w:val="Normal"/>
    <w:rsid w:val="000172DB"/>
    <w:pPr>
      <w:spacing w:after="0" w:line="264" w:lineRule="auto"/>
      <w:ind w:left="3686"/>
    </w:pPr>
    <w:rPr>
      <w:rFonts w:ascii="Arial" w:eastAsia="Times New Roman" w:hAnsi="Arial" w:cs="Arial"/>
      <w:sz w:val="24"/>
      <w:szCs w:val="24"/>
      <w:lang w:val="en-CA" w:eastAsia="en-GB"/>
    </w:rPr>
  </w:style>
  <w:style w:type="paragraph" w:customStyle="1" w:styleId="ifadindent">
    <w:name w:val="ifadindent"/>
    <w:semiHidden/>
    <w:rsid w:val="000172DB"/>
    <w:pPr>
      <w:numPr>
        <w:numId w:val="4"/>
      </w:numPr>
      <w:spacing w:after="120" w:line="240" w:lineRule="auto"/>
    </w:pPr>
    <w:rPr>
      <w:rFonts w:ascii="Verdana" w:eastAsia="MS Mincho" w:hAnsi="Verdana" w:cs="Arial"/>
      <w:kern w:val="2"/>
      <w:sz w:val="20"/>
      <w:szCs w:val="20"/>
      <w:lang w:val="en-CA"/>
    </w:rPr>
  </w:style>
  <w:style w:type="paragraph" w:customStyle="1" w:styleId="Introheaders">
    <w:name w:val="Intro headers"/>
    <w:next w:val="BodyText"/>
    <w:rsid w:val="000172DB"/>
    <w:pPr>
      <w:keepNext/>
      <w:spacing w:before="360" w:after="240" w:line="240" w:lineRule="auto"/>
      <w:outlineLvl w:val="0"/>
    </w:pPr>
    <w:rPr>
      <w:rFonts w:ascii="Arial" w:eastAsia="Times New Roman" w:hAnsi="Arial" w:cs="Arial"/>
      <w:b/>
      <w:sz w:val="28"/>
      <w:szCs w:val="20"/>
      <w:lang w:val="en-CA"/>
    </w:rPr>
  </w:style>
  <w:style w:type="paragraph" w:customStyle="1" w:styleId="IntroheadernoTOC">
    <w:name w:val="Intro header_noTOC"/>
    <w:basedOn w:val="Introheaders"/>
    <w:rsid w:val="000172DB"/>
    <w:pPr>
      <w:spacing w:before="720"/>
      <w:outlineLvl w:val="9"/>
    </w:pPr>
  </w:style>
  <w:style w:type="paragraph" w:customStyle="1" w:styleId="IntroText">
    <w:name w:val="Intro Text"/>
    <w:basedOn w:val="Normal"/>
    <w:rsid w:val="000172DB"/>
    <w:pPr>
      <w:tabs>
        <w:tab w:val="left" w:pos="851"/>
        <w:tab w:val="left" w:pos="1559"/>
        <w:tab w:val="left" w:pos="1701"/>
      </w:tabs>
      <w:spacing w:after="80" w:line="264" w:lineRule="auto"/>
      <w:ind w:left="1701" w:right="567"/>
    </w:pPr>
    <w:rPr>
      <w:rFonts w:ascii="Arial" w:eastAsia="Times New Roman" w:hAnsi="Arial" w:cs="Arial"/>
      <w:sz w:val="20"/>
      <w:lang w:val="en-CA" w:eastAsia="en-GB"/>
    </w:rPr>
  </w:style>
  <w:style w:type="paragraph" w:customStyle="1" w:styleId="Note">
    <w:name w:val="Note"/>
    <w:next w:val="BodyText"/>
    <w:rsid w:val="000172DB"/>
    <w:pPr>
      <w:keepNext/>
      <w:spacing w:before="1600" w:after="240" w:line="240" w:lineRule="auto"/>
      <w:outlineLvl w:val="0"/>
    </w:pPr>
    <w:rPr>
      <w:rFonts w:ascii="Arial" w:eastAsia="Times New Roman" w:hAnsi="Arial" w:cs="Arial"/>
      <w:b/>
      <w:sz w:val="28"/>
      <w:szCs w:val="20"/>
      <w:lang w:val="en-CA"/>
    </w:rPr>
  </w:style>
  <w:style w:type="paragraph" w:customStyle="1" w:styleId="Notebody">
    <w:name w:val="Note body"/>
    <w:basedOn w:val="BodyText"/>
    <w:next w:val="BodyText"/>
    <w:rsid w:val="000172DB"/>
    <w:pPr>
      <w:spacing w:after="240" w:line="240" w:lineRule="auto"/>
    </w:pPr>
  </w:style>
  <w:style w:type="paragraph" w:customStyle="1" w:styleId="TypeofDocument2">
    <w:name w:val="Type of Document2"/>
    <w:basedOn w:val="Normal"/>
    <w:semiHidden/>
    <w:rsid w:val="000172DB"/>
    <w:pPr>
      <w:tabs>
        <w:tab w:val="left" w:pos="890"/>
      </w:tabs>
      <w:spacing w:after="0"/>
      <w:jc w:val="center"/>
    </w:pPr>
    <w:rPr>
      <w:rFonts w:ascii="Arial" w:eastAsia="Times New Roman" w:hAnsi="Arial" w:cs="Arial"/>
      <w:b/>
      <w:bCs/>
      <w:sz w:val="28"/>
      <w:szCs w:val="36"/>
      <w:lang w:val="en-CA"/>
    </w:rPr>
  </w:style>
  <w:style w:type="paragraph" w:customStyle="1" w:styleId="Tablebullets">
    <w:name w:val="Table bullets"/>
    <w:basedOn w:val="bullets"/>
    <w:rsid w:val="000172DB"/>
    <w:pPr>
      <w:numPr>
        <w:numId w:val="0"/>
      </w:numPr>
      <w:spacing w:after="0"/>
    </w:pPr>
    <w:rPr>
      <w:sz w:val="16"/>
    </w:rPr>
  </w:style>
  <w:style w:type="paragraph" w:customStyle="1" w:styleId="TableofAnnexes">
    <w:name w:val="Table of Annexes"/>
    <w:basedOn w:val="TableofFigures"/>
    <w:next w:val="Normal"/>
    <w:rsid w:val="000172DB"/>
    <w:pPr>
      <w:tabs>
        <w:tab w:val="left" w:pos="680"/>
        <w:tab w:val="left" w:pos="992"/>
        <w:tab w:val="left" w:pos="1540"/>
        <w:tab w:val="right" w:pos="8505"/>
      </w:tabs>
      <w:spacing w:after="60" w:line="264" w:lineRule="auto"/>
    </w:pPr>
    <w:rPr>
      <w:rFonts w:ascii="Arial" w:eastAsia="Times New Roman" w:hAnsi="Arial" w:cs="Arial"/>
      <w:bCs/>
      <w:noProof/>
      <w:sz w:val="20"/>
      <w:lang w:val="en-CA"/>
    </w:rPr>
  </w:style>
  <w:style w:type="paragraph" w:customStyle="1" w:styleId="TableTitle">
    <w:name w:val="Table Title"/>
    <w:basedOn w:val="Appendix"/>
    <w:rsid w:val="000172DB"/>
  </w:style>
  <w:style w:type="paragraph" w:customStyle="1" w:styleId="TablesTitle">
    <w:name w:val="TablesTitle"/>
    <w:basedOn w:val="Normal"/>
    <w:rsid w:val="000172DB"/>
    <w:pPr>
      <w:keepNext/>
      <w:spacing w:after="240" w:line="264" w:lineRule="auto"/>
      <w:ind w:left="567"/>
    </w:pPr>
    <w:rPr>
      <w:rFonts w:ascii="Arial" w:eastAsia="MS Mincho" w:hAnsi="Arial" w:cs="Arial"/>
      <w:b/>
      <w:sz w:val="18"/>
      <w:szCs w:val="20"/>
      <w:lang w:val="en-CA"/>
    </w:rPr>
  </w:style>
  <w:style w:type="paragraph" w:customStyle="1" w:styleId="Heading1noNum">
    <w:name w:val="Heading 1_noNum"/>
    <w:basedOn w:val="Title"/>
    <w:next w:val="BodyText"/>
    <w:rsid w:val="000172DB"/>
    <w:pPr>
      <w:spacing w:after="360" w:line="264" w:lineRule="auto"/>
      <w:contextualSpacing w:val="0"/>
      <w:outlineLvl w:val="0"/>
    </w:pPr>
    <w:rPr>
      <w:rFonts w:ascii="Arial" w:eastAsia="Times New Roman" w:hAnsi="Arial" w:cs="Arial"/>
      <w:b/>
      <w:spacing w:val="0"/>
      <w:sz w:val="28"/>
      <w:szCs w:val="20"/>
      <w:lang w:val="en-CA"/>
    </w:rPr>
  </w:style>
  <w:style w:type="paragraph" w:customStyle="1" w:styleId="TitlenoTOC">
    <w:name w:val="Title_noTOC"/>
    <w:next w:val="BodyText"/>
    <w:rsid w:val="000172DB"/>
    <w:pPr>
      <w:spacing w:after="500" w:line="240" w:lineRule="auto"/>
    </w:pPr>
    <w:rPr>
      <w:rFonts w:ascii="Arial" w:eastAsia="Times New Roman" w:hAnsi="Arial" w:cs="Arial"/>
      <w:b/>
      <w:sz w:val="28"/>
      <w:szCs w:val="20"/>
      <w:lang w:val="en-CA"/>
    </w:rPr>
  </w:style>
  <w:style w:type="paragraph" w:customStyle="1" w:styleId="Heading1noTOCNoNum">
    <w:name w:val="Heading1_noTOC_NoNum"/>
    <w:next w:val="BodyText"/>
    <w:rsid w:val="000172DB"/>
    <w:pPr>
      <w:keepNext/>
      <w:spacing w:after="80" w:line="240" w:lineRule="auto"/>
      <w:ind w:left="454"/>
    </w:pPr>
    <w:rPr>
      <w:rFonts w:ascii="Arial" w:eastAsia="Times" w:hAnsi="Arial" w:cs="Arial"/>
      <w:b/>
      <w:sz w:val="28"/>
      <w:szCs w:val="20"/>
      <w:lang w:val="en-CA"/>
    </w:rPr>
  </w:style>
  <w:style w:type="paragraph" w:customStyle="1" w:styleId="Heading2noTOCNoNum">
    <w:name w:val="Heading2_noTOC_NoNum"/>
    <w:next w:val="BodyText"/>
    <w:rsid w:val="000172DB"/>
    <w:pPr>
      <w:spacing w:after="80" w:line="240" w:lineRule="auto"/>
      <w:ind w:left="567"/>
    </w:pPr>
    <w:rPr>
      <w:rFonts w:ascii="Arial" w:eastAsia="Times New Roman" w:hAnsi="Arial" w:cs="Arial"/>
      <w:b/>
      <w:sz w:val="24"/>
      <w:szCs w:val="20"/>
      <w:lang w:val="en-CA"/>
    </w:rPr>
  </w:style>
  <w:style w:type="paragraph" w:customStyle="1" w:styleId="Introduction">
    <w:name w:val="Introduction"/>
    <w:next w:val="BodyText"/>
    <w:rsid w:val="000172DB"/>
    <w:pPr>
      <w:spacing w:after="0" w:line="240" w:lineRule="auto"/>
    </w:pPr>
    <w:rPr>
      <w:rFonts w:ascii="Arial" w:eastAsia="Times New Roman" w:hAnsi="Arial" w:cs="Arial"/>
      <w:sz w:val="2"/>
      <w:szCs w:val="20"/>
      <w:lang w:val="en-GB"/>
    </w:rPr>
  </w:style>
  <w:style w:type="paragraph" w:customStyle="1" w:styleId="Introductorypages0">
    <w:name w:val="Introductory pages"/>
    <w:rsid w:val="000172DB"/>
    <w:pPr>
      <w:spacing w:before="40" w:after="0" w:line="240" w:lineRule="auto"/>
      <w:jc w:val="both"/>
    </w:pPr>
    <w:rPr>
      <w:rFonts w:ascii="Verdana" w:eastAsia="Times New Roman" w:hAnsi="Verdana" w:cs="Times New Roman"/>
      <w:sz w:val="16"/>
      <w:szCs w:val="20"/>
      <w:lang w:val="en-CA"/>
    </w:rPr>
  </w:style>
  <w:style w:type="paragraph" w:customStyle="1" w:styleId="Mainreport">
    <w:name w:val="Main report"/>
    <w:rsid w:val="000172DB"/>
    <w:pPr>
      <w:spacing w:after="0" w:line="240" w:lineRule="auto"/>
    </w:pPr>
    <w:rPr>
      <w:rFonts w:ascii="Arial" w:eastAsia="Times New Roman" w:hAnsi="Arial" w:cs="Arial"/>
      <w:sz w:val="2"/>
      <w:szCs w:val="2"/>
      <w:lang w:val="en-CA"/>
    </w:rPr>
  </w:style>
  <w:style w:type="paragraph" w:customStyle="1" w:styleId="Maps">
    <w:name w:val="Maps"/>
    <w:rsid w:val="000172DB"/>
    <w:pPr>
      <w:spacing w:after="0" w:line="240" w:lineRule="auto"/>
    </w:pPr>
    <w:rPr>
      <w:rFonts w:ascii="Verdana" w:eastAsia="Times New Roman" w:hAnsi="Verdana" w:cs="Arial"/>
      <w:sz w:val="2"/>
      <w:szCs w:val="20"/>
      <w:lang w:val="en-CA"/>
    </w:rPr>
  </w:style>
  <w:style w:type="numbering" w:customStyle="1" w:styleId="Headings">
    <w:name w:val="Headings"/>
    <w:uiPriority w:val="99"/>
    <w:rsid w:val="000172DB"/>
    <w:pPr>
      <w:numPr>
        <w:numId w:val="7"/>
      </w:numPr>
    </w:pPr>
  </w:style>
  <w:style w:type="paragraph" w:customStyle="1" w:styleId="Annexes">
    <w:name w:val="Annexes"/>
    <w:basedOn w:val="Normal"/>
    <w:rsid w:val="000172DB"/>
    <w:pPr>
      <w:spacing w:after="0" w:line="264" w:lineRule="auto"/>
    </w:pPr>
    <w:rPr>
      <w:rFonts w:ascii="Arial" w:eastAsia="Times New Roman" w:hAnsi="Arial" w:cs="Arial"/>
      <w:sz w:val="2"/>
      <w:szCs w:val="20"/>
      <w:lang w:val="en-CA"/>
    </w:rPr>
  </w:style>
  <w:style w:type="character" w:styleId="PlaceholderText">
    <w:name w:val="Placeholder Text"/>
    <w:basedOn w:val="DefaultParagraphFont"/>
    <w:uiPriority w:val="99"/>
    <w:semiHidden/>
    <w:rsid w:val="000172DB"/>
    <w:rPr>
      <w:color w:val="808080"/>
    </w:rPr>
  </w:style>
  <w:style w:type="paragraph" w:customStyle="1" w:styleId="AHeading1">
    <w:name w:val="A_Heading1"/>
    <w:basedOn w:val="Normal"/>
    <w:next w:val="BodyText"/>
    <w:rsid w:val="000172DB"/>
    <w:pPr>
      <w:numPr>
        <w:numId w:val="6"/>
      </w:numPr>
      <w:spacing w:before="200" w:line="264" w:lineRule="auto"/>
    </w:pPr>
    <w:rPr>
      <w:rFonts w:ascii="Arial" w:eastAsia="Times New Roman" w:hAnsi="Arial" w:cs="Arial"/>
      <w:b/>
      <w:sz w:val="24"/>
      <w:szCs w:val="24"/>
      <w:lang w:val="en-CA"/>
    </w:rPr>
  </w:style>
  <w:style w:type="paragraph" w:customStyle="1" w:styleId="AHeading2">
    <w:name w:val="A_Heading2"/>
    <w:next w:val="Normal"/>
    <w:rsid w:val="000172DB"/>
    <w:pPr>
      <w:numPr>
        <w:ilvl w:val="1"/>
        <w:numId w:val="6"/>
      </w:numPr>
      <w:spacing w:before="240" w:after="80" w:line="240" w:lineRule="auto"/>
      <w:ind w:left="357" w:hanging="357"/>
    </w:pPr>
    <w:rPr>
      <w:rFonts w:ascii="Arial" w:eastAsia="Times New Roman" w:hAnsi="Arial" w:cs="Arial"/>
      <w:b/>
      <w:bCs/>
      <w:szCs w:val="20"/>
      <w:lang w:val="en-CA"/>
    </w:rPr>
  </w:style>
  <w:style w:type="numbering" w:customStyle="1" w:styleId="AnnexHeadings">
    <w:name w:val="Annex_Headings"/>
    <w:rsid w:val="000172DB"/>
    <w:pPr>
      <w:numPr>
        <w:numId w:val="6"/>
      </w:numPr>
    </w:pPr>
  </w:style>
  <w:style w:type="table" w:styleId="TableClassic1">
    <w:name w:val="Table Classic 1"/>
    <w:aliases w:val="PMD_table_style"/>
    <w:basedOn w:val="TableGrid"/>
    <w:uiPriority w:val="99"/>
    <w:rsid w:val="000172DB"/>
    <w:pPr>
      <w:jc w:val="left"/>
    </w:pPr>
    <w:rPr>
      <w:rFonts w:ascii="Arial" w:eastAsiaTheme="minorHAnsi" w:hAnsi="Arial" w:cstheme="minorBidi"/>
      <w:sz w:val="18"/>
      <w:szCs w:val="22"/>
      <w:lang w:eastAsia="en-US"/>
    </w:rPr>
    <w:tblPr>
      <w:tblBorders>
        <w:top w:val="single" w:sz="12" w:space="0" w:color="auto"/>
        <w:left w:val="none" w:sz="0" w:space="0" w:color="auto"/>
        <w:bottom w:val="single" w:sz="12" w:space="0" w:color="auto"/>
        <w:right w:val="none" w:sz="0" w:space="0" w:color="auto"/>
        <w:insideH w:val="none" w:sz="0" w:space="0" w:color="auto"/>
        <w:insideV w:val="none" w:sz="0" w:space="0" w:color="auto"/>
      </w:tblBorders>
    </w:tblPr>
    <w:tcPr>
      <w:vAlign w:val="bottom"/>
    </w:tcPr>
    <w:tblStylePr w:type="firstRow">
      <w:pPr>
        <w:wordWrap/>
        <w:spacing w:afterLines="0" w:afterAutospacing="0"/>
        <w:contextualSpacing w:val="0"/>
        <w:jc w:val="left"/>
      </w:pPr>
      <w:rPr>
        <w:rFonts w:ascii="Arial Narrow" w:hAnsi="Arial Narrow"/>
        <w:b/>
        <w:color w:val="000000" w:themeColor="text1"/>
        <w:sz w:val="18"/>
      </w:rPr>
      <w:tblPr/>
      <w:tcPr>
        <w:tcBorders>
          <w:top w:val="single" w:sz="12" w:space="0" w:color="auto"/>
          <w:left w:val="nil"/>
          <w:bottom w:val="single" w:sz="8" w:space="0" w:color="auto"/>
          <w:right w:val="nil"/>
          <w:insideH w:val="nil"/>
          <w:insideV w:val="nil"/>
          <w:tl2br w:val="nil"/>
          <w:tr2bl w:val="nil"/>
        </w:tcBorders>
      </w:tcPr>
    </w:tblStylePr>
    <w:tblStylePr w:type="lastRow">
      <w:pPr>
        <w:wordWrap/>
        <w:spacing w:afterLines="0" w:afterAutospacing="0"/>
        <w:contextualSpacing w:val="0"/>
      </w:pPr>
    </w:tblStylePr>
  </w:style>
  <w:style w:type="character" w:customStyle="1" w:styleId="captions">
    <w:name w:val="captions"/>
    <w:basedOn w:val="DefaultParagraphFont"/>
    <w:uiPriority w:val="1"/>
    <w:rsid w:val="000172DB"/>
    <w:rPr>
      <w:rFonts w:ascii="Arial" w:hAnsi="Arial"/>
      <w:b/>
      <w:sz w:val="18"/>
    </w:rPr>
  </w:style>
  <w:style w:type="character" w:customStyle="1" w:styleId="Captionsstyle">
    <w:name w:val="Captions_style"/>
    <w:basedOn w:val="DefaultParagraphFont"/>
    <w:uiPriority w:val="1"/>
    <w:rsid w:val="000172DB"/>
    <w:rPr>
      <w:rFonts w:ascii="Arial" w:hAnsi="Arial"/>
      <w:b/>
      <w:sz w:val="18"/>
    </w:rPr>
  </w:style>
  <w:style w:type="character" w:customStyle="1" w:styleId="Coverpagetitle">
    <w:name w:val="Cover page title"/>
    <w:basedOn w:val="BodyTextChar"/>
    <w:uiPriority w:val="1"/>
    <w:rsid w:val="000172DB"/>
    <w:rPr>
      <w:rFonts w:ascii="Arial" w:eastAsia="Times New Roman" w:hAnsi="Arial" w:cs="Arial"/>
      <w:b/>
      <w:sz w:val="32"/>
      <w:szCs w:val="20"/>
      <w:lang w:val="en-CA" w:eastAsia="en-US"/>
    </w:rPr>
  </w:style>
  <w:style w:type="paragraph" w:customStyle="1" w:styleId="ecxdefault">
    <w:name w:val="ecxdefault"/>
    <w:basedOn w:val="Normal"/>
    <w:rsid w:val="000172DB"/>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customStyle="1" w:styleId="ecxmsonormal">
    <w:name w:val="ecxmsonormal"/>
    <w:basedOn w:val="Normal"/>
    <w:rsid w:val="000172DB"/>
    <w:pPr>
      <w:spacing w:after="324" w:line="240" w:lineRule="auto"/>
    </w:pPr>
    <w:rPr>
      <w:rFonts w:ascii="Times New Roman" w:eastAsia="Times New Roman" w:hAnsi="Times New Roman" w:cs="Times New Roman"/>
      <w:sz w:val="24"/>
      <w:szCs w:val="24"/>
      <w:lang w:val="es-MX" w:eastAsia="es-MX"/>
    </w:rPr>
  </w:style>
  <w:style w:type="character" w:customStyle="1" w:styleId="CaptionChar2">
    <w:name w:val="Caption Char2"/>
    <w:aliases w:val="Caption Char Char,Caption Char1 Char,Caption Char Char1 Char"/>
    <w:link w:val="Caption"/>
    <w:uiPriority w:val="35"/>
    <w:rsid w:val="000172DB"/>
    <w:rPr>
      <w:rFonts w:eastAsiaTheme="minorEastAsia"/>
      <w:b/>
      <w:bCs/>
      <w:smallCaps/>
      <w:color w:val="44546A" w:themeColor="text2"/>
      <w:lang w:val="it-IT"/>
    </w:rPr>
  </w:style>
  <w:style w:type="paragraph" w:customStyle="1" w:styleId="NoSpacing1">
    <w:name w:val="No Spacing1"/>
    <w:uiPriority w:val="1"/>
    <w:qFormat/>
    <w:rsid w:val="000172DB"/>
    <w:pPr>
      <w:spacing w:after="0" w:line="240" w:lineRule="auto"/>
    </w:pPr>
    <w:rPr>
      <w:rFonts w:ascii="Arial" w:eastAsia="Times New Roman" w:hAnsi="Arial" w:cs="Arial"/>
      <w:sz w:val="24"/>
      <w:szCs w:val="24"/>
      <w:lang w:val="en-CA"/>
    </w:rPr>
  </w:style>
  <w:style w:type="paragraph" w:customStyle="1" w:styleId="FIDA">
    <w:name w:val="FIDA"/>
    <w:link w:val="FIDACar"/>
    <w:rsid w:val="000172DB"/>
    <w:pPr>
      <w:tabs>
        <w:tab w:val="left" w:pos="360"/>
        <w:tab w:val="left" w:pos="720"/>
        <w:tab w:val="left" w:pos="1080"/>
      </w:tabs>
      <w:spacing w:before="120" w:after="0" w:line="240" w:lineRule="auto"/>
      <w:ind w:left="1077" w:hanging="357"/>
      <w:jc w:val="both"/>
    </w:pPr>
    <w:rPr>
      <w:rFonts w:ascii="Times New Roman" w:eastAsia="Times New Roman" w:hAnsi="Times New Roman" w:cs="Verdana"/>
      <w:lang w:val="es-ES"/>
    </w:rPr>
  </w:style>
  <w:style w:type="character" w:customStyle="1" w:styleId="FIDACar">
    <w:name w:val="FIDA Car"/>
    <w:link w:val="FIDA"/>
    <w:rsid w:val="000172DB"/>
    <w:rPr>
      <w:rFonts w:ascii="Times New Roman" w:eastAsia="Times New Roman" w:hAnsi="Times New Roman" w:cs="Verdana"/>
      <w:lang w:val="es-ES"/>
    </w:rPr>
  </w:style>
  <w:style w:type="paragraph" w:styleId="ListBullet2">
    <w:name w:val="List Bullet 2"/>
    <w:basedOn w:val="Normal"/>
    <w:autoRedefine/>
    <w:rsid w:val="000172DB"/>
    <w:pPr>
      <w:numPr>
        <w:ilvl w:val="1"/>
        <w:numId w:val="11"/>
      </w:numPr>
      <w:spacing w:after="60" w:line="240" w:lineRule="auto"/>
    </w:pPr>
    <w:rPr>
      <w:rFonts w:ascii="Calibri" w:eastAsia="Times New Roman" w:hAnsi="Calibri" w:cs="Times New Roman"/>
      <w:sz w:val="24"/>
      <w:szCs w:val="24"/>
      <w:lang w:val="en-US" w:bidi="en-US"/>
    </w:rPr>
  </w:style>
  <w:style w:type="paragraph" w:customStyle="1" w:styleId="IFADparagraph">
    <w:name w:val="IFAD paragraph"/>
    <w:basedOn w:val="Normal"/>
    <w:rsid w:val="000172DB"/>
    <w:pPr>
      <w:numPr>
        <w:ilvl w:val="1"/>
        <w:numId w:val="8"/>
      </w:numPr>
      <w:spacing w:after="240" w:line="240" w:lineRule="auto"/>
      <w:jc w:val="both"/>
    </w:pPr>
    <w:rPr>
      <w:rFonts w:ascii="Times New Roman" w:eastAsia="Times New Roman" w:hAnsi="Times New Roman" w:cs="Times New Roman"/>
      <w:szCs w:val="20"/>
      <w:lang w:val="en-GB" w:eastAsia="en-GB"/>
    </w:rPr>
  </w:style>
  <w:style w:type="paragraph" w:customStyle="1" w:styleId="StyleStyleIFADparagraph12ptChar11pt">
    <w:name w:val="Style Style IFAD paragraph + 12 pt Char + 11 pt"/>
    <w:basedOn w:val="Normal"/>
    <w:rsid w:val="000172DB"/>
    <w:pPr>
      <w:numPr>
        <w:numId w:val="8"/>
      </w:numPr>
      <w:spacing w:after="240" w:line="240" w:lineRule="auto"/>
      <w:jc w:val="both"/>
    </w:pPr>
    <w:rPr>
      <w:rFonts w:ascii="Times New Roman" w:eastAsia="Times New Roman" w:hAnsi="Times New Roman" w:cs="Times New Roman"/>
      <w:szCs w:val="20"/>
      <w:lang w:val="en-GB" w:eastAsia="en-GB"/>
    </w:rPr>
  </w:style>
  <w:style w:type="table" w:customStyle="1" w:styleId="TableGrid1">
    <w:name w:val="Table Grid1"/>
    <w:basedOn w:val="TableNormal"/>
    <w:next w:val="TableGrid"/>
    <w:uiPriority w:val="59"/>
    <w:rsid w:val="000172DB"/>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adocorto">
    <w:name w:val="Numerado corto"/>
    <w:basedOn w:val="Normal"/>
    <w:rsid w:val="000172DB"/>
    <w:pPr>
      <w:numPr>
        <w:numId w:val="9"/>
      </w:numPr>
      <w:tabs>
        <w:tab w:val="left" w:pos="1080"/>
      </w:tabs>
      <w:spacing w:after="0" w:line="240" w:lineRule="auto"/>
      <w:jc w:val="both"/>
    </w:pPr>
    <w:rPr>
      <w:rFonts w:ascii="Verdana" w:eastAsia="Times New Roman" w:hAnsi="Verdana" w:cs="Times New Roman"/>
      <w:sz w:val="20"/>
      <w:szCs w:val="20"/>
      <w:lang w:val="es-ES"/>
    </w:rPr>
  </w:style>
  <w:style w:type="table" w:customStyle="1" w:styleId="TableGrid2">
    <w:name w:val="Table Grid2"/>
    <w:basedOn w:val="TableNormal"/>
    <w:next w:val="TableGrid"/>
    <w:uiPriority w:val="59"/>
    <w:rsid w:val="000172DB"/>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0172DB"/>
    <w:pPr>
      <w:spacing w:after="0" w:line="240" w:lineRule="auto"/>
    </w:pPr>
    <w:rPr>
      <w:rFonts w:eastAsiaTheme="minorEastAsia"/>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172DB"/>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fulList-Accent1Char">
    <w:name w:val="Colorful List - Accent 1 Char"/>
    <w:link w:val="ColorfulList-Accent1"/>
    <w:uiPriority w:val="34"/>
    <w:locked/>
    <w:rsid w:val="000172DB"/>
    <w:rPr>
      <w:rFonts w:ascii="Arial" w:hAnsi="Arial" w:cs="Arial"/>
      <w:lang w:val="en-CA" w:eastAsia="en-US"/>
    </w:rPr>
  </w:style>
  <w:style w:type="table" w:styleId="ColorfulList-Accent1">
    <w:name w:val="Colorful List Accent 1"/>
    <w:basedOn w:val="TableNormal"/>
    <w:link w:val="ColorfulList-Accent1Char"/>
    <w:uiPriority w:val="34"/>
    <w:unhideWhenUsed/>
    <w:rsid w:val="000172DB"/>
    <w:pPr>
      <w:spacing w:after="0" w:line="240" w:lineRule="auto"/>
    </w:pPr>
    <w:rPr>
      <w:rFonts w:ascii="Arial" w:hAnsi="Arial" w:cs="Arial"/>
      <w:lang w:val="en-CA"/>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TableGrid5">
    <w:name w:val="Table Grid5"/>
    <w:basedOn w:val="TableNormal"/>
    <w:next w:val="TableGrid"/>
    <w:uiPriority w:val="59"/>
    <w:rsid w:val="000172DB"/>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noTOC0">
    <w:name w:val="Heading1_noTOC"/>
    <w:basedOn w:val="Heading1"/>
    <w:next w:val="Normal"/>
    <w:rsid w:val="000172DB"/>
    <w:pPr>
      <w:keepLines w:val="0"/>
      <w:spacing w:after="60"/>
      <w:jc w:val="both"/>
      <w:outlineLvl w:val="9"/>
    </w:pPr>
    <w:rPr>
      <w:rFonts w:ascii="Times New Roman" w:eastAsia="Times New Roman" w:hAnsi="Times New Roman" w:cs="Arial"/>
      <w:b/>
      <w:bCs/>
      <w:color w:val="auto"/>
      <w:kern w:val="32"/>
      <w:sz w:val="22"/>
      <w:lang w:val="en-GB" w:eastAsia="fr-FR"/>
    </w:rPr>
  </w:style>
  <w:style w:type="paragraph" w:customStyle="1" w:styleId="LoanTerms">
    <w:name w:val="Loan Terms"/>
    <w:basedOn w:val="Normal"/>
    <w:rsid w:val="000172DB"/>
    <w:pPr>
      <w:spacing w:after="0" w:line="240" w:lineRule="auto"/>
      <w:jc w:val="both"/>
    </w:pPr>
    <w:rPr>
      <w:rFonts w:ascii="Times New Roman" w:eastAsia="Times New Roman" w:hAnsi="Times New Roman" w:cs="Times New Roman"/>
      <w:szCs w:val="24"/>
      <w:lang w:val="en-GB" w:eastAsia="fr-FR"/>
    </w:rPr>
  </w:style>
  <w:style w:type="paragraph" w:customStyle="1" w:styleId="Style12ptBoldSmallcapsCentered">
    <w:name w:val="Style 12 pt Bold Small caps Centered"/>
    <w:basedOn w:val="Heading1"/>
    <w:next w:val="Normal"/>
    <w:rsid w:val="000172DB"/>
    <w:pPr>
      <w:keepLines w:val="0"/>
      <w:spacing w:after="60"/>
      <w:jc w:val="both"/>
    </w:pPr>
    <w:rPr>
      <w:rFonts w:ascii="Times New Roman" w:eastAsia="Times New Roman" w:hAnsi="Times New Roman" w:cs="Arial"/>
      <w:b/>
      <w:color w:val="auto"/>
      <w:kern w:val="32"/>
      <w:sz w:val="22"/>
      <w:lang w:val="en-GB" w:eastAsia="fr-FR"/>
    </w:rPr>
  </w:style>
  <w:style w:type="paragraph" w:styleId="BodyText2">
    <w:name w:val="Body Text 2"/>
    <w:basedOn w:val="Normal"/>
    <w:link w:val="BodyText2Char"/>
    <w:rsid w:val="000172DB"/>
    <w:pPr>
      <w:spacing w:after="0" w:line="240" w:lineRule="auto"/>
      <w:jc w:val="both"/>
    </w:pPr>
    <w:rPr>
      <w:rFonts w:ascii="Times New Roman" w:eastAsia="Times New Roman" w:hAnsi="Times New Roman" w:cs="Times New Roman"/>
      <w:color w:val="FF9900"/>
      <w:sz w:val="20"/>
      <w:szCs w:val="24"/>
      <w:lang w:val="en-GB" w:eastAsia="fr-FR"/>
    </w:rPr>
  </w:style>
  <w:style w:type="character" w:customStyle="1" w:styleId="BodyText2Char">
    <w:name w:val="Body Text 2 Char"/>
    <w:basedOn w:val="DefaultParagraphFont"/>
    <w:link w:val="BodyText2"/>
    <w:rsid w:val="000172DB"/>
    <w:rPr>
      <w:rFonts w:ascii="Times New Roman" w:eastAsia="Times New Roman" w:hAnsi="Times New Roman" w:cs="Times New Roman"/>
      <w:color w:val="FF9900"/>
      <w:sz w:val="20"/>
      <w:szCs w:val="24"/>
      <w:lang w:val="en-GB" w:eastAsia="fr-FR"/>
    </w:rPr>
  </w:style>
  <w:style w:type="paragraph" w:styleId="BodyText3">
    <w:name w:val="Body Text 3"/>
    <w:basedOn w:val="Normal"/>
    <w:link w:val="BodyText3Char"/>
    <w:rsid w:val="000172DB"/>
    <w:pPr>
      <w:spacing w:after="0" w:line="240" w:lineRule="auto"/>
      <w:jc w:val="both"/>
    </w:pPr>
    <w:rPr>
      <w:rFonts w:ascii="Times New Roman" w:eastAsia="Times New Roman" w:hAnsi="Times New Roman" w:cs="Times New Roman"/>
      <w:szCs w:val="24"/>
      <w:lang w:val="en-GB" w:eastAsia="fr-FR"/>
    </w:rPr>
  </w:style>
  <w:style w:type="character" w:customStyle="1" w:styleId="BodyText3Char">
    <w:name w:val="Body Text 3 Char"/>
    <w:basedOn w:val="DefaultParagraphFont"/>
    <w:link w:val="BodyText3"/>
    <w:rsid w:val="000172DB"/>
    <w:rPr>
      <w:rFonts w:ascii="Times New Roman" w:eastAsia="Times New Roman" w:hAnsi="Times New Roman" w:cs="Times New Roman"/>
      <w:szCs w:val="24"/>
      <w:lang w:val="en-GB" w:eastAsia="fr-FR"/>
    </w:rPr>
  </w:style>
  <w:style w:type="paragraph" w:customStyle="1" w:styleId="StyleCaptionNotBold">
    <w:name w:val="Style Caption + Not Bold"/>
    <w:basedOn w:val="Caption"/>
    <w:link w:val="StyleCaptionNotBoldChar"/>
    <w:rsid w:val="000172DB"/>
    <w:pPr>
      <w:spacing w:before="120" w:after="120"/>
      <w:jc w:val="center"/>
    </w:pPr>
    <w:rPr>
      <w:rFonts w:ascii="Times New Roman" w:eastAsia="Times New Roman" w:hAnsi="Times New Roman" w:cs="Times New Roman"/>
      <w:i/>
      <w:iCs/>
      <w:color w:val="auto"/>
      <w:szCs w:val="24"/>
      <w:lang w:val="fr-FR" w:eastAsia="fr-FR"/>
    </w:rPr>
  </w:style>
  <w:style w:type="character" w:customStyle="1" w:styleId="StyleCaptionNotBoldChar">
    <w:name w:val="Style Caption + Not Bold Char"/>
    <w:basedOn w:val="DefaultParagraphFont"/>
    <w:link w:val="StyleCaptionNotBold"/>
    <w:rsid w:val="000172DB"/>
    <w:rPr>
      <w:rFonts w:ascii="Times New Roman" w:eastAsia="Times New Roman" w:hAnsi="Times New Roman" w:cs="Times New Roman"/>
      <w:b/>
      <w:bCs/>
      <w:i/>
      <w:iCs/>
      <w:smallCaps/>
      <w:szCs w:val="24"/>
      <w:lang w:val="fr-FR" w:eastAsia="fr-FR"/>
    </w:rPr>
  </w:style>
  <w:style w:type="paragraph" w:customStyle="1" w:styleId="Style1">
    <w:name w:val="Style1"/>
    <w:basedOn w:val="Heading1"/>
    <w:rsid w:val="000172DB"/>
    <w:pPr>
      <w:keepLines w:val="0"/>
      <w:tabs>
        <w:tab w:val="num" w:pos="-1080"/>
      </w:tabs>
      <w:spacing w:before="0"/>
      <w:ind w:left="-1080"/>
      <w:jc w:val="center"/>
    </w:pPr>
    <w:rPr>
      <w:rFonts w:ascii="Times New Roman Bold" w:eastAsia="Times New Roman" w:hAnsi="Times New Roman Bold" w:cs="Arial"/>
      <w:b/>
      <w:bCs/>
      <w:caps/>
      <w:color w:val="auto"/>
      <w:kern w:val="32"/>
      <w:sz w:val="22"/>
      <w:lang w:val="en-GB" w:eastAsia="fr-FR"/>
    </w:rPr>
  </w:style>
  <w:style w:type="paragraph" w:customStyle="1" w:styleId="Style2">
    <w:name w:val="Style2"/>
    <w:basedOn w:val="Heading2"/>
    <w:rsid w:val="000172DB"/>
    <w:pPr>
      <w:keepLines w:val="0"/>
      <w:tabs>
        <w:tab w:val="num" w:pos="2694"/>
      </w:tabs>
      <w:spacing w:before="0"/>
      <w:ind w:left="2694"/>
      <w:jc w:val="center"/>
    </w:pPr>
    <w:rPr>
      <w:rFonts w:ascii="Times New Roman Bold" w:eastAsia="Times New Roman" w:hAnsi="Times New Roman Bold" w:cs="Arial"/>
      <w:b/>
      <w:bCs/>
      <w:iCs/>
      <w:color w:val="auto"/>
      <w:sz w:val="22"/>
      <w:szCs w:val="28"/>
      <w:lang w:val="en-GB" w:eastAsia="fr-FR"/>
    </w:rPr>
  </w:style>
  <w:style w:type="table" w:styleId="TableGrid20">
    <w:name w:val="Table Grid 2"/>
    <w:basedOn w:val="TableNormal"/>
    <w:rsid w:val="000172DB"/>
    <w:pPr>
      <w:spacing w:after="0" w:line="240" w:lineRule="auto"/>
    </w:pPr>
    <w:rPr>
      <w:rFonts w:ascii="Times New Roman" w:eastAsia="Times New Roman" w:hAnsi="Times New Roman" w:cs="Times New Roman"/>
      <w:sz w:val="20"/>
      <w:szCs w:val="20"/>
      <w:lang w:val="en-AU"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Style1">
    <w:name w:val="Table Style1"/>
    <w:basedOn w:val="TableNormal"/>
    <w:rsid w:val="000172DB"/>
    <w:pPr>
      <w:spacing w:after="0" w:line="240" w:lineRule="auto"/>
    </w:pPr>
    <w:rPr>
      <w:rFonts w:ascii="Times New Roman" w:eastAsia="Times New Roman" w:hAnsi="Times New Roman" w:cs="Times New Roman"/>
      <w:sz w:val="20"/>
      <w:szCs w:val="20"/>
      <w:lang w:val="en-AU" w:eastAsia="en-AU"/>
    </w:rPr>
    <w:tblPr/>
  </w:style>
  <w:style w:type="character" w:customStyle="1" w:styleId="Char">
    <w:name w:val="Char"/>
    <w:rsid w:val="000172DB"/>
    <w:rPr>
      <w:b/>
      <w:sz w:val="22"/>
      <w:szCs w:val="24"/>
      <w:lang w:val="en-GB" w:eastAsia="en-GB" w:bidi="ar-SA"/>
    </w:rPr>
  </w:style>
  <w:style w:type="paragraph" w:customStyle="1" w:styleId="Table">
    <w:name w:val="Table"/>
    <w:basedOn w:val="Normal"/>
    <w:rsid w:val="000172DB"/>
    <w:pPr>
      <w:keepNext/>
      <w:keepLines/>
      <w:widowControl w:val="0"/>
      <w:spacing w:after="0" w:line="240" w:lineRule="auto"/>
    </w:pPr>
    <w:rPr>
      <w:rFonts w:ascii="Times New Roman" w:eastAsia="Times New Roman" w:hAnsi="Times New Roman" w:cs="Times New Roman"/>
      <w:sz w:val="20"/>
      <w:szCs w:val="20"/>
      <w:lang w:val="en-GB"/>
    </w:rPr>
  </w:style>
  <w:style w:type="paragraph" w:customStyle="1" w:styleId="Heading5-LMDPAnnexes">
    <w:name w:val="Heading 5 - LMDP Annexes"/>
    <w:basedOn w:val="Normal"/>
    <w:link w:val="Heading5-LMDPAnnexesChar"/>
    <w:rsid w:val="000172DB"/>
    <w:pPr>
      <w:numPr>
        <w:numId w:val="10"/>
      </w:numPr>
      <w:spacing w:before="240" w:after="120" w:line="240" w:lineRule="auto"/>
      <w:jc w:val="center"/>
      <w:outlineLvl w:val="4"/>
    </w:pPr>
    <w:rPr>
      <w:rFonts w:ascii="Arial" w:eastAsia="Times New Roman" w:hAnsi="Arial" w:cs="Times New Roman"/>
      <w:b/>
      <w:sz w:val="20"/>
      <w:lang w:val="en-GB" w:eastAsia="en-GB"/>
    </w:rPr>
  </w:style>
  <w:style w:type="character" w:customStyle="1" w:styleId="Heading5-LMDPAnnexesChar">
    <w:name w:val="Heading 5 - LMDP Annexes Char"/>
    <w:basedOn w:val="DefaultParagraphFont"/>
    <w:link w:val="Heading5-LMDPAnnexes"/>
    <w:rsid w:val="000172DB"/>
    <w:rPr>
      <w:rFonts w:ascii="Arial" w:eastAsia="Times New Roman" w:hAnsi="Arial" w:cs="Times New Roman"/>
      <w:b/>
      <w:sz w:val="20"/>
      <w:lang w:val="en-GB" w:eastAsia="en-GB"/>
    </w:rPr>
  </w:style>
  <w:style w:type="paragraph" w:customStyle="1" w:styleId="Normal1">
    <w:name w:val="Normal 1"/>
    <w:basedOn w:val="Normal"/>
    <w:rsid w:val="000172DB"/>
    <w:pPr>
      <w:numPr>
        <w:numId w:val="12"/>
      </w:numPr>
      <w:spacing w:after="120" w:line="264" w:lineRule="auto"/>
      <w:jc w:val="both"/>
    </w:pPr>
    <w:rPr>
      <w:rFonts w:ascii="Calibri" w:eastAsia="Times New Roman" w:hAnsi="Calibri" w:cs="Calibri"/>
      <w:lang w:val="en-US"/>
    </w:rPr>
  </w:style>
  <w:style w:type="numbering" w:customStyle="1" w:styleId="Style3">
    <w:name w:val="Style3"/>
    <w:uiPriority w:val="99"/>
    <w:rsid w:val="000172DB"/>
    <w:pPr>
      <w:numPr>
        <w:numId w:val="13"/>
      </w:numPr>
    </w:pPr>
  </w:style>
  <w:style w:type="character" w:customStyle="1" w:styleId="IFADparaNumberingCCDPannexesChar">
    <w:name w:val="IFADparaNumberingCCDPannexes Char"/>
    <w:link w:val="IFADparaNumberingCCDPannexes"/>
    <w:locked/>
    <w:rsid w:val="000172DB"/>
    <w:rPr>
      <w:rFonts w:ascii="Arial" w:hAnsi="Arial" w:cs="Arial"/>
    </w:rPr>
  </w:style>
  <w:style w:type="paragraph" w:customStyle="1" w:styleId="IFADparaNumberingCCDPannexes">
    <w:name w:val="IFADparaNumberingCCDPannexes"/>
    <w:basedOn w:val="Normal"/>
    <w:link w:val="IFADparaNumberingCCDPannexesChar"/>
    <w:rsid w:val="000172DB"/>
    <w:pPr>
      <w:numPr>
        <w:numId w:val="14"/>
      </w:numPr>
      <w:tabs>
        <w:tab w:val="left" w:pos="567"/>
      </w:tabs>
      <w:spacing w:before="120" w:after="120" w:line="240" w:lineRule="auto"/>
      <w:jc w:val="both"/>
    </w:pPr>
    <w:rPr>
      <w:rFonts w:ascii="Arial" w:eastAsiaTheme="minorHAnsi" w:hAnsi="Arial" w:cs="Arial"/>
      <w:lang w:val="en-US"/>
    </w:rPr>
  </w:style>
  <w:style w:type="paragraph" w:customStyle="1" w:styleId="Chaptertitle">
    <w:name w:val="Chapter title"/>
    <w:basedOn w:val="Appendix"/>
    <w:link w:val="ChaptertitleChar"/>
    <w:rsid w:val="000172DB"/>
    <w:pPr>
      <w:tabs>
        <w:tab w:val="left" w:pos="1843"/>
      </w:tabs>
    </w:pPr>
  </w:style>
  <w:style w:type="character" w:customStyle="1" w:styleId="AppendixChar">
    <w:name w:val="Appendix Char"/>
    <w:basedOn w:val="DefaultParagraphFont"/>
    <w:link w:val="Appendix"/>
    <w:rsid w:val="000172DB"/>
    <w:rPr>
      <w:rFonts w:ascii="Arial" w:eastAsia="Times New Roman" w:hAnsi="Arial" w:cs="Arial"/>
      <w:b/>
      <w:bCs/>
      <w:sz w:val="28"/>
      <w:szCs w:val="28"/>
      <w:lang w:val="en-CA"/>
    </w:rPr>
  </w:style>
  <w:style w:type="character" w:customStyle="1" w:styleId="ChaptertitleChar">
    <w:name w:val="Chapter title Char"/>
    <w:basedOn w:val="AppendixChar"/>
    <w:link w:val="Chaptertitle"/>
    <w:rsid w:val="000172DB"/>
    <w:rPr>
      <w:rFonts w:ascii="Arial" w:eastAsia="Times New Roman" w:hAnsi="Arial" w:cs="Arial"/>
      <w:b/>
      <w:bCs/>
      <w:sz w:val="28"/>
      <w:szCs w:val="28"/>
      <w:lang w:val="en-CA"/>
    </w:rPr>
  </w:style>
  <w:style w:type="character" w:styleId="Emphasis">
    <w:name w:val="Emphasis"/>
    <w:basedOn w:val="DefaultParagraphFont"/>
    <w:uiPriority w:val="20"/>
    <w:qFormat/>
    <w:rsid w:val="000172DB"/>
    <w:rPr>
      <w:i/>
      <w:iCs/>
    </w:rPr>
  </w:style>
  <w:style w:type="paragraph" w:styleId="Quote">
    <w:name w:val="Quote"/>
    <w:basedOn w:val="Normal"/>
    <w:next w:val="Normal"/>
    <w:link w:val="QuoteChar"/>
    <w:uiPriority w:val="29"/>
    <w:qFormat/>
    <w:rsid w:val="000172DB"/>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0172DB"/>
    <w:rPr>
      <w:rFonts w:eastAsiaTheme="minorEastAsia"/>
      <w:color w:val="44546A" w:themeColor="text2"/>
      <w:sz w:val="24"/>
      <w:szCs w:val="24"/>
      <w:lang w:val="it-IT"/>
    </w:rPr>
  </w:style>
  <w:style w:type="paragraph" w:styleId="IntenseQuote">
    <w:name w:val="Intense Quote"/>
    <w:basedOn w:val="Normal"/>
    <w:next w:val="Normal"/>
    <w:link w:val="IntenseQuoteChar"/>
    <w:uiPriority w:val="30"/>
    <w:qFormat/>
    <w:rsid w:val="000172DB"/>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0172DB"/>
    <w:rPr>
      <w:rFonts w:asciiTheme="majorHAnsi" w:eastAsiaTheme="majorEastAsia" w:hAnsiTheme="majorHAnsi" w:cstheme="majorBidi"/>
      <w:color w:val="44546A" w:themeColor="text2"/>
      <w:spacing w:val="-6"/>
      <w:sz w:val="32"/>
      <w:szCs w:val="32"/>
      <w:lang w:val="it-IT"/>
    </w:rPr>
  </w:style>
  <w:style w:type="character" w:styleId="SubtleEmphasis">
    <w:name w:val="Subtle Emphasis"/>
    <w:basedOn w:val="DefaultParagraphFont"/>
    <w:uiPriority w:val="19"/>
    <w:qFormat/>
    <w:rsid w:val="000172DB"/>
    <w:rPr>
      <w:i/>
      <w:iCs/>
      <w:color w:val="595959" w:themeColor="text1" w:themeTint="A6"/>
    </w:rPr>
  </w:style>
  <w:style w:type="character" w:styleId="IntenseEmphasis">
    <w:name w:val="Intense Emphasis"/>
    <w:basedOn w:val="DefaultParagraphFont"/>
    <w:uiPriority w:val="21"/>
    <w:qFormat/>
    <w:rsid w:val="000172DB"/>
    <w:rPr>
      <w:b/>
      <w:bCs/>
      <w:i/>
      <w:iCs/>
    </w:rPr>
  </w:style>
  <w:style w:type="character" w:styleId="SubtleReference">
    <w:name w:val="Subtle Reference"/>
    <w:basedOn w:val="DefaultParagraphFont"/>
    <w:uiPriority w:val="31"/>
    <w:qFormat/>
    <w:rsid w:val="000172DB"/>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0172DB"/>
    <w:rPr>
      <w:b/>
      <w:bCs/>
      <w:smallCaps/>
      <w:color w:val="44546A" w:themeColor="text2"/>
      <w:u w:val="single"/>
    </w:rPr>
  </w:style>
  <w:style w:type="character" w:styleId="BookTitle">
    <w:name w:val="Book Title"/>
    <w:basedOn w:val="DefaultParagraphFont"/>
    <w:uiPriority w:val="33"/>
    <w:qFormat/>
    <w:rsid w:val="000172DB"/>
    <w:rPr>
      <w:b/>
      <w:bCs/>
      <w:smallCaps/>
      <w:spacing w:val="10"/>
    </w:rPr>
  </w:style>
  <w:style w:type="paragraph" w:customStyle="1" w:styleId="textbox">
    <w:name w:val="textbox"/>
    <w:basedOn w:val="Normal"/>
    <w:rsid w:val="000172DB"/>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dropbox.com/s/yqfrr991klsl2ea/CS-FOR_Integrated%20Economic%20Model.xlsx?dl=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dropbox.com/s/pd28mko1cpykq51/CS-FOR_Integrated%20Financial%20Model.xlsx?dl=0" TargetMode="Externa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rus.gateway.k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link.springer.com/content/pdf/10.1007%2F978-3-319-19168-3_10.pdf" TargetMode="External"/><Relationship Id="rId1" Type="http://schemas.openxmlformats.org/officeDocument/2006/relationships/hyperlink" Target="http://www.mdpi.com/2071-1050/8/10/10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DC95116AFC4E145BA80E5169FF85D16" ma:contentTypeVersion="8" ma:contentTypeDescription="Create a new document." ma:contentTypeScope="" ma:versionID="d4dd529fbc99d9c70c99c2440d8da32a">
  <xsd:schema xmlns:xsd="http://www.w3.org/2001/XMLSchema" xmlns:xs="http://www.w3.org/2001/XMLSchema" xmlns:p="http://schemas.microsoft.com/office/2006/metadata/properties" xmlns:ns2="90c3386d-b1cc-4404-9a17-ce575b01d39a" xmlns:ns3="218d177c-a3bf-4b0b-adae-4c1a5ab298cb" targetNamespace="http://schemas.microsoft.com/office/2006/metadata/properties" ma:root="true" ma:fieldsID="1acd6276998d0cf5b85a7f1148b5e55f" ns2:_="" ns3:_="">
    <xsd:import namespace="90c3386d-b1cc-4404-9a17-ce575b01d39a"/>
    <xsd:import namespace="218d177c-a3bf-4b0b-adae-4c1a5ab298c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c3386d-b1cc-4404-9a17-ce575b01d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8d177c-a3bf-4b0b-adae-4c1a5ab298c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A92498-51F8-4EBB-993A-AF2E211250B7}">
  <ds:schemaRefs>
    <ds:schemaRef ds:uri="http://schemas.openxmlformats.org/officeDocument/2006/bibliography"/>
  </ds:schemaRefs>
</ds:datastoreItem>
</file>

<file path=customXml/itemProps2.xml><?xml version="1.0" encoding="utf-8"?>
<ds:datastoreItem xmlns:ds="http://schemas.openxmlformats.org/officeDocument/2006/customXml" ds:itemID="{93E0163F-DCDC-4854-97BB-733D981D38BC}"/>
</file>

<file path=customXml/itemProps3.xml><?xml version="1.0" encoding="utf-8"?>
<ds:datastoreItem xmlns:ds="http://schemas.openxmlformats.org/officeDocument/2006/customXml" ds:itemID="{61570807-5B17-4B63-9560-1F50957BAD00}"/>
</file>

<file path=customXml/itemProps4.xml><?xml version="1.0" encoding="utf-8"?>
<ds:datastoreItem xmlns:ds="http://schemas.openxmlformats.org/officeDocument/2006/customXml" ds:itemID="{1501243C-A632-4432-AFAB-1F43C2775701}"/>
</file>

<file path=docProps/app.xml><?xml version="1.0" encoding="utf-8"?>
<Properties xmlns="http://schemas.openxmlformats.org/officeDocument/2006/extended-properties" xmlns:vt="http://schemas.openxmlformats.org/officeDocument/2006/docPropsVTypes">
  <Template>Normal.dotm</Template>
  <TotalTime>25</TotalTime>
  <Pages>27</Pages>
  <Words>11563</Words>
  <Characters>65915</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77324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Alacevich, Tommaso (TCIC)</dc:creator>
  <cp:keywords/>
  <dc:description/>
  <cp:lastModifiedBy>Alacevich, Tommaso (TCIC)</cp:lastModifiedBy>
  <cp:revision>3</cp:revision>
  <dcterms:created xsi:type="dcterms:W3CDTF">2018-06-20T13:22:00Z</dcterms:created>
  <dcterms:modified xsi:type="dcterms:W3CDTF">2018-06-21T09:51:00Z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0x0101009DC95116AFC4E145BA80E5169FF85D16</vt:lpwstr>
  </property>
</Properties>
</file>