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426" w:tblpY="-794"/>
        <w:tblW w:w="10773" w:type="dxa"/>
        <w:tblLayout w:type="fixed"/>
        <w:tblLook w:val="04A0" w:firstRow="1" w:lastRow="0" w:firstColumn="1" w:lastColumn="0" w:noHBand="0" w:noVBand="1"/>
      </w:tblPr>
      <w:tblGrid>
        <w:gridCol w:w="1980"/>
        <w:gridCol w:w="6379"/>
        <w:gridCol w:w="2414"/>
      </w:tblGrid>
      <w:tr w:rsidR="00CE3E43" w14:paraId="08BD03D6" w14:textId="5908226E" w:rsidTr="00A161AB">
        <w:trPr>
          <w:trHeight w:val="1833"/>
        </w:trPr>
        <w:tc>
          <w:tcPr>
            <w:tcW w:w="1980" w:type="dxa"/>
            <w:hideMark/>
          </w:tcPr>
          <w:p w14:paraId="1D6B833F" w14:textId="7B68630B" w:rsidR="00CE3E43" w:rsidRPr="00CE3E43" w:rsidRDefault="00CE3E43" w:rsidP="009B5C58">
            <w:pPr>
              <w:spacing w:after="240"/>
              <w:ind w:left="34"/>
              <w:jc w:val="center"/>
              <w:rPr>
                <w:rFonts w:ascii="Corbel" w:eastAsia="MS Mincho" w:hAnsi="Corbel"/>
                <w:b/>
                <w:color w:val="0099FF"/>
                <w:sz w:val="24"/>
              </w:rPr>
            </w:pPr>
            <w:r>
              <w:rPr>
                <w:noProof/>
              </w:rPr>
              <w:drawing>
                <wp:inline distT="0" distB="0" distL="0" distR="0" wp14:anchorId="19E611F7" wp14:editId="25D8DA01">
                  <wp:extent cx="867171" cy="1314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6569" cy="1343853"/>
                          </a:xfrm>
                          <a:prstGeom prst="rect">
                            <a:avLst/>
                          </a:prstGeom>
                          <a:noFill/>
                          <a:ln>
                            <a:noFill/>
                          </a:ln>
                        </pic:spPr>
                      </pic:pic>
                    </a:graphicData>
                  </a:graphic>
                </wp:inline>
              </w:drawing>
            </w:r>
          </w:p>
        </w:tc>
        <w:tc>
          <w:tcPr>
            <w:tcW w:w="6379" w:type="dxa"/>
            <w:shd w:val="clear" w:color="auto" w:fill="FFFFFF"/>
            <w:hideMark/>
          </w:tcPr>
          <w:p w14:paraId="4096D98F" w14:textId="1492094D" w:rsidR="00CE3E43" w:rsidRPr="00CE3E43" w:rsidRDefault="00921122" w:rsidP="00CE3E43">
            <w:pPr>
              <w:shd w:val="clear" w:color="auto" w:fill="FFFFFF"/>
              <w:spacing w:before="120" w:after="0"/>
              <w:rPr>
                <w:rFonts w:ascii="Corbel" w:eastAsia="MS Mincho" w:hAnsi="Corbel"/>
                <w:b/>
                <w:color w:val="0070C0"/>
                <w:sz w:val="36"/>
              </w:rPr>
            </w:pPr>
            <w:r>
              <w:rPr>
                <w:rFonts w:ascii="Corbel" w:eastAsia="MS Mincho" w:hAnsi="Corbel"/>
                <w:b/>
                <w:color w:val="0070C0"/>
                <w:sz w:val="36"/>
              </w:rPr>
              <w:t xml:space="preserve">WFP- Government of Zimbabwe </w:t>
            </w:r>
          </w:p>
          <w:p w14:paraId="3006237F" w14:textId="0012DA86" w:rsidR="00CE3E43" w:rsidRPr="00921122" w:rsidRDefault="00921122" w:rsidP="00CE3E43">
            <w:pPr>
              <w:shd w:val="clear" w:color="auto" w:fill="FFFFFF"/>
              <w:spacing w:before="120" w:after="0"/>
              <w:rPr>
                <w:rFonts w:ascii="Corbel" w:eastAsia="MS Mincho" w:hAnsi="Corbel"/>
                <w:b/>
                <w:i/>
                <w:color w:val="0070C0"/>
                <w:sz w:val="44"/>
              </w:rPr>
            </w:pPr>
            <w:r w:rsidRPr="00921122">
              <w:rPr>
                <w:rFonts w:ascii="Corbel" w:eastAsia="MS Mincho" w:hAnsi="Corbel"/>
                <w:b/>
                <w:i/>
                <w:color w:val="0070C0"/>
                <w:sz w:val="44"/>
              </w:rPr>
              <w:t>Operation &amp; Maintenance Plan</w:t>
            </w:r>
          </w:p>
          <w:p w14:paraId="76251C56" w14:textId="791F7C2F" w:rsidR="00CE3E43" w:rsidRPr="00A161AB" w:rsidRDefault="00921122" w:rsidP="00CE3E43">
            <w:pPr>
              <w:shd w:val="clear" w:color="auto" w:fill="FFFFFF"/>
              <w:spacing w:before="120" w:after="0"/>
              <w:rPr>
                <w:rFonts w:ascii="Corbel" w:eastAsia="MS Mincho" w:hAnsi="Corbel"/>
                <w:i/>
                <w:color w:val="2E9BDE"/>
                <w:sz w:val="40"/>
              </w:rPr>
            </w:pPr>
            <w:r>
              <w:rPr>
                <w:rFonts w:ascii="Corbel" w:eastAsia="MS Mincho" w:hAnsi="Corbel"/>
                <w:i/>
                <w:color w:val="0070C0"/>
                <w:sz w:val="32"/>
              </w:rPr>
              <w:t>Green Climate Fund (GCF) Proposal</w:t>
            </w:r>
          </w:p>
        </w:tc>
        <w:tc>
          <w:tcPr>
            <w:tcW w:w="2414" w:type="dxa"/>
            <w:shd w:val="clear" w:color="auto" w:fill="FFFFFF"/>
          </w:tcPr>
          <w:p w14:paraId="281DC981" w14:textId="31F76CE8" w:rsidR="00CE3E43" w:rsidRPr="00CE3E43" w:rsidRDefault="00CE3E43" w:rsidP="00CE3E43">
            <w:pPr>
              <w:shd w:val="clear" w:color="auto" w:fill="FFFFFF"/>
              <w:spacing w:before="240" w:after="0"/>
              <w:ind w:left="-110"/>
              <w:rPr>
                <w:rFonts w:ascii="Corbel" w:eastAsia="MS Mincho" w:hAnsi="Corbel"/>
                <w:i/>
                <w:color w:val="2E9BDE"/>
                <w:sz w:val="40"/>
              </w:rPr>
            </w:pPr>
            <w:r>
              <w:rPr>
                <w:rFonts w:ascii="Corbel" w:eastAsia="MS Mincho" w:hAnsi="Corbel"/>
                <w:i/>
                <w:noProof/>
                <w:color w:val="2E9BDE"/>
                <w:sz w:val="40"/>
              </w:rPr>
              <w:drawing>
                <wp:inline distT="0" distB="0" distL="0" distR="0" wp14:anchorId="69646BCA" wp14:editId="12EB0CFB">
                  <wp:extent cx="1496654" cy="10191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1524" cy="1056540"/>
                          </a:xfrm>
                          <a:prstGeom prst="rect">
                            <a:avLst/>
                          </a:prstGeom>
                          <a:noFill/>
                        </pic:spPr>
                      </pic:pic>
                    </a:graphicData>
                  </a:graphic>
                </wp:inline>
              </w:drawing>
            </w:r>
          </w:p>
        </w:tc>
      </w:tr>
    </w:tbl>
    <w:p w14:paraId="17B96592" w14:textId="77777777" w:rsidR="00A161AB" w:rsidRDefault="00A161AB" w:rsidP="00AC1BFE">
      <w:pPr>
        <w:spacing w:after="0"/>
        <w:rPr>
          <w:rFonts w:ascii="Corbel" w:hAnsi="Corbel" w:cstheme="minorHAnsi"/>
          <w:b/>
          <w:sz w:val="24"/>
        </w:rPr>
      </w:pPr>
    </w:p>
    <w:p w14:paraId="5DC7D45D" w14:textId="16AC82A6" w:rsidR="00AC1BFE" w:rsidRPr="00921122" w:rsidRDefault="00921122" w:rsidP="00921122">
      <w:pPr>
        <w:pStyle w:val="ListParagraph"/>
        <w:numPr>
          <w:ilvl w:val="0"/>
          <w:numId w:val="15"/>
        </w:numPr>
        <w:shd w:val="clear" w:color="auto" w:fill="FFFFFF"/>
        <w:spacing w:before="120" w:after="120"/>
        <w:ind w:left="425" w:hanging="357"/>
        <w:contextualSpacing w:val="0"/>
        <w:rPr>
          <w:rFonts w:ascii="Corbel" w:eastAsia="MS Mincho" w:hAnsi="Corbel"/>
          <w:b/>
          <w:color w:val="0070C0"/>
          <w:sz w:val="28"/>
        </w:rPr>
      </w:pPr>
      <w:bookmarkStart w:id="0" w:name="_Hlk3361056"/>
      <w:r>
        <w:rPr>
          <w:rFonts w:ascii="Corbel" w:eastAsia="MS Mincho" w:hAnsi="Corbel"/>
          <w:b/>
          <w:color w:val="0070C0"/>
          <w:sz w:val="28"/>
        </w:rPr>
        <w:t xml:space="preserve">Background </w:t>
      </w:r>
    </w:p>
    <w:p w14:paraId="7E92B9B1" w14:textId="6D55BF36" w:rsidR="00F220C9" w:rsidRDefault="00921122" w:rsidP="00921122">
      <w:pPr>
        <w:spacing w:after="120"/>
        <w:jc w:val="both"/>
        <w:rPr>
          <w:rFonts w:ascii="Corbel" w:hAnsi="Corbel" w:cstheme="minorHAnsi"/>
          <w:sz w:val="24"/>
        </w:rPr>
      </w:pPr>
      <w:bookmarkStart w:id="1" w:name="_Hlk3987754"/>
      <w:bookmarkEnd w:id="0"/>
      <w:r>
        <w:rPr>
          <w:rFonts w:ascii="Corbel" w:hAnsi="Corbel" w:cstheme="minorHAnsi"/>
          <w:sz w:val="24"/>
        </w:rPr>
        <w:t xml:space="preserve">This document provides additional information on the </w:t>
      </w:r>
      <w:r w:rsidR="00F220C9">
        <w:rPr>
          <w:rFonts w:ascii="Corbel" w:hAnsi="Corbel" w:cstheme="minorHAnsi"/>
          <w:sz w:val="24"/>
        </w:rPr>
        <w:t>Operation and Maintenance of the physical assets that are going to be built/rehabilitated or purchased by the WFP-Government of Zimbabwe GCF proposal during and after the project implementation timeline. This document focuses on the assets purchased</w:t>
      </w:r>
      <w:r w:rsidR="00B53B4D">
        <w:rPr>
          <w:rFonts w:ascii="Corbel" w:hAnsi="Corbel" w:cstheme="minorHAnsi"/>
          <w:sz w:val="24"/>
        </w:rPr>
        <w:t>/developed</w:t>
      </w:r>
      <w:r w:rsidR="00F220C9">
        <w:rPr>
          <w:rFonts w:ascii="Corbel" w:hAnsi="Corbel" w:cstheme="minorHAnsi"/>
          <w:sz w:val="24"/>
        </w:rPr>
        <w:t xml:space="preserve"> under: </w:t>
      </w:r>
    </w:p>
    <w:bookmarkEnd w:id="1"/>
    <w:p w14:paraId="07048718" w14:textId="3DD81414" w:rsidR="00B40D0E" w:rsidRDefault="00F220C9" w:rsidP="00B40D0E">
      <w:pPr>
        <w:pStyle w:val="ListParagraph"/>
        <w:numPr>
          <w:ilvl w:val="0"/>
          <w:numId w:val="16"/>
        </w:numPr>
        <w:spacing w:after="120"/>
        <w:ind w:left="284" w:hanging="284"/>
        <w:jc w:val="both"/>
        <w:rPr>
          <w:rFonts w:ascii="Corbel" w:hAnsi="Corbel" w:cstheme="minorHAnsi"/>
          <w:sz w:val="24"/>
        </w:rPr>
      </w:pPr>
      <w:r w:rsidRPr="00266ED7">
        <w:rPr>
          <w:rFonts w:ascii="Corbel" w:hAnsi="Corbel" w:cstheme="minorHAnsi"/>
          <w:i/>
          <w:sz w:val="24"/>
          <w:u w:val="single"/>
        </w:rPr>
        <w:t>Output 1.2:</w:t>
      </w:r>
      <w:r w:rsidRPr="00F220C9">
        <w:rPr>
          <w:rFonts w:ascii="Corbel" w:hAnsi="Corbel" w:cstheme="minorHAnsi"/>
          <w:sz w:val="24"/>
        </w:rPr>
        <w:t xml:space="preserve"> Strengthen access to reliable climate and weather information by vulnerable communities to support improved decision making for food security and livelihoods</w:t>
      </w:r>
      <w:r>
        <w:rPr>
          <w:rFonts w:ascii="Corbel" w:hAnsi="Corbel" w:cstheme="minorHAnsi"/>
          <w:sz w:val="24"/>
        </w:rPr>
        <w:t xml:space="preserve">, which </w:t>
      </w:r>
      <w:r w:rsidR="00B40D0E">
        <w:rPr>
          <w:rFonts w:ascii="Corbel" w:hAnsi="Corbel" w:cstheme="minorHAnsi"/>
          <w:sz w:val="24"/>
        </w:rPr>
        <w:t>includes the purchase of Automated Weather Stations (AWS)</w:t>
      </w:r>
      <w:r w:rsidR="00266ED7">
        <w:rPr>
          <w:rFonts w:ascii="Corbel" w:hAnsi="Corbel" w:cstheme="minorHAnsi"/>
          <w:sz w:val="24"/>
        </w:rPr>
        <w:t xml:space="preserve"> and </w:t>
      </w:r>
      <w:r w:rsidR="00D35C7A">
        <w:rPr>
          <w:rFonts w:ascii="Corbel" w:hAnsi="Corbel" w:cstheme="minorHAnsi"/>
          <w:sz w:val="24"/>
        </w:rPr>
        <w:t>M</w:t>
      </w:r>
      <w:r w:rsidR="00266ED7">
        <w:rPr>
          <w:rFonts w:ascii="Corbel" w:hAnsi="Corbel" w:cstheme="minorHAnsi"/>
          <w:sz w:val="24"/>
        </w:rPr>
        <w:t xml:space="preserve">anual </w:t>
      </w:r>
      <w:r w:rsidR="00D35C7A">
        <w:rPr>
          <w:rFonts w:ascii="Corbel" w:hAnsi="Corbel" w:cstheme="minorHAnsi"/>
          <w:sz w:val="24"/>
        </w:rPr>
        <w:t>R</w:t>
      </w:r>
      <w:r w:rsidR="00266ED7">
        <w:rPr>
          <w:rFonts w:ascii="Corbel" w:hAnsi="Corbel" w:cstheme="minorHAnsi"/>
          <w:sz w:val="24"/>
        </w:rPr>
        <w:t>ain</w:t>
      </w:r>
      <w:r w:rsidR="00D35C7A">
        <w:rPr>
          <w:rFonts w:ascii="Corbel" w:hAnsi="Corbel" w:cstheme="minorHAnsi"/>
          <w:sz w:val="24"/>
        </w:rPr>
        <w:t xml:space="preserve"> G</w:t>
      </w:r>
      <w:r w:rsidR="00266ED7">
        <w:rPr>
          <w:rFonts w:ascii="Corbel" w:hAnsi="Corbel" w:cstheme="minorHAnsi"/>
          <w:sz w:val="24"/>
        </w:rPr>
        <w:t>auges</w:t>
      </w:r>
      <w:r w:rsidR="00B40D0E">
        <w:rPr>
          <w:rFonts w:ascii="Corbel" w:hAnsi="Corbel" w:cstheme="minorHAnsi"/>
          <w:sz w:val="24"/>
        </w:rPr>
        <w:t xml:space="preserve">; and </w:t>
      </w:r>
    </w:p>
    <w:p w14:paraId="131A84C5" w14:textId="3DC4402C" w:rsidR="00B40D0E" w:rsidRDefault="00B40D0E" w:rsidP="00B53B4D">
      <w:pPr>
        <w:pStyle w:val="ListParagraph"/>
        <w:numPr>
          <w:ilvl w:val="0"/>
          <w:numId w:val="16"/>
        </w:numPr>
        <w:spacing w:after="120"/>
        <w:ind w:left="284" w:hanging="284"/>
        <w:jc w:val="both"/>
        <w:rPr>
          <w:rFonts w:ascii="Corbel" w:hAnsi="Corbel" w:cstheme="minorHAnsi"/>
          <w:sz w:val="24"/>
        </w:rPr>
      </w:pPr>
      <w:r w:rsidRPr="00266ED7">
        <w:rPr>
          <w:rFonts w:ascii="Corbel" w:hAnsi="Corbel" w:cstheme="minorHAnsi"/>
          <w:i/>
          <w:sz w:val="24"/>
          <w:u w:val="single"/>
        </w:rPr>
        <w:t>Output 2.1</w:t>
      </w:r>
      <w:r w:rsidRPr="00B40D0E">
        <w:rPr>
          <w:rFonts w:ascii="Corbel" w:hAnsi="Corbel" w:cstheme="minorHAnsi"/>
          <w:sz w:val="24"/>
        </w:rPr>
        <w:t xml:space="preserve"> Risk reduction through the creation of climate adaptation assets</w:t>
      </w:r>
      <w:r w:rsidR="00B53B4D">
        <w:rPr>
          <w:rFonts w:ascii="Corbel" w:hAnsi="Corbel" w:cstheme="minorHAnsi"/>
          <w:sz w:val="24"/>
        </w:rPr>
        <w:t>, which includes the rehabilitation/construction of mostly soil and water conservation structures at community and in</w:t>
      </w:r>
      <w:r w:rsidR="00B53B4D" w:rsidRPr="00B53B4D">
        <w:rPr>
          <w:rFonts w:ascii="Corbel" w:hAnsi="Corbel" w:cstheme="minorHAnsi"/>
          <w:sz w:val="24"/>
        </w:rPr>
        <w:t xml:space="preserve">dividual level. </w:t>
      </w:r>
    </w:p>
    <w:p w14:paraId="32BD03BA" w14:textId="77777777" w:rsidR="00266ED7" w:rsidRDefault="00266ED7" w:rsidP="00266ED7">
      <w:pPr>
        <w:spacing w:after="120"/>
        <w:jc w:val="both"/>
        <w:rPr>
          <w:rFonts w:ascii="Corbel" w:hAnsi="Corbel" w:cstheme="minorHAnsi"/>
          <w:sz w:val="24"/>
        </w:rPr>
      </w:pPr>
      <w:r w:rsidRPr="00266ED7">
        <w:rPr>
          <w:rFonts w:ascii="Corbel" w:hAnsi="Corbel" w:cstheme="minorHAnsi"/>
          <w:sz w:val="24"/>
        </w:rPr>
        <w:t xml:space="preserve">Regarding </w:t>
      </w:r>
      <w:r w:rsidRPr="00266ED7">
        <w:rPr>
          <w:rFonts w:ascii="Corbel" w:hAnsi="Corbel" w:cstheme="minorHAnsi"/>
          <w:i/>
          <w:sz w:val="24"/>
          <w:u w:val="single"/>
        </w:rPr>
        <w:t>Output 1.1:</w:t>
      </w:r>
      <w:r>
        <w:rPr>
          <w:rFonts w:ascii="Corbel" w:hAnsi="Corbel" w:cstheme="minorHAnsi"/>
          <w:sz w:val="24"/>
        </w:rPr>
        <w:t xml:space="preserve"> </w:t>
      </w:r>
      <w:r w:rsidRPr="00266ED7">
        <w:rPr>
          <w:rFonts w:ascii="Corbel" w:hAnsi="Corbel" w:cstheme="minorHAnsi"/>
          <w:sz w:val="24"/>
        </w:rPr>
        <w:t>Strengthen national capacity and systems to generate, interpret, deliver tailored climate and weather data and effectively prepare for and manage climate shock</w:t>
      </w:r>
      <w:r>
        <w:rPr>
          <w:rFonts w:ascii="Corbel" w:hAnsi="Corbel" w:cstheme="minorHAnsi"/>
          <w:sz w:val="24"/>
        </w:rPr>
        <w:t>s, a</w:t>
      </w:r>
      <w:r w:rsidRPr="00266ED7">
        <w:rPr>
          <w:rFonts w:ascii="Corbel" w:hAnsi="Corbel" w:cstheme="minorHAnsi"/>
          <w:sz w:val="24"/>
        </w:rPr>
        <w:t xml:space="preserve"> capacity building plan for national institutions</w:t>
      </w:r>
      <w:r>
        <w:rPr>
          <w:rFonts w:ascii="Corbel" w:hAnsi="Corbel" w:cstheme="minorHAnsi"/>
          <w:sz w:val="24"/>
        </w:rPr>
        <w:t xml:space="preserve"> has been inserted as one of the key activities of the project and has not been inserted in this document. </w:t>
      </w:r>
    </w:p>
    <w:p w14:paraId="30393736" w14:textId="1DE1292E" w:rsidR="00266ED7" w:rsidRPr="00266ED7" w:rsidRDefault="00266ED7" w:rsidP="00266ED7">
      <w:pPr>
        <w:spacing w:after="120"/>
        <w:jc w:val="both"/>
        <w:rPr>
          <w:rFonts w:ascii="Corbel" w:hAnsi="Corbel" w:cstheme="minorHAnsi"/>
          <w:sz w:val="24"/>
        </w:rPr>
      </w:pPr>
      <w:r>
        <w:rPr>
          <w:rFonts w:ascii="Corbel" w:hAnsi="Corbel" w:cstheme="minorHAnsi"/>
          <w:sz w:val="24"/>
        </w:rPr>
        <w:t>Such a plan,</w:t>
      </w:r>
      <w:r w:rsidRPr="00266ED7">
        <w:rPr>
          <w:rFonts w:ascii="Corbel" w:hAnsi="Corbel" w:cstheme="minorHAnsi"/>
          <w:sz w:val="24"/>
        </w:rPr>
        <w:t xml:space="preserve"> both at central and decentralized level, will be developed specifying cost and duration of its </w:t>
      </w:r>
      <w:r>
        <w:rPr>
          <w:rFonts w:ascii="Corbel" w:hAnsi="Corbel" w:cstheme="minorHAnsi"/>
          <w:sz w:val="24"/>
        </w:rPr>
        <w:t>implementation and</w:t>
      </w:r>
      <w:r w:rsidRPr="00266ED7">
        <w:rPr>
          <w:rFonts w:ascii="Corbel" w:hAnsi="Corbel" w:cstheme="minorHAnsi"/>
          <w:sz w:val="24"/>
        </w:rPr>
        <w:t xml:space="preserve"> will be based upon key stakeholders’ existing capacity and the systems currently in place to respond to emergencies. </w:t>
      </w:r>
      <w:r>
        <w:rPr>
          <w:rFonts w:ascii="Corbel" w:hAnsi="Corbel" w:cstheme="minorHAnsi"/>
          <w:sz w:val="24"/>
        </w:rPr>
        <w:t>The plan</w:t>
      </w:r>
      <w:r w:rsidRPr="00266ED7">
        <w:rPr>
          <w:rFonts w:ascii="Corbel" w:hAnsi="Corbel" w:cstheme="minorHAnsi"/>
          <w:sz w:val="24"/>
        </w:rPr>
        <w:t xml:space="preserve"> will train national meteorological services, key decision makers and relevant operational partners on:</w:t>
      </w:r>
    </w:p>
    <w:p w14:paraId="1E07EFD5" w14:textId="19DCD441" w:rsidR="00266ED7" w:rsidRPr="00266ED7" w:rsidRDefault="00266ED7" w:rsidP="00266ED7">
      <w:pPr>
        <w:pStyle w:val="ListParagraph"/>
        <w:numPr>
          <w:ilvl w:val="0"/>
          <w:numId w:val="19"/>
        </w:numPr>
        <w:spacing w:after="120"/>
        <w:jc w:val="both"/>
        <w:rPr>
          <w:rFonts w:ascii="Corbel" w:hAnsi="Corbel" w:cstheme="minorHAnsi"/>
          <w:sz w:val="24"/>
        </w:rPr>
      </w:pPr>
      <w:r w:rsidRPr="00266ED7">
        <w:rPr>
          <w:rFonts w:ascii="Corbel" w:hAnsi="Corbel" w:cstheme="minorHAnsi"/>
          <w:sz w:val="24"/>
        </w:rPr>
        <w:t>understanding and communicating climate information from weather and climate forecasts;</w:t>
      </w:r>
    </w:p>
    <w:p w14:paraId="3188705B" w14:textId="03ECBDEE" w:rsidR="00266ED7" w:rsidRPr="00266ED7" w:rsidRDefault="00266ED7" w:rsidP="00266ED7">
      <w:pPr>
        <w:pStyle w:val="ListParagraph"/>
        <w:numPr>
          <w:ilvl w:val="0"/>
          <w:numId w:val="19"/>
        </w:numPr>
        <w:spacing w:after="120"/>
        <w:jc w:val="both"/>
        <w:rPr>
          <w:rFonts w:ascii="Corbel" w:hAnsi="Corbel" w:cstheme="minorHAnsi"/>
          <w:sz w:val="24"/>
        </w:rPr>
      </w:pPr>
      <w:r w:rsidRPr="00266ED7">
        <w:rPr>
          <w:rFonts w:ascii="Corbel" w:hAnsi="Corbel" w:cstheme="minorHAnsi"/>
          <w:sz w:val="24"/>
        </w:rPr>
        <w:t>contextualizing climatic information by layering it with spatially explicit socio-economic parameters such as vulnerability maps and;</w:t>
      </w:r>
    </w:p>
    <w:p w14:paraId="5A4B32D1" w14:textId="4ECA18EA" w:rsidR="00266ED7" w:rsidRPr="00266ED7" w:rsidRDefault="00266ED7" w:rsidP="00266ED7">
      <w:pPr>
        <w:pStyle w:val="ListParagraph"/>
        <w:numPr>
          <w:ilvl w:val="0"/>
          <w:numId w:val="19"/>
        </w:numPr>
        <w:spacing w:after="120"/>
        <w:jc w:val="both"/>
        <w:rPr>
          <w:rFonts w:ascii="Corbel" w:hAnsi="Corbel" w:cstheme="minorHAnsi"/>
          <w:sz w:val="24"/>
        </w:rPr>
      </w:pPr>
      <w:r w:rsidRPr="00266ED7">
        <w:rPr>
          <w:rFonts w:ascii="Corbel" w:hAnsi="Corbel" w:cstheme="minorHAnsi"/>
          <w:sz w:val="24"/>
        </w:rPr>
        <w:t>identifying thresholds triggering action at different temporal and spatial scales.</w:t>
      </w:r>
    </w:p>
    <w:p w14:paraId="2CDEBF50" w14:textId="0CE7FF80" w:rsidR="00266ED7" w:rsidRDefault="00266ED7" w:rsidP="00266ED7">
      <w:pPr>
        <w:spacing w:after="120"/>
        <w:jc w:val="both"/>
        <w:rPr>
          <w:rFonts w:ascii="Corbel" w:hAnsi="Corbel" w:cstheme="minorHAnsi"/>
          <w:sz w:val="24"/>
        </w:rPr>
      </w:pPr>
      <w:r w:rsidRPr="00266ED7">
        <w:rPr>
          <w:rFonts w:ascii="Corbel" w:hAnsi="Corbel" w:cstheme="minorHAnsi"/>
          <w:sz w:val="24"/>
        </w:rPr>
        <w:t>Partners will also be provided with appropriate guidance material and we will ensure that produced information can be adapted to local contexts (e.g., local language if necessary). As a result, it is expected to raise awareness and build capacity of local governments to include information on climate variability and change in local planning and action.</w:t>
      </w:r>
    </w:p>
    <w:p w14:paraId="3B4181C1" w14:textId="5B1BA20D" w:rsidR="00266ED7" w:rsidRDefault="00266ED7" w:rsidP="00266ED7">
      <w:pPr>
        <w:spacing w:after="120"/>
        <w:jc w:val="both"/>
        <w:rPr>
          <w:rFonts w:ascii="Corbel" w:hAnsi="Corbel" w:cstheme="minorHAnsi"/>
          <w:sz w:val="24"/>
        </w:rPr>
      </w:pPr>
    </w:p>
    <w:p w14:paraId="4E24BDDD" w14:textId="7294ABC3" w:rsidR="00266ED7" w:rsidRDefault="00266ED7" w:rsidP="00266ED7">
      <w:pPr>
        <w:spacing w:after="120"/>
        <w:jc w:val="both"/>
        <w:rPr>
          <w:rFonts w:ascii="Corbel" w:hAnsi="Corbel" w:cstheme="minorHAnsi"/>
          <w:sz w:val="24"/>
        </w:rPr>
      </w:pPr>
    </w:p>
    <w:p w14:paraId="31715F24" w14:textId="77777777" w:rsidR="00B53B4D" w:rsidRPr="00D35C7A" w:rsidRDefault="00B53B4D" w:rsidP="00D35C7A">
      <w:pPr>
        <w:spacing w:after="120"/>
        <w:jc w:val="both"/>
        <w:rPr>
          <w:rFonts w:ascii="Corbel" w:hAnsi="Corbel" w:cstheme="minorHAnsi"/>
          <w:sz w:val="24"/>
        </w:rPr>
      </w:pPr>
    </w:p>
    <w:p w14:paraId="08655407" w14:textId="491B8CAD" w:rsidR="00D102EB" w:rsidRPr="00266ED7" w:rsidRDefault="00B53B4D" w:rsidP="00266ED7">
      <w:pPr>
        <w:pStyle w:val="ListParagraph"/>
        <w:numPr>
          <w:ilvl w:val="0"/>
          <w:numId w:val="15"/>
        </w:numPr>
        <w:shd w:val="clear" w:color="auto" w:fill="FFFFFF"/>
        <w:spacing w:before="120" w:after="120"/>
        <w:ind w:left="425" w:hanging="357"/>
        <w:contextualSpacing w:val="0"/>
        <w:rPr>
          <w:rFonts w:ascii="Corbel" w:eastAsia="MS Mincho" w:hAnsi="Corbel"/>
          <w:b/>
          <w:color w:val="0070C0"/>
          <w:sz w:val="28"/>
        </w:rPr>
      </w:pPr>
      <w:bookmarkStart w:id="2" w:name="_Hlk3987767"/>
      <w:r>
        <w:rPr>
          <w:rFonts w:ascii="Corbel" w:eastAsia="MS Mincho" w:hAnsi="Corbel"/>
          <w:b/>
          <w:color w:val="0070C0"/>
          <w:sz w:val="28"/>
        </w:rPr>
        <w:lastRenderedPageBreak/>
        <w:t xml:space="preserve">Operation and Maintenance of Automated Weather Stations </w:t>
      </w:r>
      <w:r w:rsidR="00266ED7">
        <w:rPr>
          <w:rFonts w:ascii="Corbel" w:eastAsia="MS Mincho" w:hAnsi="Corbel"/>
          <w:b/>
          <w:color w:val="0070C0"/>
          <w:sz w:val="28"/>
        </w:rPr>
        <w:t xml:space="preserve">and Manual </w:t>
      </w:r>
      <w:proofErr w:type="spellStart"/>
      <w:r w:rsidR="00266ED7">
        <w:rPr>
          <w:rFonts w:ascii="Corbel" w:eastAsia="MS Mincho" w:hAnsi="Corbel"/>
          <w:b/>
          <w:color w:val="0070C0"/>
          <w:sz w:val="28"/>
        </w:rPr>
        <w:t>Raingauges</w:t>
      </w:r>
      <w:proofErr w:type="spellEnd"/>
      <w:r w:rsidR="00266ED7">
        <w:rPr>
          <w:rFonts w:ascii="Corbel" w:eastAsia="MS Mincho" w:hAnsi="Corbel"/>
          <w:b/>
          <w:color w:val="0070C0"/>
          <w:sz w:val="28"/>
        </w:rPr>
        <w:t xml:space="preserve">. </w:t>
      </w:r>
    </w:p>
    <w:p w14:paraId="3A08FFB4" w14:textId="35EB602B" w:rsidR="00266ED7" w:rsidRDefault="00266ED7" w:rsidP="00D102EB">
      <w:pPr>
        <w:spacing w:after="120"/>
        <w:jc w:val="both"/>
        <w:rPr>
          <w:rFonts w:ascii="Corbel" w:hAnsi="Corbel" w:cstheme="minorHAnsi"/>
          <w:sz w:val="24"/>
        </w:rPr>
      </w:pPr>
      <w:r>
        <w:rPr>
          <w:rFonts w:ascii="Corbel" w:hAnsi="Corbel" w:cstheme="minorHAnsi"/>
          <w:sz w:val="24"/>
        </w:rPr>
        <w:t xml:space="preserve">The first key strategy to ensure proper operation and maintenance is to align with the Meteorological Service Department (MSD) specifications and to make the new equipment part of the MSD network. This has been standard WFP practice at the Zimbabwe level, and it is corroborated by an excellent relationship with the department. </w:t>
      </w:r>
      <w:r w:rsidR="00131340">
        <w:rPr>
          <w:rFonts w:ascii="Corbel" w:hAnsi="Corbel" w:cstheme="minorHAnsi"/>
          <w:sz w:val="24"/>
        </w:rPr>
        <w:t xml:space="preserve">As soon as the equipment is purchased it becomes immediately property of the Government, and it is the Government, through the MSD who </w:t>
      </w:r>
      <w:proofErr w:type="gramStart"/>
      <w:r w:rsidR="00131340">
        <w:rPr>
          <w:rFonts w:ascii="Corbel" w:hAnsi="Corbel" w:cstheme="minorHAnsi"/>
          <w:sz w:val="24"/>
        </w:rPr>
        <w:t>is in charge of</w:t>
      </w:r>
      <w:proofErr w:type="gramEnd"/>
      <w:r w:rsidR="00131340">
        <w:rPr>
          <w:rFonts w:ascii="Corbel" w:hAnsi="Corbel" w:cstheme="minorHAnsi"/>
          <w:sz w:val="24"/>
        </w:rPr>
        <w:t xml:space="preserve"> maintaining it. </w:t>
      </w:r>
    </w:p>
    <w:p w14:paraId="754071C4" w14:textId="135B6E79" w:rsidR="00131340" w:rsidRDefault="00131340" w:rsidP="00D102EB">
      <w:pPr>
        <w:spacing w:after="120"/>
        <w:jc w:val="both"/>
        <w:rPr>
          <w:rFonts w:ascii="Corbel" w:hAnsi="Corbel" w:cstheme="minorHAnsi"/>
          <w:sz w:val="24"/>
        </w:rPr>
      </w:pPr>
      <w:r>
        <w:rPr>
          <w:rFonts w:ascii="Corbel" w:hAnsi="Corbel" w:cstheme="minorHAnsi"/>
          <w:sz w:val="24"/>
        </w:rPr>
        <w:t>Given the different characteristics of Automated Weather Stations (AWS) and Manual Rain</w:t>
      </w:r>
      <w:r w:rsidR="00D35C7A">
        <w:rPr>
          <w:rFonts w:ascii="Corbel" w:hAnsi="Corbel" w:cstheme="minorHAnsi"/>
          <w:sz w:val="24"/>
        </w:rPr>
        <w:t xml:space="preserve"> G</w:t>
      </w:r>
      <w:r>
        <w:rPr>
          <w:rFonts w:ascii="Corbel" w:hAnsi="Corbel" w:cstheme="minorHAnsi"/>
          <w:sz w:val="24"/>
        </w:rPr>
        <w:t xml:space="preserve">auges the operation and maintenance </w:t>
      </w:r>
      <w:r w:rsidR="00D35C7A">
        <w:rPr>
          <w:rFonts w:ascii="Corbel" w:hAnsi="Corbel" w:cstheme="minorHAnsi"/>
          <w:sz w:val="24"/>
        </w:rPr>
        <w:t xml:space="preserve">of the two sets of equipment is significantly different. </w:t>
      </w:r>
    </w:p>
    <w:p w14:paraId="332C0E5A" w14:textId="52B3C897" w:rsidR="00ED3E4D" w:rsidRDefault="00D102EB" w:rsidP="00D102EB">
      <w:pPr>
        <w:spacing w:after="120"/>
        <w:jc w:val="both"/>
        <w:rPr>
          <w:rFonts w:ascii="Corbel" w:hAnsi="Corbel" w:cstheme="minorHAnsi"/>
          <w:sz w:val="24"/>
        </w:rPr>
      </w:pPr>
      <w:r w:rsidRPr="00D35C7A">
        <w:rPr>
          <w:rFonts w:ascii="Corbel" w:hAnsi="Corbel" w:cstheme="minorHAnsi"/>
          <w:b/>
          <w:i/>
          <w:sz w:val="24"/>
        </w:rPr>
        <w:t xml:space="preserve">Manual </w:t>
      </w:r>
      <w:r w:rsidR="00D35C7A">
        <w:rPr>
          <w:rFonts w:ascii="Corbel" w:hAnsi="Corbel" w:cstheme="minorHAnsi"/>
          <w:b/>
          <w:i/>
          <w:sz w:val="24"/>
        </w:rPr>
        <w:t>R</w:t>
      </w:r>
      <w:r w:rsidRPr="00D35C7A">
        <w:rPr>
          <w:rFonts w:ascii="Corbel" w:hAnsi="Corbel" w:cstheme="minorHAnsi"/>
          <w:b/>
          <w:i/>
          <w:sz w:val="24"/>
        </w:rPr>
        <w:t>ain</w:t>
      </w:r>
      <w:r w:rsidR="00D35C7A">
        <w:rPr>
          <w:rFonts w:ascii="Corbel" w:hAnsi="Corbel" w:cstheme="minorHAnsi"/>
          <w:b/>
          <w:i/>
          <w:sz w:val="24"/>
        </w:rPr>
        <w:t xml:space="preserve"> G</w:t>
      </w:r>
      <w:r w:rsidRPr="00D35C7A">
        <w:rPr>
          <w:rFonts w:ascii="Corbel" w:hAnsi="Corbel" w:cstheme="minorHAnsi"/>
          <w:b/>
          <w:i/>
          <w:sz w:val="24"/>
        </w:rPr>
        <w:t>auges</w:t>
      </w:r>
      <w:r w:rsidRPr="00D102EB">
        <w:rPr>
          <w:rFonts w:ascii="Corbel" w:hAnsi="Corbel" w:cstheme="minorHAnsi"/>
          <w:sz w:val="24"/>
        </w:rPr>
        <w:t xml:space="preserve"> require extremely low maintenance</w:t>
      </w:r>
      <w:r w:rsidR="00D35C7A">
        <w:rPr>
          <w:rFonts w:ascii="Corbel" w:hAnsi="Corbel" w:cstheme="minorHAnsi"/>
          <w:sz w:val="24"/>
        </w:rPr>
        <w:t xml:space="preserve"> </w:t>
      </w:r>
      <w:r w:rsidRPr="00D102EB">
        <w:rPr>
          <w:rFonts w:ascii="Corbel" w:hAnsi="Corbel" w:cstheme="minorHAnsi"/>
          <w:sz w:val="24"/>
        </w:rPr>
        <w:t xml:space="preserve">and will be </w:t>
      </w:r>
      <w:r w:rsidR="00D35C7A">
        <w:rPr>
          <w:rFonts w:ascii="Corbel" w:hAnsi="Corbel" w:cstheme="minorHAnsi"/>
          <w:sz w:val="24"/>
        </w:rPr>
        <w:t xml:space="preserve">handed over and managed </w:t>
      </w:r>
      <w:r w:rsidRPr="00D102EB">
        <w:rPr>
          <w:rFonts w:ascii="Corbel" w:hAnsi="Corbel" w:cstheme="minorHAnsi"/>
          <w:sz w:val="24"/>
        </w:rPr>
        <w:t xml:space="preserve">by Agritex officers at </w:t>
      </w:r>
      <w:r w:rsidR="00D35C7A">
        <w:rPr>
          <w:rFonts w:ascii="Corbel" w:hAnsi="Corbel" w:cstheme="minorHAnsi"/>
          <w:sz w:val="24"/>
        </w:rPr>
        <w:t>W</w:t>
      </w:r>
      <w:r w:rsidRPr="00D102EB">
        <w:rPr>
          <w:rFonts w:ascii="Corbel" w:hAnsi="Corbel" w:cstheme="minorHAnsi"/>
          <w:sz w:val="24"/>
        </w:rPr>
        <w:t xml:space="preserve">ard level, as it is part and parcel of their duties under the Ministry of Lands, Agriculture, Water, Climate &amp; Rural Resettlement. </w:t>
      </w:r>
      <w:r w:rsidR="00D35C7A">
        <w:rPr>
          <w:rFonts w:ascii="Corbel" w:hAnsi="Corbel" w:cstheme="minorHAnsi"/>
          <w:sz w:val="24"/>
        </w:rPr>
        <w:t xml:space="preserve">Manual Rain Gauges </w:t>
      </w:r>
      <w:r w:rsidRPr="00D102EB">
        <w:rPr>
          <w:rFonts w:ascii="Corbel" w:hAnsi="Corbel" w:cstheme="minorHAnsi"/>
          <w:sz w:val="24"/>
        </w:rPr>
        <w:t>will be installed by MSD staff locally, at no additional costs</w:t>
      </w:r>
      <w:r w:rsidR="00D35C7A">
        <w:rPr>
          <w:rFonts w:ascii="Corbel" w:hAnsi="Corbel" w:cstheme="minorHAnsi"/>
          <w:sz w:val="24"/>
        </w:rPr>
        <w:t xml:space="preserve"> for WFP, and it will be the responsibility of the appointed Agritex officer to provide the rain measurements to MSD regularly (MSD is also part of the Ministry of Lands, which makes collaboration with Agritex easier). </w:t>
      </w:r>
      <w:r w:rsidR="00ED3E4D">
        <w:rPr>
          <w:rFonts w:ascii="Corbel" w:hAnsi="Corbel" w:cstheme="minorHAnsi"/>
          <w:sz w:val="24"/>
        </w:rPr>
        <w:t xml:space="preserve">An installation campaign will be facilitated by WFP in collaboration with MSD to both install the rain gauges in the target wards and provide the training to Agritex officers in carrying out the measurements. </w:t>
      </w:r>
    </w:p>
    <w:p w14:paraId="2F3544EF" w14:textId="56232F6E" w:rsidR="00D35C7A" w:rsidRDefault="00D35C7A" w:rsidP="00D102EB">
      <w:pPr>
        <w:spacing w:after="120"/>
        <w:jc w:val="both"/>
        <w:rPr>
          <w:rFonts w:ascii="Corbel" w:hAnsi="Corbel" w:cstheme="minorHAnsi"/>
          <w:sz w:val="24"/>
        </w:rPr>
      </w:pPr>
      <w:r>
        <w:rPr>
          <w:rFonts w:ascii="Corbel" w:hAnsi="Corbel" w:cstheme="minorHAnsi"/>
          <w:sz w:val="24"/>
        </w:rPr>
        <w:t xml:space="preserve">Manual Rain Gauges have already been procured in the past by WFP, and they are extremely sturdy, with a solid plastic outer casing </w:t>
      </w:r>
      <w:r w:rsidR="00ED3E4D">
        <w:rPr>
          <w:rFonts w:ascii="Corbel" w:hAnsi="Corbel" w:cstheme="minorHAnsi"/>
          <w:sz w:val="24"/>
        </w:rPr>
        <w:t xml:space="preserve">(procured locally) </w:t>
      </w:r>
      <w:r>
        <w:rPr>
          <w:rFonts w:ascii="Corbel" w:hAnsi="Corbel" w:cstheme="minorHAnsi"/>
          <w:sz w:val="24"/>
        </w:rPr>
        <w:t xml:space="preserve">which is </w:t>
      </w:r>
      <w:r w:rsidR="00ED3E4D">
        <w:rPr>
          <w:rFonts w:ascii="Corbel" w:hAnsi="Corbel" w:cstheme="minorHAnsi"/>
          <w:sz w:val="24"/>
        </w:rPr>
        <w:t xml:space="preserve">dug into the soil, protecting the glass measuring cylinder (procured internationally). Given the design, the fact that they are dug into the soil, and located within the Agritex officer property, the manual rain gauges can last for many years after installation. </w:t>
      </w:r>
    </w:p>
    <w:p w14:paraId="1EDF825A" w14:textId="513372EC" w:rsidR="00ED3E4D" w:rsidRDefault="00ED3E4D" w:rsidP="00D102EB">
      <w:pPr>
        <w:spacing w:after="120"/>
        <w:jc w:val="both"/>
        <w:rPr>
          <w:rFonts w:ascii="Corbel" w:hAnsi="Corbel" w:cstheme="minorHAnsi"/>
          <w:sz w:val="24"/>
        </w:rPr>
      </w:pPr>
      <w:r w:rsidRPr="00ED3E4D">
        <w:rPr>
          <w:rFonts w:ascii="Corbel" w:hAnsi="Corbel" w:cstheme="minorHAnsi"/>
          <w:b/>
          <w:i/>
          <w:sz w:val="24"/>
        </w:rPr>
        <w:t>Automated Weather Stations</w:t>
      </w:r>
      <w:r>
        <w:rPr>
          <w:rFonts w:ascii="Corbel" w:hAnsi="Corbel" w:cstheme="minorHAnsi"/>
          <w:sz w:val="24"/>
        </w:rPr>
        <w:t xml:space="preserve"> are more sophisticated, and will require slightly more care for installation, operation and maintenance. </w:t>
      </w:r>
    </w:p>
    <w:p w14:paraId="14D43310" w14:textId="0C71A8A2" w:rsidR="00F86846" w:rsidRDefault="00D102EB" w:rsidP="00D102EB">
      <w:pPr>
        <w:spacing w:after="120"/>
        <w:jc w:val="both"/>
        <w:rPr>
          <w:rFonts w:ascii="Corbel" w:hAnsi="Corbel" w:cstheme="minorHAnsi"/>
          <w:sz w:val="24"/>
        </w:rPr>
      </w:pPr>
      <w:r w:rsidRPr="00D102EB">
        <w:rPr>
          <w:rFonts w:ascii="Corbel" w:hAnsi="Corbel" w:cstheme="minorHAnsi"/>
          <w:sz w:val="24"/>
        </w:rPr>
        <w:t xml:space="preserve">The cost of installation of </w:t>
      </w:r>
      <w:r w:rsidR="00ED3E4D">
        <w:rPr>
          <w:rFonts w:ascii="Corbel" w:hAnsi="Corbel" w:cstheme="minorHAnsi"/>
          <w:sz w:val="24"/>
        </w:rPr>
        <w:t>AWS</w:t>
      </w:r>
      <w:r w:rsidRPr="00D102EB">
        <w:rPr>
          <w:rFonts w:ascii="Corbel" w:hAnsi="Corbel" w:cstheme="minorHAnsi"/>
          <w:sz w:val="24"/>
        </w:rPr>
        <w:t xml:space="preserve"> has been calculated and inserted within the cost of their purchase. </w:t>
      </w:r>
      <w:r w:rsidR="00F86846">
        <w:rPr>
          <w:rFonts w:ascii="Corbel" w:hAnsi="Corbel" w:cstheme="minorHAnsi"/>
          <w:sz w:val="24"/>
        </w:rPr>
        <w:t xml:space="preserve">Their installation will require fencing, as well as the sensitization of the community to ensure that the facility is </w:t>
      </w:r>
      <w:r w:rsidR="00880172">
        <w:rPr>
          <w:rFonts w:ascii="Corbel" w:hAnsi="Corbel" w:cstheme="minorHAnsi"/>
          <w:sz w:val="24"/>
        </w:rPr>
        <w:t>protected by the community itself</w:t>
      </w:r>
      <w:r w:rsidR="00F86846">
        <w:rPr>
          <w:rFonts w:ascii="Corbel" w:hAnsi="Corbel" w:cstheme="minorHAnsi"/>
          <w:sz w:val="24"/>
        </w:rPr>
        <w:t xml:space="preserve">. Despite being more sophisticated, AWS </w:t>
      </w:r>
      <w:r w:rsidR="00ED3E4D">
        <w:rPr>
          <w:rFonts w:ascii="Corbel" w:hAnsi="Corbel" w:cstheme="minorHAnsi"/>
          <w:sz w:val="24"/>
        </w:rPr>
        <w:t>will</w:t>
      </w:r>
      <w:r w:rsidRPr="00D102EB">
        <w:rPr>
          <w:rFonts w:ascii="Corbel" w:hAnsi="Corbel" w:cstheme="minorHAnsi"/>
          <w:sz w:val="24"/>
        </w:rPr>
        <w:t xml:space="preserve"> require minimal</w:t>
      </w:r>
      <w:r w:rsidR="00ED3E4D">
        <w:rPr>
          <w:rFonts w:ascii="Corbel" w:hAnsi="Corbel" w:cstheme="minorHAnsi"/>
          <w:sz w:val="24"/>
        </w:rPr>
        <w:t xml:space="preserve"> operation and maintenance</w:t>
      </w:r>
      <w:r w:rsidRPr="00D102EB">
        <w:rPr>
          <w:rFonts w:ascii="Corbel" w:hAnsi="Corbel" w:cstheme="minorHAnsi"/>
          <w:sz w:val="24"/>
        </w:rPr>
        <w:t xml:space="preserve"> costs </w:t>
      </w:r>
      <w:r w:rsidR="00F86846">
        <w:rPr>
          <w:rFonts w:ascii="Corbel" w:hAnsi="Corbel" w:cstheme="minorHAnsi"/>
          <w:sz w:val="24"/>
        </w:rPr>
        <w:t>during the project duration</w:t>
      </w:r>
      <w:r w:rsidRPr="00D102EB">
        <w:rPr>
          <w:rFonts w:ascii="Corbel" w:hAnsi="Corbel" w:cstheme="minorHAnsi"/>
          <w:sz w:val="24"/>
        </w:rPr>
        <w:t xml:space="preserve">, </w:t>
      </w:r>
      <w:r w:rsidR="00ED3E4D">
        <w:rPr>
          <w:rFonts w:ascii="Corbel" w:hAnsi="Corbel" w:cstheme="minorHAnsi"/>
          <w:sz w:val="24"/>
        </w:rPr>
        <w:t xml:space="preserve">and such costs have </w:t>
      </w:r>
      <w:r w:rsidRPr="00D102EB">
        <w:rPr>
          <w:rFonts w:ascii="Corbel" w:hAnsi="Corbel" w:cstheme="minorHAnsi"/>
          <w:sz w:val="24"/>
        </w:rPr>
        <w:t xml:space="preserve">been included in the overall budget. </w:t>
      </w:r>
      <w:r w:rsidR="00F86846" w:rsidRPr="00D102EB">
        <w:rPr>
          <w:rFonts w:ascii="Corbel" w:hAnsi="Corbel" w:cstheme="minorHAnsi"/>
          <w:sz w:val="24"/>
        </w:rPr>
        <w:t>Costs of transmitting data to MSD, has also been included</w:t>
      </w:r>
      <w:r w:rsidR="00F86846">
        <w:rPr>
          <w:rFonts w:ascii="Corbel" w:hAnsi="Corbel" w:cstheme="minorHAnsi"/>
          <w:sz w:val="24"/>
        </w:rPr>
        <w:t xml:space="preserve"> in the overall project budget</w:t>
      </w:r>
      <w:r w:rsidR="00F86846" w:rsidRPr="00D102EB">
        <w:rPr>
          <w:rFonts w:ascii="Corbel" w:hAnsi="Corbel" w:cstheme="minorHAnsi"/>
          <w:sz w:val="24"/>
        </w:rPr>
        <w:t xml:space="preserve">. </w:t>
      </w:r>
    </w:p>
    <w:p w14:paraId="6D18C078" w14:textId="098FA724" w:rsidR="00B53B4D" w:rsidRDefault="00F86846" w:rsidP="00B53B4D">
      <w:pPr>
        <w:spacing w:after="120"/>
        <w:jc w:val="both"/>
        <w:rPr>
          <w:rFonts w:ascii="Corbel" w:hAnsi="Corbel" w:cstheme="minorHAnsi"/>
          <w:sz w:val="24"/>
        </w:rPr>
      </w:pPr>
      <w:r>
        <w:rPr>
          <w:rFonts w:ascii="Corbel" w:hAnsi="Corbel" w:cstheme="minorHAnsi"/>
          <w:sz w:val="24"/>
        </w:rPr>
        <w:t xml:space="preserve">Since they will be part of the </w:t>
      </w:r>
      <w:r w:rsidRPr="00D102EB">
        <w:rPr>
          <w:rFonts w:ascii="Corbel" w:hAnsi="Corbel" w:cstheme="minorHAnsi"/>
          <w:sz w:val="24"/>
        </w:rPr>
        <w:t>MSD</w:t>
      </w:r>
      <w:r>
        <w:rPr>
          <w:rFonts w:ascii="Corbel" w:hAnsi="Corbel" w:cstheme="minorHAnsi"/>
          <w:sz w:val="24"/>
        </w:rPr>
        <w:t xml:space="preserve"> network, MSD</w:t>
      </w:r>
      <w:r w:rsidRPr="00D102EB">
        <w:rPr>
          <w:rFonts w:ascii="Corbel" w:hAnsi="Corbel" w:cstheme="minorHAnsi"/>
          <w:sz w:val="24"/>
        </w:rPr>
        <w:t xml:space="preserve"> staff will </w:t>
      </w:r>
      <w:r>
        <w:rPr>
          <w:rFonts w:ascii="Corbel" w:hAnsi="Corbel" w:cstheme="minorHAnsi"/>
          <w:sz w:val="24"/>
        </w:rPr>
        <w:t xml:space="preserve">have the duty to </w:t>
      </w:r>
      <w:r w:rsidRPr="00D102EB">
        <w:rPr>
          <w:rFonts w:ascii="Corbel" w:hAnsi="Corbel" w:cstheme="minorHAnsi"/>
          <w:sz w:val="24"/>
        </w:rPr>
        <w:t xml:space="preserve">check them regularly as part of their </w:t>
      </w:r>
      <w:r>
        <w:rPr>
          <w:rFonts w:ascii="Corbel" w:hAnsi="Corbel" w:cstheme="minorHAnsi"/>
          <w:sz w:val="24"/>
        </w:rPr>
        <w:t>operations.</w:t>
      </w:r>
      <w:r w:rsidR="00880172">
        <w:rPr>
          <w:rFonts w:ascii="Corbel" w:hAnsi="Corbel" w:cstheme="minorHAnsi"/>
          <w:sz w:val="24"/>
        </w:rPr>
        <w:t xml:space="preserve"> </w:t>
      </w:r>
      <w:r>
        <w:rPr>
          <w:rFonts w:ascii="Corbel" w:hAnsi="Corbel" w:cstheme="minorHAnsi"/>
          <w:sz w:val="24"/>
        </w:rPr>
        <w:t xml:space="preserve">WFP will provide capacity building through the supplier of AWS for their </w:t>
      </w:r>
      <w:r w:rsidR="00880172">
        <w:rPr>
          <w:rFonts w:ascii="Corbel" w:hAnsi="Corbel" w:cstheme="minorHAnsi"/>
          <w:sz w:val="24"/>
        </w:rPr>
        <w:t xml:space="preserve">longer-term </w:t>
      </w:r>
      <w:r>
        <w:rPr>
          <w:rFonts w:ascii="Corbel" w:hAnsi="Corbel" w:cstheme="minorHAnsi"/>
          <w:sz w:val="24"/>
        </w:rPr>
        <w:t xml:space="preserve">maintenance at the time of installation. </w:t>
      </w:r>
      <w:r w:rsidR="00880172">
        <w:rPr>
          <w:rFonts w:ascii="Corbel" w:hAnsi="Corbel" w:cstheme="minorHAnsi"/>
          <w:sz w:val="24"/>
        </w:rPr>
        <w:t>In addition</w:t>
      </w:r>
      <w:r>
        <w:rPr>
          <w:rFonts w:ascii="Corbel" w:hAnsi="Corbel" w:cstheme="minorHAnsi"/>
          <w:sz w:val="24"/>
        </w:rPr>
        <w:t xml:space="preserve">, </w:t>
      </w:r>
      <w:r w:rsidR="00880172">
        <w:rPr>
          <w:rFonts w:ascii="Corbel" w:hAnsi="Corbel" w:cstheme="minorHAnsi"/>
          <w:sz w:val="24"/>
        </w:rPr>
        <w:t>WFP will keep working together with MSD after the end of the project, as part of its normal duties in country, and this collaboration will be instrumental in supporting the department in case funding gaps will be identified, due to the relevance of reliable weather data for WFP’s f</w:t>
      </w:r>
      <w:bookmarkStart w:id="3" w:name="_GoBack"/>
      <w:bookmarkEnd w:id="3"/>
      <w:r w:rsidR="00880172">
        <w:rPr>
          <w:rFonts w:ascii="Corbel" w:hAnsi="Corbel" w:cstheme="minorHAnsi"/>
          <w:sz w:val="24"/>
        </w:rPr>
        <w:t xml:space="preserve">ood security monitoring activities. </w:t>
      </w:r>
      <w:bookmarkEnd w:id="2"/>
    </w:p>
    <w:p w14:paraId="19134905" w14:textId="19BB339F" w:rsidR="00B53B4D" w:rsidRPr="00921122" w:rsidRDefault="00B53B4D" w:rsidP="00B53B4D">
      <w:pPr>
        <w:pStyle w:val="ListParagraph"/>
        <w:numPr>
          <w:ilvl w:val="0"/>
          <w:numId w:val="15"/>
        </w:numPr>
        <w:shd w:val="clear" w:color="auto" w:fill="FFFFFF"/>
        <w:spacing w:before="120" w:after="120"/>
        <w:ind w:left="425" w:hanging="357"/>
        <w:contextualSpacing w:val="0"/>
        <w:rPr>
          <w:rFonts w:ascii="Corbel" w:eastAsia="MS Mincho" w:hAnsi="Corbel"/>
          <w:b/>
          <w:color w:val="0070C0"/>
          <w:sz w:val="28"/>
        </w:rPr>
      </w:pPr>
      <w:r>
        <w:rPr>
          <w:rFonts w:ascii="Corbel" w:eastAsia="MS Mincho" w:hAnsi="Corbel"/>
          <w:b/>
          <w:color w:val="0070C0"/>
          <w:sz w:val="28"/>
        </w:rPr>
        <w:lastRenderedPageBreak/>
        <w:t xml:space="preserve">Operation and Maintenance of </w:t>
      </w:r>
      <w:r>
        <w:rPr>
          <w:rFonts w:ascii="Corbel" w:eastAsia="MS Mincho" w:hAnsi="Corbel"/>
          <w:b/>
          <w:color w:val="0070C0"/>
          <w:sz w:val="28"/>
        </w:rPr>
        <w:t>Soil and Water Conservation Assets</w:t>
      </w:r>
    </w:p>
    <w:p w14:paraId="53CCCB04" w14:textId="77777777" w:rsidR="006C0775" w:rsidRDefault="007A0BE0" w:rsidP="00B53B4D">
      <w:pPr>
        <w:spacing w:after="120"/>
        <w:jc w:val="both"/>
        <w:rPr>
          <w:rFonts w:ascii="Corbel" w:hAnsi="Corbel" w:cstheme="minorHAnsi"/>
          <w:sz w:val="24"/>
        </w:rPr>
      </w:pPr>
      <w:r>
        <w:rPr>
          <w:rFonts w:ascii="Corbel" w:hAnsi="Corbel" w:cstheme="minorHAnsi"/>
          <w:sz w:val="24"/>
        </w:rPr>
        <w:t xml:space="preserve">Soil and water conservation assets </w:t>
      </w:r>
      <w:r w:rsidR="00A451C8">
        <w:rPr>
          <w:rFonts w:ascii="Corbel" w:hAnsi="Corbel" w:cstheme="minorHAnsi"/>
          <w:sz w:val="24"/>
        </w:rPr>
        <w:t xml:space="preserve">are both built and/or rehabilitated at </w:t>
      </w:r>
      <w:r w:rsidR="00DC36B3">
        <w:rPr>
          <w:rFonts w:ascii="Corbel" w:hAnsi="Corbel" w:cstheme="minorHAnsi"/>
          <w:sz w:val="24"/>
        </w:rPr>
        <w:t>individual level</w:t>
      </w:r>
      <w:r w:rsidR="006C0775">
        <w:rPr>
          <w:rFonts w:ascii="Corbel" w:hAnsi="Corbel" w:cstheme="minorHAnsi"/>
          <w:sz w:val="24"/>
        </w:rPr>
        <w:t xml:space="preserve"> and at community level</w:t>
      </w:r>
      <w:r w:rsidR="00DC36B3">
        <w:rPr>
          <w:rFonts w:ascii="Corbel" w:hAnsi="Corbel" w:cstheme="minorHAnsi"/>
          <w:sz w:val="24"/>
        </w:rPr>
        <w:t xml:space="preserve">. </w:t>
      </w:r>
    </w:p>
    <w:p w14:paraId="21EE8F5B" w14:textId="7912341D" w:rsidR="006C0775" w:rsidRDefault="00DC36B3" w:rsidP="00B53B4D">
      <w:pPr>
        <w:spacing w:after="120"/>
        <w:jc w:val="both"/>
        <w:rPr>
          <w:rFonts w:ascii="Corbel" w:hAnsi="Corbel" w:cstheme="minorHAnsi"/>
          <w:sz w:val="24"/>
        </w:rPr>
      </w:pPr>
      <w:r>
        <w:rPr>
          <w:rFonts w:ascii="Corbel" w:hAnsi="Corbel" w:cstheme="minorHAnsi"/>
          <w:sz w:val="24"/>
        </w:rPr>
        <w:t xml:space="preserve">Operation and maintenance for </w:t>
      </w:r>
      <w:r w:rsidRPr="006C0775">
        <w:rPr>
          <w:rFonts w:ascii="Corbel" w:hAnsi="Corbel" w:cstheme="minorHAnsi"/>
          <w:b/>
          <w:i/>
          <w:sz w:val="24"/>
        </w:rPr>
        <w:t>individual level</w:t>
      </w:r>
      <w:r>
        <w:rPr>
          <w:rFonts w:ascii="Corbel" w:hAnsi="Corbel" w:cstheme="minorHAnsi"/>
          <w:sz w:val="24"/>
        </w:rPr>
        <w:t xml:space="preserve"> assets (e.g. eyebrow basins, trenches, soil bunds, check dams, trenches, </w:t>
      </w:r>
      <w:proofErr w:type="spellStart"/>
      <w:r>
        <w:rPr>
          <w:rFonts w:ascii="Corbel" w:hAnsi="Corbel" w:cstheme="minorHAnsi"/>
          <w:sz w:val="24"/>
        </w:rPr>
        <w:t>etc</w:t>
      </w:r>
      <w:proofErr w:type="spellEnd"/>
      <w:r>
        <w:rPr>
          <w:rFonts w:ascii="Corbel" w:hAnsi="Corbel" w:cstheme="minorHAnsi"/>
          <w:sz w:val="24"/>
        </w:rPr>
        <w:t>…) which are not capital intensive</w:t>
      </w:r>
      <w:r w:rsidR="00570D81">
        <w:rPr>
          <w:rFonts w:ascii="Corbel" w:hAnsi="Corbel" w:cstheme="minorHAnsi"/>
          <w:sz w:val="24"/>
        </w:rPr>
        <w:t>,</w:t>
      </w:r>
      <w:r>
        <w:rPr>
          <w:rFonts w:ascii="Corbel" w:hAnsi="Corbel" w:cstheme="minorHAnsi"/>
          <w:sz w:val="24"/>
        </w:rPr>
        <w:t xml:space="preserve"> is straight forward. Once a farmer has been supported by the project </w:t>
      </w:r>
      <w:r w:rsidR="006C0775">
        <w:rPr>
          <w:rFonts w:ascii="Corbel" w:hAnsi="Corbel" w:cstheme="minorHAnsi"/>
          <w:sz w:val="24"/>
        </w:rPr>
        <w:t xml:space="preserve">through technical capacity and basic tools, </w:t>
      </w:r>
      <w:r>
        <w:rPr>
          <w:rFonts w:ascii="Corbel" w:hAnsi="Corbel" w:cstheme="minorHAnsi"/>
          <w:sz w:val="24"/>
        </w:rPr>
        <w:t xml:space="preserve">and by other community participants in building such structures, usually on the farmer’s own land, it will be the responsibility of the very same farmer to maintain such structures. </w:t>
      </w:r>
      <w:r w:rsidR="006C0775">
        <w:rPr>
          <w:rFonts w:ascii="Corbel" w:hAnsi="Corbel" w:cstheme="minorHAnsi"/>
          <w:sz w:val="24"/>
        </w:rPr>
        <w:t xml:space="preserve">The fact that the farmers will have been made aware of the benefits brought by such structures through trainings and the low investment needed to maintain them makes it highly likely that the structures will be properly maintained in the years following the end of the project. </w:t>
      </w:r>
    </w:p>
    <w:p w14:paraId="4A662A9B" w14:textId="6EC5EBD2" w:rsidR="006C0775" w:rsidRPr="000A7A58" w:rsidRDefault="006C0775" w:rsidP="00B53B4D">
      <w:pPr>
        <w:spacing w:after="120"/>
        <w:jc w:val="both"/>
        <w:rPr>
          <w:rFonts w:ascii="Corbel" w:hAnsi="Corbel" w:cstheme="minorHAnsi"/>
          <w:sz w:val="24"/>
        </w:rPr>
      </w:pPr>
      <w:r>
        <w:rPr>
          <w:rFonts w:ascii="Corbel" w:hAnsi="Corbel" w:cstheme="minorHAnsi"/>
          <w:sz w:val="24"/>
        </w:rPr>
        <w:t xml:space="preserve">The situation changes dramatically when we deal with assets which are bigger, are placed in communal areas, and serve </w:t>
      </w:r>
      <w:r w:rsidR="000A7A58">
        <w:rPr>
          <w:rFonts w:ascii="Corbel" w:hAnsi="Corbel" w:cstheme="minorHAnsi"/>
          <w:sz w:val="24"/>
        </w:rPr>
        <w:t xml:space="preserve">the purpose of numerous farmers/community members. We usually call such assets </w:t>
      </w:r>
      <w:r w:rsidR="000A7A58" w:rsidRPr="000A7A58">
        <w:rPr>
          <w:rFonts w:ascii="Corbel" w:hAnsi="Corbel" w:cstheme="minorHAnsi"/>
          <w:b/>
          <w:i/>
          <w:sz w:val="24"/>
        </w:rPr>
        <w:t>community level</w:t>
      </w:r>
      <w:r w:rsidR="000A7A58">
        <w:rPr>
          <w:rFonts w:ascii="Corbel" w:hAnsi="Corbel" w:cstheme="minorHAnsi"/>
          <w:sz w:val="24"/>
        </w:rPr>
        <w:t xml:space="preserve"> assets, and they include works such as small-scale dams and weirs (≤50,000 m</w:t>
      </w:r>
      <w:r w:rsidR="000A7A58">
        <w:rPr>
          <w:rFonts w:ascii="Corbel" w:hAnsi="Corbel" w:cstheme="minorHAnsi"/>
          <w:sz w:val="24"/>
          <w:vertAlign w:val="superscript"/>
        </w:rPr>
        <w:t>3</w:t>
      </w:r>
      <w:r w:rsidR="000A7A58">
        <w:rPr>
          <w:rFonts w:ascii="Corbel" w:hAnsi="Corbel" w:cstheme="minorHAnsi"/>
          <w:sz w:val="24"/>
        </w:rPr>
        <w:t xml:space="preserve"> capacity), dip tanks, and water conveyance systems in community gardens (1-2 ha). </w:t>
      </w:r>
    </w:p>
    <w:p w14:paraId="3C7D588E" w14:textId="77777777" w:rsidR="00DE2054" w:rsidRDefault="000A7A58" w:rsidP="000A7A58">
      <w:pPr>
        <w:spacing w:after="120"/>
        <w:jc w:val="both"/>
        <w:rPr>
          <w:rFonts w:ascii="Corbel" w:hAnsi="Corbel" w:cstheme="minorHAnsi"/>
          <w:sz w:val="24"/>
        </w:rPr>
      </w:pPr>
      <w:r>
        <w:rPr>
          <w:rFonts w:ascii="Corbel" w:hAnsi="Corbel" w:cstheme="minorHAnsi"/>
          <w:sz w:val="24"/>
        </w:rPr>
        <w:t>The first step in ensuring maintenance while the project is being implemented is an institution building process. WFP and NGO partners on the ground encourage and supervise the establishment of d</w:t>
      </w:r>
      <w:r w:rsidRPr="000A7A58">
        <w:rPr>
          <w:rFonts w:ascii="Corbel" w:hAnsi="Corbel" w:cstheme="minorHAnsi"/>
          <w:sz w:val="24"/>
        </w:rPr>
        <w:t xml:space="preserve">emocratically elected community committees called </w:t>
      </w:r>
      <w:r>
        <w:rPr>
          <w:rFonts w:ascii="Corbel" w:hAnsi="Corbel" w:cstheme="minorHAnsi"/>
          <w:sz w:val="24"/>
        </w:rPr>
        <w:t>A</w:t>
      </w:r>
      <w:r w:rsidRPr="000A7A58">
        <w:rPr>
          <w:rFonts w:ascii="Corbel" w:hAnsi="Corbel" w:cstheme="minorHAnsi"/>
          <w:sz w:val="24"/>
        </w:rPr>
        <w:t xml:space="preserve">sset </w:t>
      </w:r>
      <w:r>
        <w:rPr>
          <w:rFonts w:ascii="Corbel" w:hAnsi="Corbel" w:cstheme="minorHAnsi"/>
          <w:sz w:val="24"/>
        </w:rPr>
        <w:t>M</w:t>
      </w:r>
      <w:r w:rsidRPr="000A7A58">
        <w:rPr>
          <w:rFonts w:ascii="Corbel" w:hAnsi="Corbel" w:cstheme="minorHAnsi"/>
          <w:sz w:val="24"/>
        </w:rPr>
        <w:t xml:space="preserve">anagement </w:t>
      </w:r>
      <w:r>
        <w:rPr>
          <w:rFonts w:ascii="Corbel" w:hAnsi="Corbel" w:cstheme="minorHAnsi"/>
          <w:sz w:val="24"/>
        </w:rPr>
        <w:t>C</w:t>
      </w:r>
      <w:r w:rsidRPr="000A7A58">
        <w:rPr>
          <w:rFonts w:ascii="Corbel" w:hAnsi="Corbel" w:cstheme="minorHAnsi"/>
          <w:sz w:val="24"/>
        </w:rPr>
        <w:t>ommittees</w:t>
      </w:r>
      <w:r>
        <w:rPr>
          <w:rFonts w:ascii="Corbel" w:hAnsi="Corbel" w:cstheme="minorHAnsi"/>
          <w:sz w:val="24"/>
        </w:rPr>
        <w:t xml:space="preserve"> (AMC), which have the task of managing the assets and its maintenance. </w:t>
      </w:r>
    </w:p>
    <w:p w14:paraId="305F671C" w14:textId="78966C43" w:rsidR="00DE2054" w:rsidRDefault="000A7A58" w:rsidP="000A7A58">
      <w:pPr>
        <w:spacing w:after="120"/>
        <w:jc w:val="both"/>
        <w:rPr>
          <w:rFonts w:ascii="Corbel" w:hAnsi="Corbel" w:cstheme="minorHAnsi"/>
          <w:sz w:val="24"/>
        </w:rPr>
      </w:pPr>
      <w:r w:rsidRPr="000A7A58">
        <w:rPr>
          <w:rFonts w:ascii="Corbel" w:hAnsi="Corbel" w:cstheme="minorHAnsi"/>
          <w:sz w:val="24"/>
        </w:rPr>
        <w:t xml:space="preserve">During the </w:t>
      </w:r>
      <w:r>
        <w:rPr>
          <w:rFonts w:ascii="Corbel" w:hAnsi="Corbel" w:cstheme="minorHAnsi"/>
          <w:sz w:val="24"/>
        </w:rPr>
        <w:t xml:space="preserve">asset creation/rehabilitation </w:t>
      </w:r>
      <w:r w:rsidRPr="000A7A58">
        <w:rPr>
          <w:rFonts w:ascii="Corbel" w:hAnsi="Corbel" w:cstheme="minorHAnsi"/>
          <w:sz w:val="24"/>
        </w:rPr>
        <w:t xml:space="preserve">cycle </w:t>
      </w:r>
      <w:r w:rsidR="00DE2054">
        <w:rPr>
          <w:rFonts w:ascii="Corbel" w:hAnsi="Corbel" w:cstheme="minorHAnsi"/>
          <w:sz w:val="24"/>
        </w:rPr>
        <w:t xml:space="preserve">of the project </w:t>
      </w:r>
      <w:r>
        <w:rPr>
          <w:rFonts w:ascii="Corbel" w:hAnsi="Corbel" w:cstheme="minorHAnsi"/>
          <w:sz w:val="24"/>
        </w:rPr>
        <w:t>the AMCs</w:t>
      </w:r>
      <w:r w:rsidRPr="000A7A58">
        <w:rPr>
          <w:rFonts w:ascii="Corbel" w:hAnsi="Corbel" w:cstheme="minorHAnsi"/>
          <w:sz w:val="24"/>
        </w:rPr>
        <w:t xml:space="preserve"> are capacitated through on the job training</w:t>
      </w:r>
      <w:r w:rsidR="00DE2054">
        <w:rPr>
          <w:rFonts w:ascii="Corbel" w:hAnsi="Corbel" w:cstheme="minorHAnsi"/>
          <w:sz w:val="24"/>
        </w:rPr>
        <w:t xml:space="preserve"> and through specific trainings </w:t>
      </w:r>
      <w:r w:rsidRPr="000A7A58">
        <w:rPr>
          <w:rFonts w:ascii="Corbel" w:hAnsi="Corbel" w:cstheme="minorHAnsi"/>
          <w:sz w:val="24"/>
        </w:rPr>
        <w:t>on key operational and maintenance aspects</w:t>
      </w:r>
      <w:r w:rsidR="00DE2054" w:rsidRPr="00DE2054">
        <w:rPr>
          <w:rFonts w:ascii="Corbel" w:hAnsi="Corbel" w:cstheme="minorHAnsi"/>
          <w:sz w:val="24"/>
        </w:rPr>
        <w:t xml:space="preserve"> </w:t>
      </w:r>
      <w:r w:rsidR="00DE2054" w:rsidRPr="000A7A58">
        <w:rPr>
          <w:rFonts w:ascii="Corbel" w:hAnsi="Corbel" w:cstheme="minorHAnsi"/>
          <w:sz w:val="24"/>
        </w:rPr>
        <w:t xml:space="preserve">by cooperating partner and WFP </w:t>
      </w:r>
      <w:r w:rsidR="00DE2054">
        <w:rPr>
          <w:rFonts w:ascii="Corbel" w:hAnsi="Corbel" w:cstheme="minorHAnsi"/>
          <w:sz w:val="24"/>
        </w:rPr>
        <w:t>technical staff</w:t>
      </w:r>
      <w:r w:rsidRPr="000A7A58">
        <w:rPr>
          <w:rFonts w:ascii="Corbel" w:hAnsi="Corbel" w:cstheme="minorHAnsi"/>
          <w:sz w:val="24"/>
        </w:rPr>
        <w:t>. Government stakeholders</w:t>
      </w:r>
      <w:r w:rsidR="00DE2054">
        <w:rPr>
          <w:rFonts w:ascii="Corbel" w:hAnsi="Corbel" w:cstheme="minorHAnsi"/>
          <w:sz w:val="24"/>
        </w:rPr>
        <w:t xml:space="preserve"> from the Agritex (Agricultural Extension)</w:t>
      </w:r>
      <w:r w:rsidR="00266ED7" w:rsidRPr="00266ED7">
        <w:rPr>
          <w:rFonts w:ascii="Corbel" w:hAnsi="Corbel" w:cstheme="minorHAnsi"/>
          <w:sz w:val="24"/>
        </w:rPr>
        <w:t>, Department of Mechanization,</w:t>
      </w:r>
      <w:r w:rsidR="00266ED7">
        <w:rPr>
          <w:rFonts w:ascii="Corbel" w:hAnsi="Corbel" w:cstheme="minorHAnsi"/>
          <w:sz w:val="24"/>
        </w:rPr>
        <w:t xml:space="preserve"> and the</w:t>
      </w:r>
      <w:r w:rsidR="00266ED7" w:rsidRPr="00266ED7">
        <w:rPr>
          <w:rFonts w:ascii="Corbel" w:hAnsi="Corbel" w:cstheme="minorHAnsi"/>
          <w:sz w:val="24"/>
        </w:rPr>
        <w:t xml:space="preserve"> Environmental Management Authority</w:t>
      </w:r>
      <w:r w:rsidRPr="000A7A58">
        <w:rPr>
          <w:rFonts w:ascii="Corbel" w:hAnsi="Corbel" w:cstheme="minorHAnsi"/>
          <w:sz w:val="24"/>
        </w:rPr>
        <w:t xml:space="preserve"> are also involved throughout the proces</w:t>
      </w:r>
      <w:r w:rsidR="00DE2054">
        <w:rPr>
          <w:rFonts w:ascii="Corbel" w:hAnsi="Corbel" w:cstheme="minorHAnsi"/>
          <w:sz w:val="24"/>
        </w:rPr>
        <w:t>s.</w:t>
      </w:r>
      <w:r w:rsidR="00D102EB" w:rsidRPr="00D102EB">
        <w:t xml:space="preserve"> </w:t>
      </w:r>
      <w:r w:rsidR="00D102EB" w:rsidRPr="00D102EB">
        <w:rPr>
          <w:rFonts w:ascii="Corbel" w:hAnsi="Corbel" w:cstheme="minorHAnsi"/>
          <w:sz w:val="24"/>
        </w:rPr>
        <w:t>Such</w:t>
      </w:r>
      <w:r w:rsidR="00D102EB">
        <w:rPr>
          <w:rFonts w:ascii="Corbel" w:hAnsi="Corbel" w:cstheme="minorHAnsi"/>
          <w:sz w:val="24"/>
        </w:rPr>
        <w:t xml:space="preserve"> government departments</w:t>
      </w:r>
      <w:r w:rsidR="00D102EB">
        <w:t xml:space="preserve"> </w:t>
      </w:r>
      <w:r w:rsidR="00D102EB" w:rsidRPr="00D102EB">
        <w:rPr>
          <w:rFonts w:ascii="Corbel" w:hAnsi="Corbel" w:cstheme="minorHAnsi"/>
          <w:sz w:val="24"/>
        </w:rPr>
        <w:t xml:space="preserve">are mandated by law to support the AMCs after </w:t>
      </w:r>
      <w:r w:rsidR="00D102EB">
        <w:rPr>
          <w:rFonts w:ascii="Corbel" w:hAnsi="Corbel" w:cstheme="minorHAnsi"/>
          <w:sz w:val="24"/>
        </w:rPr>
        <w:t xml:space="preserve">the </w:t>
      </w:r>
      <w:r w:rsidR="00D102EB" w:rsidRPr="00D102EB">
        <w:rPr>
          <w:rFonts w:ascii="Corbel" w:hAnsi="Corbel" w:cstheme="minorHAnsi"/>
          <w:sz w:val="24"/>
        </w:rPr>
        <w:t>official handover of assets to communities</w:t>
      </w:r>
      <w:r w:rsidR="00D102EB">
        <w:rPr>
          <w:rFonts w:ascii="Corbel" w:hAnsi="Corbel" w:cstheme="minorHAnsi"/>
          <w:sz w:val="24"/>
        </w:rPr>
        <w:t xml:space="preserve"> by WFP. </w:t>
      </w:r>
    </w:p>
    <w:p w14:paraId="75C4B7B7" w14:textId="359AC8AB" w:rsidR="00D102EB" w:rsidRDefault="00D102EB" w:rsidP="000A7A58">
      <w:pPr>
        <w:spacing w:after="120"/>
        <w:jc w:val="both"/>
        <w:rPr>
          <w:rFonts w:ascii="Corbel" w:hAnsi="Corbel" w:cstheme="minorHAnsi"/>
          <w:sz w:val="24"/>
        </w:rPr>
      </w:pPr>
      <w:r w:rsidRPr="000A7A58">
        <w:rPr>
          <w:rFonts w:ascii="Corbel" w:hAnsi="Corbel" w:cstheme="minorHAnsi"/>
          <w:sz w:val="24"/>
        </w:rPr>
        <w:t xml:space="preserve">The trainings </w:t>
      </w:r>
      <w:r>
        <w:rPr>
          <w:rFonts w:ascii="Corbel" w:hAnsi="Corbel" w:cstheme="minorHAnsi"/>
          <w:sz w:val="24"/>
        </w:rPr>
        <w:t>are</w:t>
      </w:r>
      <w:r w:rsidRPr="000A7A58">
        <w:rPr>
          <w:rFonts w:ascii="Corbel" w:hAnsi="Corbel" w:cstheme="minorHAnsi"/>
          <w:sz w:val="24"/>
        </w:rPr>
        <w:t xml:space="preserve"> not limited to </w:t>
      </w:r>
      <w:r>
        <w:rPr>
          <w:rFonts w:ascii="Corbel" w:hAnsi="Corbel" w:cstheme="minorHAnsi"/>
          <w:sz w:val="24"/>
        </w:rPr>
        <w:t>AMC personnel</w:t>
      </w:r>
      <w:r w:rsidRPr="000A7A58">
        <w:rPr>
          <w:rFonts w:ascii="Corbel" w:hAnsi="Corbel" w:cstheme="minorHAnsi"/>
          <w:sz w:val="24"/>
        </w:rPr>
        <w:t xml:space="preserve">, but </w:t>
      </w:r>
      <w:r>
        <w:rPr>
          <w:rFonts w:ascii="Corbel" w:hAnsi="Corbel" w:cstheme="minorHAnsi"/>
          <w:sz w:val="24"/>
        </w:rPr>
        <w:t>is</w:t>
      </w:r>
      <w:r w:rsidRPr="000A7A58">
        <w:rPr>
          <w:rFonts w:ascii="Corbel" w:hAnsi="Corbel" w:cstheme="minorHAnsi"/>
          <w:sz w:val="24"/>
        </w:rPr>
        <w:t xml:space="preserve"> also cascaded to all</w:t>
      </w:r>
      <w:r>
        <w:rPr>
          <w:rFonts w:ascii="Corbel" w:hAnsi="Corbel" w:cstheme="minorHAnsi"/>
          <w:sz w:val="24"/>
        </w:rPr>
        <w:t xml:space="preserve"> project participants</w:t>
      </w:r>
      <w:r w:rsidRPr="000A7A58">
        <w:rPr>
          <w:rFonts w:ascii="Corbel" w:hAnsi="Corbel" w:cstheme="minorHAnsi"/>
          <w:sz w:val="24"/>
        </w:rPr>
        <w:t xml:space="preserve">.  For example, </w:t>
      </w:r>
      <w:r>
        <w:rPr>
          <w:rFonts w:ascii="Corbel" w:hAnsi="Corbel" w:cstheme="minorHAnsi"/>
          <w:sz w:val="24"/>
        </w:rPr>
        <w:t xml:space="preserve">the </w:t>
      </w:r>
      <w:r w:rsidRPr="000A7A58">
        <w:rPr>
          <w:rFonts w:ascii="Corbel" w:hAnsi="Corbel" w:cstheme="minorHAnsi"/>
          <w:sz w:val="24"/>
        </w:rPr>
        <w:t xml:space="preserve">AMC responsible for dip tanks is trained on careful disposal of acaricides to ensure that there is no spillage into other water bodies. For dams the AMCs are trained on regulation of water outflows to ensure that activities continue in the downstream among other things. Other operational aspects that are defined are linked to use of solar powered </w:t>
      </w:r>
      <w:r>
        <w:rPr>
          <w:rFonts w:ascii="Corbel" w:hAnsi="Corbel" w:cstheme="minorHAnsi"/>
          <w:sz w:val="24"/>
        </w:rPr>
        <w:t>pumps</w:t>
      </w:r>
      <w:r w:rsidRPr="000A7A58">
        <w:rPr>
          <w:rFonts w:ascii="Corbel" w:hAnsi="Corbel" w:cstheme="minorHAnsi"/>
          <w:sz w:val="24"/>
        </w:rPr>
        <w:t xml:space="preserve"> for irrigatio</w:t>
      </w:r>
      <w:r>
        <w:rPr>
          <w:rFonts w:ascii="Corbel" w:hAnsi="Corbel" w:cstheme="minorHAnsi"/>
          <w:sz w:val="24"/>
        </w:rPr>
        <w:t xml:space="preserve">n (when envisioned by the project). </w:t>
      </w:r>
    </w:p>
    <w:p w14:paraId="28F70060" w14:textId="6DD74736" w:rsidR="00D102EB" w:rsidRPr="000A7A58" w:rsidRDefault="00D102EB" w:rsidP="00D102EB">
      <w:pPr>
        <w:spacing w:after="120"/>
        <w:jc w:val="both"/>
        <w:rPr>
          <w:rFonts w:ascii="Corbel" w:hAnsi="Corbel" w:cstheme="minorHAnsi"/>
          <w:sz w:val="24"/>
        </w:rPr>
      </w:pPr>
      <w:r w:rsidRPr="000A7A58">
        <w:rPr>
          <w:rFonts w:ascii="Corbel" w:hAnsi="Corbel" w:cstheme="minorHAnsi"/>
          <w:sz w:val="24"/>
        </w:rPr>
        <w:t xml:space="preserve">AMCs and government departments are trained </w:t>
      </w:r>
      <w:r>
        <w:rPr>
          <w:rFonts w:ascii="Corbel" w:hAnsi="Corbel" w:cstheme="minorHAnsi"/>
          <w:sz w:val="24"/>
        </w:rPr>
        <w:t>in</w:t>
      </w:r>
      <w:r w:rsidRPr="000A7A58">
        <w:rPr>
          <w:rFonts w:ascii="Corbel" w:hAnsi="Corbel" w:cstheme="minorHAnsi"/>
          <w:sz w:val="24"/>
        </w:rPr>
        <w:t xml:space="preserve"> a systematic maintenance </w:t>
      </w:r>
      <w:proofErr w:type="spellStart"/>
      <w:r w:rsidRPr="000A7A58">
        <w:rPr>
          <w:rFonts w:ascii="Corbel" w:hAnsi="Corbel" w:cstheme="minorHAnsi"/>
          <w:sz w:val="24"/>
        </w:rPr>
        <w:t>programme</w:t>
      </w:r>
      <w:proofErr w:type="spellEnd"/>
      <w:r w:rsidRPr="000A7A58">
        <w:rPr>
          <w:rFonts w:ascii="Corbel" w:hAnsi="Corbel" w:cstheme="minorHAnsi"/>
          <w:sz w:val="24"/>
        </w:rPr>
        <w:t xml:space="preserve"> that </w:t>
      </w:r>
      <w:r>
        <w:rPr>
          <w:rFonts w:ascii="Corbel" w:hAnsi="Corbel" w:cstheme="minorHAnsi"/>
          <w:sz w:val="24"/>
        </w:rPr>
        <w:t>is composed of</w:t>
      </w:r>
      <w:r w:rsidRPr="000A7A58">
        <w:rPr>
          <w:rFonts w:ascii="Corbel" w:hAnsi="Corbel" w:cstheme="minorHAnsi"/>
          <w:sz w:val="24"/>
        </w:rPr>
        <w:t xml:space="preserve"> three main elements</w:t>
      </w:r>
      <w:r>
        <w:rPr>
          <w:rFonts w:ascii="Corbel" w:hAnsi="Corbel" w:cstheme="minorHAnsi"/>
          <w:sz w:val="24"/>
        </w:rPr>
        <w:t>:</w:t>
      </w:r>
    </w:p>
    <w:p w14:paraId="26D6233E" w14:textId="612D3D70" w:rsidR="00D102EB" w:rsidRPr="00D102EB" w:rsidRDefault="00D102EB" w:rsidP="00D102EB">
      <w:pPr>
        <w:pStyle w:val="ListParagraph"/>
        <w:numPr>
          <w:ilvl w:val="0"/>
          <w:numId w:val="18"/>
        </w:numPr>
        <w:spacing w:after="120"/>
        <w:jc w:val="both"/>
        <w:rPr>
          <w:rFonts w:ascii="Corbel" w:hAnsi="Corbel" w:cstheme="minorHAnsi"/>
          <w:sz w:val="24"/>
        </w:rPr>
      </w:pPr>
      <w:r w:rsidRPr="00D102EB">
        <w:rPr>
          <w:rFonts w:ascii="Corbel" w:hAnsi="Corbel" w:cstheme="minorHAnsi"/>
          <w:sz w:val="24"/>
        </w:rPr>
        <w:t xml:space="preserve">Regular schedules maintenance </w:t>
      </w:r>
    </w:p>
    <w:p w14:paraId="0012CD21" w14:textId="73BAB2FC" w:rsidR="00D102EB" w:rsidRPr="00D102EB" w:rsidRDefault="00D102EB" w:rsidP="00D102EB">
      <w:pPr>
        <w:pStyle w:val="ListParagraph"/>
        <w:numPr>
          <w:ilvl w:val="0"/>
          <w:numId w:val="18"/>
        </w:numPr>
        <w:spacing w:after="120"/>
        <w:jc w:val="both"/>
        <w:rPr>
          <w:rFonts w:ascii="Corbel" w:hAnsi="Corbel" w:cstheme="minorHAnsi"/>
          <w:sz w:val="24"/>
        </w:rPr>
      </w:pPr>
      <w:r w:rsidRPr="00D102EB">
        <w:rPr>
          <w:rFonts w:ascii="Corbel" w:hAnsi="Corbel" w:cstheme="minorHAnsi"/>
          <w:sz w:val="24"/>
        </w:rPr>
        <w:t>Monitored maintenance</w:t>
      </w:r>
    </w:p>
    <w:p w14:paraId="6C542907" w14:textId="5CCC37FE" w:rsidR="00D102EB" w:rsidRDefault="00D102EB" w:rsidP="00D102EB">
      <w:pPr>
        <w:pStyle w:val="ListParagraph"/>
        <w:numPr>
          <w:ilvl w:val="0"/>
          <w:numId w:val="18"/>
        </w:numPr>
        <w:spacing w:after="120"/>
        <w:jc w:val="both"/>
        <w:rPr>
          <w:rFonts w:ascii="Corbel" w:hAnsi="Corbel" w:cstheme="minorHAnsi"/>
          <w:sz w:val="24"/>
        </w:rPr>
      </w:pPr>
      <w:r w:rsidRPr="00D102EB">
        <w:rPr>
          <w:rFonts w:ascii="Corbel" w:hAnsi="Corbel" w:cstheme="minorHAnsi"/>
          <w:sz w:val="24"/>
        </w:rPr>
        <w:t>Unscheduled maintenance</w:t>
      </w:r>
    </w:p>
    <w:p w14:paraId="2BC156A9" w14:textId="4DE08DDE" w:rsidR="00D102EB" w:rsidRPr="00D102EB" w:rsidRDefault="00D102EB" w:rsidP="00D102EB">
      <w:pPr>
        <w:spacing w:after="120"/>
        <w:jc w:val="both"/>
        <w:rPr>
          <w:rFonts w:ascii="Corbel" w:hAnsi="Corbel" w:cstheme="minorHAnsi"/>
          <w:sz w:val="24"/>
        </w:rPr>
      </w:pPr>
      <w:r w:rsidRPr="00D102EB">
        <w:rPr>
          <w:rFonts w:ascii="Corbel" w:hAnsi="Corbel" w:cstheme="minorHAnsi"/>
          <w:sz w:val="24"/>
        </w:rPr>
        <w:lastRenderedPageBreak/>
        <w:t xml:space="preserve">The AMC and other community members trained on maintenance of assets are required on a regular basis to perform servicing of certain parts of the created assets in line with manufacturer specifications; like regular lubrication, changing of certain pipes at set intervals. During the AMC trainings this information is provided, and the community is encouraged to set up a revolving fund that will cover the recurring costs.  The monthly contributions by each participating member are nominal and agreed based on what is considered affordable. The fund is then grown through lending the funds at an interest within the community. </w:t>
      </w:r>
      <w:r>
        <w:rPr>
          <w:rFonts w:ascii="Corbel" w:hAnsi="Corbel" w:cstheme="minorHAnsi"/>
          <w:sz w:val="24"/>
        </w:rPr>
        <w:t xml:space="preserve">Contributions can also come in the form of </w:t>
      </w:r>
      <w:proofErr w:type="spellStart"/>
      <w:r>
        <w:rPr>
          <w:rFonts w:ascii="Corbel" w:hAnsi="Corbel" w:cstheme="minorHAnsi"/>
          <w:sz w:val="24"/>
        </w:rPr>
        <w:t>labour</w:t>
      </w:r>
      <w:proofErr w:type="spellEnd"/>
      <w:r>
        <w:rPr>
          <w:rFonts w:ascii="Corbel" w:hAnsi="Corbel" w:cstheme="minorHAnsi"/>
          <w:sz w:val="24"/>
        </w:rPr>
        <w:t xml:space="preserve">, for example, participants can contribute to scooping a dam after the first few </w:t>
      </w:r>
      <w:proofErr w:type="gramStart"/>
      <w:r>
        <w:rPr>
          <w:rFonts w:ascii="Corbel" w:hAnsi="Corbel" w:cstheme="minorHAnsi"/>
          <w:sz w:val="24"/>
        </w:rPr>
        <w:t>year</w:t>
      </w:r>
      <w:proofErr w:type="gramEnd"/>
      <w:r>
        <w:rPr>
          <w:rFonts w:ascii="Corbel" w:hAnsi="Corbel" w:cstheme="minorHAnsi"/>
          <w:sz w:val="24"/>
        </w:rPr>
        <w:t xml:space="preserve"> of construction, in order to maintain its full capacity. </w:t>
      </w:r>
    </w:p>
    <w:p w14:paraId="4069A710" w14:textId="57140FCE" w:rsidR="00D102EB" w:rsidRPr="000A7A58" w:rsidRDefault="00D102EB" w:rsidP="00D102EB">
      <w:pPr>
        <w:spacing w:after="120"/>
        <w:jc w:val="both"/>
        <w:rPr>
          <w:rFonts w:ascii="Corbel" w:hAnsi="Corbel" w:cstheme="minorHAnsi"/>
          <w:sz w:val="24"/>
        </w:rPr>
      </w:pPr>
      <w:r w:rsidRPr="000A7A58">
        <w:rPr>
          <w:rFonts w:ascii="Corbel" w:hAnsi="Corbel" w:cstheme="minorHAnsi"/>
          <w:sz w:val="24"/>
        </w:rPr>
        <w:t>In addition, AMC and district stakeholders</w:t>
      </w:r>
      <w:r>
        <w:rPr>
          <w:rFonts w:ascii="Corbel" w:hAnsi="Corbel" w:cstheme="minorHAnsi"/>
          <w:sz w:val="24"/>
        </w:rPr>
        <w:t xml:space="preserve"> </w:t>
      </w:r>
      <w:r w:rsidRPr="000A7A58">
        <w:rPr>
          <w:rFonts w:ascii="Corbel" w:hAnsi="Corbel" w:cstheme="minorHAnsi"/>
          <w:sz w:val="24"/>
        </w:rPr>
        <w:t xml:space="preserve">from the line ministries are required </w:t>
      </w:r>
      <w:r>
        <w:rPr>
          <w:rFonts w:ascii="Corbel" w:hAnsi="Corbel" w:cstheme="minorHAnsi"/>
          <w:sz w:val="24"/>
        </w:rPr>
        <w:t xml:space="preserve">both </w:t>
      </w:r>
      <w:r>
        <w:rPr>
          <w:rFonts w:ascii="Corbel" w:hAnsi="Corbel" w:cstheme="minorHAnsi"/>
          <w:sz w:val="24"/>
        </w:rPr>
        <w:t>during project implementation and afterwards</w:t>
      </w:r>
      <w:r w:rsidRPr="000A7A58">
        <w:rPr>
          <w:rFonts w:ascii="Corbel" w:hAnsi="Corbel" w:cstheme="minorHAnsi"/>
          <w:sz w:val="24"/>
        </w:rPr>
        <w:t xml:space="preserve"> to undertake continuous surveillance of the assets to detect any malfunctions, or areas that require attention.  The monitoring schedule is developed based on the estimated wear and tear rates of certain assets. Depending on the level of complications identified, communities can either use funds from their own revolving fund or escalate to rural district council for support. If the repairs costs are too high, the rural district council is required to seek funds for repairs from government budget or other donors. </w:t>
      </w:r>
    </w:p>
    <w:p w14:paraId="76376B7F" w14:textId="77777777" w:rsidR="00D102EB" w:rsidRDefault="00D102EB" w:rsidP="00D102EB">
      <w:pPr>
        <w:spacing w:after="120"/>
        <w:jc w:val="both"/>
        <w:rPr>
          <w:rFonts w:ascii="Corbel" w:hAnsi="Corbel" w:cstheme="minorHAnsi"/>
          <w:sz w:val="24"/>
        </w:rPr>
      </w:pPr>
      <w:r w:rsidRPr="000A7A58">
        <w:rPr>
          <w:rFonts w:ascii="Corbel" w:hAnsi="Corbel" w:cstheme="minorHAnsi"/>
          <w:sz w:val="24"/>
        </w:rPr>
        <w:t xml:space="preserve">Unscheduled maintenance occurs due to unexpected </w:t>
      </w:r>
      <w:r>
        <w:rPr>
          <w:rFonts w:ascii="Corbel" w:hAnsi="Corbel" w:cstheme="minorHAnsi"/>
          <w:sz w:val="24"/>
        </w:rPr>
        <w:t>challenges</w:t>
      </w:r>
      <w:r w:rsidRPr="000A7A58">
        <w:rPr>
          <w:rFonts w:ascii="Corbel" w:hAnsi="Corbel" w:cstheme="minorHAnsi"/>
          <w:sz w:val="24"/>
        </w:rPr>
        <w:t xml:space="preserve">. For such occurrences, the </w:t>
      </w:r>
      <w:r>
        <w:rPr>
          <w:rFonts w:ascii="Corbel" w:hAnsi="Corbel" w:cstheme="minorHAnsi"/>
          <w:sz w:val="24"/>
        </w:rPr>
        <w:t>AMCs</w:t>
      </w:r>
      <w:r w:rsidRPr="000A7A58">
        <w:rPr>
          <w:rFonts w:ascii="Corbel" w:hAnsi="Corbel" w:cstheme="minorHAnsi"/>
          <w:sz w:val="24"/>
        </w:rPr>
        <w:t xml:space="preserve"> assess the level of damage.  For example, after a flood, there might be erosion to some parts of the dam. If the anticipated repairs are within what the community can afford, the AMC </w:t>
      </w:r>
      <w:r w:rsidRPr="000A7A58">
        <w:rPr>
          <w:rFonts w:ascii="Corbel" w:hAnsi="Corbel" w:cstheme="minorHAnsi"/>
          <w:sz w:val="24"/>
        </w:rPr>
        <w:t>utilizes</w:t>
      </w:r>
      <w:r w:rsidRPr="000A7A58">
        <w:rPr>
          <w:rFonts w:ascii="Corbel" w:hAnsi="Corbel" w:cstheme="minorHAnsi"/>
          <w:sz w:val="24"/>
        </w:rPr>
        <w:t xml:space="preserve"> funds from the revolving fund. In case where the estimated repairs are beyond what community can afford the council is engaged who can either request support from the government or from external donors.  </w:t>
      </w:r>
    </w:p>
    <w:p w14:paraId="64982E27" w14:textId="45B3588A" w:rsidR="00D102EB" w:rsidRDefault="00D102EB" w:rsidP="00D102EB">
      <w:pPr>
        <w:spacing w:after="120"/>
        <w:jc w:val="both"/>
        <w:rPr>
          <w:rFonts w:ascii="Corbel" w:hAnsi="Corbel" w:cstheme="minorHAnsi"/>
          <w:sz w:val="24"/>
        </w:rPr>
      </w:pPr>
      <w:r w:rsidRPr="000A7A58">
        <w:rPr>
          <w:rFonts w:ascii="Corbel" w:hAnsi="Corbel" w:cstheme="minorHAnsi"/>
          <w:sz w:val="24"/>
        </w:rPr>
        <w:t xml:space="preserve">The </w:t>
      </w:r>
      <w:r>
        <w:rPr>
          <w:rFonts w:ascii="Corbel" w:hAnsi="Corbel" w:cstheme="minorHAnsi"/>
          <w:sz w:val="24"/>
        </w:rPr>
        <w:t>O</w:t>
      </w:r>
      <w:r w:rsidRPr="000A7A58">
        <w:rPr>
          <w:rFonts w:ascii="Corbel" w:hAnsi="Corbel" w:cstheme="minorHAnsi"/>
          <w:sz w:val="24"/>
        </w:rPr>
        <w:t xml:space="preserve">peration and </w:t>
      </w:r>
      <w:r>
        <w:rPr>
          <w:rFonts w:ascii="Corbel" w:hAnsi="Corbel" w:cstheme="minorHAnsi"/>
          <w:sz w:val="24"/>
        </w:rPr>
        <w:t>M</w:t>
      </w:r>
      <w:r w:rsidRPr="000A7A58">
        <w:rPr>
          <w:rFonts w:ascii="Corbel" w:hAnsi="Corbel" w:cstheme="minorHAnsi"/>
          <w:sz w:val="24"/>
        </w:rPr>
        <w:t xml:space="preserve">aintenance </w:t>
      </w:r>
      <w:r>
        <w:rPr>
          <w:rFonts w:ascii="Corbel" w:hAnsi="Corbel" w:cstheme="minorHAnsi"/>
          <w:sz w:val="24"/>
        </w:rPr>
        <w:t>P</w:t>
      </w:r>
      <w:r w:rsidRPr="000A7A58">
        <w:rPr>
          <w:rFonts w:ascii="Corbel" w:hAnsi="Corbel" w:cstheme="minorHAnsi"/>
          <w:sz w:val="24"/>
        </w:rPr>
        <w:t xml:space="preserve">lan is developed for each asset and kept in the files that are available on each </w:t>
      </w:r>
      <w:r>
        <w:rPr>
          <w:rFonts w:ascii="Corbel" w:hAnsi="Corbel" w:cstheme="minorHAnsi"/>
          <w:sz w:val="24"/>
        </w:rPr>
        <w:t xml:space="preserve">project </w:t>
      </w:r>
      <w:r w:rsidRPr="000A7A58">
        <w:rPr>
          <w:rFonts w:ascii="Corbel" w:hAnsi="Corbel" w:cstheme="minorHAnsi"/>
          <w:sz w:val="24"/>
        </w:rPr>
        <w:t xml:space="preserve">site. </w:t>
      </w:r>
      <w:r>
        <w:rPr>
          <w:rFonts w:ascii="Corbel" w:hAnsi="Corbel" w:cstheme="minorHAnsi"/>
          <w:sz w:val="24"/>
        </w:rPr>
        <w:t xml:space="preserve">Such a Plan </w:t>
      </w:r>
      <w:r w:rsidRPr="000A7A58">
        <w:rPr>
          <w:rFonts w:ascii="Corbel" w:hAnsi="Corbel" w:cstheme="minorHAnsi"/>
          <w:sz w:val="24"/>
        </w:rPr>
        <w:t>is reviewed on annual basis depending on the experiences from the previous year.</w:t>
      </w:r>
    </w:p>
    <w:p w14:paraId="218CE8C9" w14:textId="77777777" w:rsidR="00D102EB" w:rsidRPr="00D102EB" w:rsidRDefault="00D102EB" w:rsidP="00D102EB">
      <w:pPr>
        <w:spacing w:after="120"/>
        <w:jc w:val="both"/>
        <w:rPr>
          <w:rFonts w:ascii="Corbel" w:hAnsi="Corbel" w:cstheme="minorHAnsi"/>
          <w:sz w:val="24"/>
        </w:rPr>
      </w:pPr>
    </w:p>
    <w:p w14:paraId="3A053642" w14:textId="77777777" w:rsidR="00DE2054" w:rsidRDefault="00DE2054" w:rsidP="000A7A58">
      <w:pPr>
        <w:spacing w:after="120"/>
        <w:jc w:val="both"/>
        <w:rPr>
          <w:rFonts w:ascii="Corbel" w:hAnsi="Corbel" w:cstheme="minorHAnsi"/>
          <w:sz w:val="24"/>
        </w:rPr>
      </w:pPr>
    </w:p>
    <w:p w14:paraId="2D1CB861" w14:textId="77777777" w:rsidR="006C0775" w:rsidRPr="006C0775" w:rsidRDefault="006C0775" w:rsidP="00B53B4D">
      <w:pPr>
        <w:spacing w:after="120"/>
        <w:jc w:val="both"/>
        <w:rPr>
          <w:rFonts w:ascii="Corbel" w:hAnsi="Corbel" w:cstheme="minorHAnsi"/>
          <w:sz w:val="24"/>
        </w:rPr>
      </w:pPr>
    </w:p>
    <w:p w14:paraId="3A7BEE46" w14:textId="77777777" w:rsidR="00B53B4D" w:rsidRPr="00B53B4D" w:rsidRDefault="00B53B4D" w:rsidP="00B53B4D">
      <w:pPr>
        <w:spacing w:after="120"/>
        <w:jc w:val="both"/>
        <w:rPr>
          <w:rFonts w:ascii="Corbel" w:hAnsi="Corbel" w:cstheme="minorHAnsi"/>
          <w:sz w:val="24"/>
        </w:rPr>
      </w:pPr>
    </w:p>
    <w:p w14:paraId="57C06CAA" w14:textId="77777777" w:rsidR="00B53B4D" w:rsidRPr="00B53B4D" w:rsidRDefault="00B53B4D" w:rsidP="00B53B4D">
      <w:pPr>
        <w:spacing w:after="120"/>
        <w:jc w:val="both"/>
        <w:rPr>
          <w:rFonts w:ascii="Corbel" w:hAnsi="Corbel" w:cstheme="minorHAnsi"/>
          <w:sz w:val="24"/>
        </w:rPr>
      </w:pPr>
    </w:p>
    <w:p w14:paraId="24622B9C" w14:textId="1BBA2E08" w:rsidR="00CE3E43" w:rsidRPr="00CE3E43" w:rsidRDefault="00CE3E43" w:rsidP="0049426F">
      <w:pPr>
        <w:pStyle w:val="ListParagraph"/>
        <w:spacing w:after="120"/>
        <w:ind w:left="425"/>
        <w:contextualSpacing w:val="0"/>
        <w:jc w:val="both"/>
        <w:rPr>
          <w:rFonts w:ascii="Corbel" w:hAnsi="Corbel" w:cstheme="minorHAnsi"/>
          <w:sz w:val="24"/>
        </w:rPr>
      </w:pPr>
    </w:p>
    <w:sectPr w:rsidR="00CE3E43" w:rsidRPr="00CE3E43" w:rsidSect="00F526F0">
      <w:footerReference w:type="default" r:id="rId10"/>
      <w:pgSz w:w="12240" w:h="15840"/>
      <w:pgMar w:top="1440" w:right="1440" w:bottom="1440"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B2F1A" w14:textId="77777777" w:rsidR="00A8583F" w:rsidRDefault="00A8583F" w:rsidP="00BD1FD4">
      <w:pPr>
        <w:spacing w:after="0" w:line="240" w:lineRule="auto"/>
      </w:pPr>
      <w:r>
        <w:separator/>
      </w:r>
    </w:p>
  </w:endnote>
  <w:endnote w:type="continuationSeparator" w:id="0">
    <w:p w14:paraId="0199878A" w14:textId="77777777" w:rsidR="00A8583F" w:rsidRDefault="00A8583F" w:rsidP="00BD1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3071303"/>
      <w:docPartObj>
        <w:docPartGallery w:val="Page Numbers (Bottom of Page)"/>
        <w:docPartUnique/>
      </w:docPartObj>
    </w:sdtPr>
    <w:sdtEndPr>
      <w:rPr>
        <w:rFonts w:ascii="Corbel" w:hAnsi="Corbel"/>
        <w:noProof/>
      </w:rPr>
    </w:sdtEndPr>
    <w:sdtContent>
      <w:p w14:paraId="44A805F6" w14:textId="0CD6E053" w:rsidR="00BD1FD4" w:rsidRPr="0049426F" w:rsidRDefault="00BD1FD4">
        <w:pPr>
          <w:pStyle w:val="Footer"/>
          <w:jc w:val="center"/>
          <w:rPr>
            <w:rFonts w:ascii="Corbel" w:hAnsi="Corbel"/>
          </w:rPr>
        </w:pPr>
        <w:r w:rsidRPr="0049426F">
          <w:rPr>
            <w:rFonts w:ascii="Corbel" w:hAnsi="Corbel"/>
          </w:rPr>
          <w:fldChar w:fldCharType="begin"/>
        </w:r>
        <w:r w:rsidRPr="0049426F">
          <w:rPr>
            <w:rFonts w:ascii="Corbel" w:hAnsi="Corbel"/>
          </w:rPr>
          <w:instrText xml:space="preserve"> PAGE   \* MERGEFORMAT </w:instrText>
        </w:r>
        <w:r w:rsidRPr="0049426F">
          <w:rPr>
            <w:rFonts w:ascii="Corbel" w:hAnsi="Corbel"/>
          </w:rPr>
          <w:fldChar w:fldCharType="separate"/>
        </w:r>
        <w:r w:rsidR="00DD7805">
          <w:rPr>
            <w:rFonts w:ascii="Corbel" w:hAnsi="Corbel"/>
            <w:noProof/>
          </w:rPr>
          <w:t>2</w:t>
        </w:r>
        <w:r w:rsidRPr="0049426F">
          <w:rPr>
            <w:rFonts w:ascii="Corbel" w:hAnsi="Corbel"/>
            <w:noProof/>
          </w:rPr>
          <w:fldChar w:fldCharType="end"/>
        </w:r>
      </w:p>
    </w:sdtContent>
  </w:sdt>
  <w:p w14:paraId="0A0DEB60" w14:textId="77777777" w:rsidR="00BD1FD4" w:rsidRDefault="00BD1F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2EBCC" w14:textId="77777777" w:rsidR="00A8583F" w:rsidRDefault="00A8583F" w:rsidP="00BD1FD4">
      <w:pPr>
        <w:spacing w:after="0" w:line="240" w:lineRule="auto"/>
      </w:pPr>
      <w:r>
        <w:separator/>
      </w:r>
    </w:p>
  </w:footnote>
  <w:footnote w:type="continuationSeparator" w:id="0">
    <w:p w14:paraId="35BAB0A1" w14:textId="77777777" w:rsidR="00A8583F" w:rsidRDefault="00A8583F" w:rsidP="00BD1F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7559"/>
    <w:multiLevelType w:val="multilevel"/>
    <w:tmpl w:val="3E06B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35F41"/>
    <w:multiLevelType w:val="multilevel"/>
    <w:tmpl w:val="05168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176E4E"/>
    <w:multiLevelType w:val="hybridMultilevel"/>
    <w:tmpl w:val="2F7E5FCE"/>
    <w:lvl w:ilvl="0" w:tplc="30090001">
      <w:start w:val="1"/>
      <w:numFmt w:val="bullet"/>
      <w:lvlText w:val=""/>
      <w:lvlJc w:val="left"/>
      <w:pPr>
        <w:ind w:left="720" w:hanging="360"/>
      </w:pPr>
      <w:rPr>
        <w:rFonts w:ascii="Symbol" w:hAnsi="Symbol" w:hint="default"/>
      </w:rPr>
    </w:lvl>
    <w:lvl w:ilvl="1" w:tplc="30090003">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 w15:restartNumberingAfterBreak="0">
    <w:nsid w:val="02052EAB"/>
    <w:multiLevelType w:val="multilevel"/>
    <w:tmpl w:val="2AC63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CC2ED6"/>
    <w:multiLevelType w:val="hybridMultilevel"/>
    <w:tmpl w:val="0B0ACEE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5" w15:restartNumberingAfterBreak="0">
    <w:nsid w:val="15587B1E"/>
    <w:multiLevelType w:val="hybridMultilevel"/>
    <w:tmpl w:val="C3E84DC0"/>
    <w:lvl w:ilvl="0" w:tplc="3009000F">
      <w:start w:val="1"/>
      <w:numFmt w:val="decimal"/>
      <w:lvlText w:val="%1."/>
      <w:lvlJc w:val="lef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6" w15:restartNumberingAfterBreak="0">
    <w:nsid w:val="1F6B73FE"/>
    <w:multiLevelType w:val="multilevel"/>
    <w:tmpl w:val="431E4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89755B"/>
    <w:multiLevelType w:val="hybridMultilevel"/>
    <w:tmpl w:val="3F34277A"/>
    <w:lvl w:ilvl="0" w:tplc="30090001">
      <w:start w:val="1"/>
      <w:numFmt w:val="bullet"/>
      <w:lvlText w:val=""/>
      <w:lvlJc w:val="left"/>
      <w:pPr>
        <w:ind w:left="720" w:hanging="360"/>
      </w:pPr>
      <w:rPr>
        <w:rFonts w:ascii="Symbol" w:hAnsi="Symbol" w:hint="default"/>
      </w:rPr>
    </w:lvl>
    <w:lvl w:ilvl="1" w:tplc="D1AC613E">
      <w:numFmt w:val="bullet"/>
      <w:lvlText w:val="-"/>
      <w:lvlJc w:val="left"/>
      <w:pPr>
        <w:ind w:left="1800" w:hanging="720"/>
      </w:pPr>
      <w:rPr>
        <w:rFonts w:ascii="Corbel" w:eastAsiaTheme="minorHAnsi" w:hAnsi="Corbel" w:cstheme="minorHAnsi"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8" w15:restartNumberingAfterBreak="0">
    <w:nsid w:val="3A935A59"/>
    <w:multiLevelType w:val="hybridMultilevel"/>
    <w:tmpl w:val="8802556E"/>
    <w:lvl w:ilvl="0" w:tplc="30090001">
      <w:start w:val="1"/>
      <w:numFmt w:val="bullet"/>
      <w:lvlText w:val=""/>
      <w:lvlJc w:val="left"/>
      <w:pPr>
        <w:ind w:left="720" w:hanging="360"/>
      </w:pPr>
      <w:rPr>
        <w:rFonts w:ascii="Symbol" w:hAnsi="Symbol" w:hint="default"/>
      </w:rPr>
    </w:lvl>
    <w:lvl w:ilvl="1" w:tplc="3009000D">
      <w:start w:val="1"/>
      <w:numFmt w:val="bullet"/>
      <w:lvlText w:val=""/>
      <w:lvlJc w:val="left"/>
      <w:pPr>
        <w:ind w:left="1440" w:hanging="360"/>
      </w:pPr>
      <w:rPr>
        <w:rFonts w:ascii="Wingdings" w:hAnsi="Wingdings"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9" w15:restartNumberingAfterBreak="0">
    <w:nsid w:val="3C2A526A"/>
    <w:multiLevelType w:val="multilevel"/>
    <w:tmpl w:val="FC98E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95119C"/>
    <w:multiLevelType w:val="hybridMultilevel"/>
    <w:tmpl w:val="6584FE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C34EB4"/>
    <w:multiLevelType w:val="hybridMultilevel"/>
    <w:tmpl w:val="570E15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C64A78"/>
    <w:multiLevelType w:val="hybridMultilevel"/>
    <w:tmpl w:val="CD32883A"/>
    <w:lvl w:ilvl="0" w:tplc="52A4D8CC">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3" w15:restartNumberingAfterBreak="0">
    <w:nsid w:val="480521A2"/>
    <w:multiLevelType w:val="hybridMultilevel"/>
    <w:tmpl w:val="5C1058FC"/>
    <w:lvl w:ilvl="0" w:tplc="A65EEBF2">
      <w:start w:val="5"/>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4" w15:restartNumberingAfterBreak="0">
    <w:nsid w:val="4CD84E30"/>
    <w:multiLevelType w:val="multilevel"/>
    <w:tmpl w:val="A59028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BF211A"/>
    <w:multiLevelType w:val="hybridMultilevel"/>
    <w:tmpl w:val="F7C85AD6"/>
    <w:lvl w:ilvl="0" w:tplc="3009000F">
      <w:start w:val="1"/>
      <w:numFmt w:val="decimal"/>
      <w:lvlText w:val="%1."/>
      <w:lvlJc w:val="lef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6" w15:restartNumberingAfterBreak="0">
    <w:nsid w:val="637974C6"/>
    <w:multiLevelType w:val="multilevel"/>
    <w:tmpl w:val="1D023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471F7A"/>
    <w:multiLevelType w:val="hybridMultilevel"/>
    <w:tmpl w:val="71DEF3A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8" w15:restartNumberingAfterBreak="0">
    <w:nsid w:val="7C355471"/>
    <w:multiLevelType w:val="hybridMultilevel"/>
    <w:tmpl w:val="95F0C54E"/>
    <w:lvl w:ilvl="0" w:tplc="3009000D">
      <w:start w:val="1"/>
      <w:numFmt w:val="bullet"/>
      <w:lvlText w:val=""/>
      <w:lvlJc w:val="left"/>
      <w:pPr>
        <w:ind w:left="360" w:hanging="360"/>
      </w:pPr>
      <w:rPr>
        <w:rFonts w:ascii="Wingdings" w:hAnsi="Wingdings" w:hint="default"/>
      </w:rPr>
    </w:lvl>
    <w:lvl w:ilvl="1" w:tplc="30090003">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num w:numId="1">
    <w:abstractNumId w:val="9"/>
  </w:num>
  <w:num w:numId="2">
    <w:abstractNumId w:val="3"/>
  </w:num>
  <w:num w:numId="3">
    <w:abstractNumId w:val="16"/>
  </w:num>
  <w:num w:numId="4">
    <w:abstractNumId w:val="14"/>
  </w:num>
  <w:num w:numId="5">
    <w:abstractNumId w:val="0"/>
  </w:num>
  <w:num w:numId="6">
    <w:abstractNumId w:val="6"/>
  </w:num>
  <w:num w:numId="7">
    <w:abstractNumId w:val="1"/>
  </w:num>
  <w:num w:numId="8">
    <w:abstractNumId w:val="11"/>
  </w:num>
  <w:num w:numId="9">
    <w:abstractNumId w:val="13"/>
  </w:num>
  <w:num w:numId="10">
    <w:abstractNumId w:val="10"/>
  </w:num>
  <w:num w:numId="11">
    <w:abstractNumId w:val="4"/>
  </w:num>
  <w:num w:numId="12">
    <w:abstractNumId w:val="17"/>
  </w:num>
  <w:num w:numId="13">
    <w:abstractNumId w:val="2"/>
  </w:num>
  <w:num w:numId="14">
    <w:abstractNumId w:val="8"/>
  </w:num>
  <w:num w:numId="15">
    <w:abstractNumId w:val="5"/>
  </w:num>
  <w:num w:numId="16">
    <w:abstractNumId w:val="7"/>
  </w:num>
  <w:num w:numId="17">
    <w:abstractNumId w:val="15"/>
  </w:num>
  <w:num w:numId="18">
    <w:abstractNumId w:val="1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A3"/>
    <w:rsid w:val="00013689"/>
    <w:rsid w:val="00017463"/>
    <w:rsid w:val="0007767B"/>
    <w:rsid w:val="0008388D"/>
    <w:rsid w:val="000848E9"/>
    <w:rsid w:val="000A7A58"/>
    <w:rsid w:val="000E481E"/>
    <w:rsid w:val="000E77EF"/>
    <w:rsid w:val="00131340"/>
    <w:rsid w:val="0016522B"/>
    <w:rsid w:val="00165386"/>
    <w:rsid w:val="00165BF2"/>
    <w:rsid w:val="00166D3D"/>
    <w:rsid w:val="00177B2D"/>
    <w:rsid w:val="001858B3"/>
    <w:rsid w:val="001961A9"/>
    <w:rsid w:val="001E64CB"/>
    <w:rsid w:val="001F1BDA"/>
    <w:rsid w:val="00226EAF"/>
    <w:rsid w:val="00254BD7"/>
    <w:rsid w:val="00266ED7"/>
    <w:rsid w:val="0027290E"/>
    <w:rsid w:val="002A44BB"/>
    <w:rsid w:val="002B23EE"/>
    <w:rsid w:val="002D4825"/>
    <w:rsid w:val="002E4419"/>
    <w:rsid w:val="00305405"/>
    <w:rsid w:val="0039251C"/>
    <w:rsid w:val="003B1FE0"/>
    <w:rsid w:val="003C3B64"/>
    <w:rsid w:val="003D24E2"/>
    <w:rsid w:val="0045134B"/>
    <w:rsid w:val="00463251"/>
    <w:rsid w:val="0049426F"/>
    <w:rsid w:val="00495D83"/>
    <w:rsid w:val="004B1402"/>
    <w:rsid w:val="004B3732"/>
    <w:rsid w:val="004E238A"/>
    <w:rsid w:val="00505F4B"/>
    <w:rsid w:val="00543A1A"/>
    <w:rsid w:val="00553199"/>
    <w:rsid w:val="00554462"/>
    <w:rsid w:val="00570D81"/>
    <w:rsid w:val="0058335F"/>
    <w:rsid w:val="0059317D"/>
    <w:rsid w:val="005B5C0E"/>
    <w:rsid w:val="005F1620"/>
    <w:rsid w:val="005F7C3A"/>
    <w:rsid w:val="00632B68"/>
    <w:rsid w:val="00641828"/>
    <w:rsid w:val="00695DCE"/>
    <w:rsid w:val="006A55D9"/>
    <w:rsid w:val="006C0775"/>
    <w:rsid w:val="006E3AFA"/>
    <w:rsid w:val="00740A9D"/>
    <w:rsid w:val="00755EEE"/>
    <w:rsid w:val="0077189E"/>
    <w:rsid w:val="0079578F"/>
    <w:rsid w:val="007A0BE0"/>
    <w:rsid w:val="007C5A87"/>
    <w:rsid w:val="007F160A"/>
    <w:rsid w:val="007F7AF9"/>
    <w:rsid w:val="008112A3"/>
    <w:rsid w:val="008438A4"/>
    <w:rsid w:val="00845172"/>
    <w:rsid w:val="00862B7C"/>
    <w:rsid w:val="00880172"/>
    <w:rsid w:val="008824ED"/>
    <w:rsid w:val="008F4101"/>
    <w:rsid w:val="00903848"/>
    <w:rsid w:val="00921122"/>
    <w:rsid w:val="009679AD"/>
    <w:rsid w:val="00974C62"/>
    <w:rsid w:val="0099773D"/>
    <w:rsid w:val="009B4958"/>
    <w:rsid w:val="009B53A9"/>
    <w:rsid w:val="009B5C58"/>
    <w:rsid w:val="009C16E9"/>
    <w:rsid w:val="00A161AB"/>
    <w:rsid w:val="00A22348"/>
    <w:rsid w:val="00A268EF"/>
    <w:rsid w:val="00A451C8"/>
    <w:rsid w:val="00A51BFE"/>
    <w:rsid w:val="00A67974"/>
    <w:rsid w:val="00A70619"/>
    <w:rsid w:val="00A8583F"/>
    <w:rsid w:val="00A92044"/>
    <w:rsid w:val="00AA4929"/>
    <w:rsid w:val="00AC1100"/>
    <w:rsid w:val="00AC1BFE"/>
    <w:rsid w:val="00AD0404"/>
    <w:rsid w:val="00B002DD"/>
    <w:rsid w:val="00B03A53"/>
    <w:rsid w:val="00B27091"/>
    <w:rsid w:val="00B40B65"/>
    <w:rsid w:val="00B40D0E"/>
    <w:rsid w:val="00B45CBE"/>
    <w:rsid w:val="00B52F1F"/>
    <w:rsid w:val="00B53B4D"/>
    <w:rsid w:val="00B90B90"/>
    <w:rsid w:val="00BA2025"/>
    <w:rsid w:val="00BD1FD4"/>
    <w:rsid w:val="00BF6E76"/>
    <w:rsid w:val="00C03666"/>
    <w:rsid w:val="00C0488F"/>
    <w:rsid w:val="00C25AAB"/>
    <w:rsid w:val="00C27280"/>
    <w:rsid w:val="00C57AB1"/>
    <w:rsid w:val="00C86391"/>
    <w:rsid w:val="00CD14C0"/>
    <w:rsid w:val="00CE3E43"/>
    <w:rsid w:val="00CF3222"/>
    <w:rsid w:val="00D102EB"/>
    <w:rsid w:val="00D12E66"/>
    <w:rsid w:val="00D35C7A"/>
    <w:rsid w:val="00D41BBF"/>
    <w:rsid w:val="00D8226A"/>
    <w:rsid w:val="00DC36B3"/>
    <w:rsid w:val="00DD37FA"/>
    <w:rsid w:val="00DD7805"/>
    <w:rsid w:val="00DE1E8F"/>
    <w:rsid w:val="00DE2054"/>
    <w:rsid w:val="00DF5BAF"/>
    <w:rsid w:val="00E058DA"/>
    <w:rsid w:val="00E30695"/>
    <w:rsid w:val="00E33D2B"/>
    <w:rsid w:val="00E52748"/>
    <w:rsid w:val="00E62AF7"/>
    <w:rsid w:val="00E75B84"/>
    <w:rsid w:val="00E77648"/>
    <w:rsid w:val="00E8497A"/>
    <w:rsid w:val="00E94C4F"/>
    <w:rsid w:val="00ED3E4D"/>
    <w:rsid w:val="00EF5CD5"/>
    <w:rsid w:val="00F220C9"/>
    <w:rsid w:val="00F44DD0"/>
    <w:rsid w:val="00F526F0"/>
    <w:rsid w:val="00F86846"/>
    <w:rsid w:val="00FD4559"/>
    <w:rsid w:val="00FE1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9CC15"/>
  <w15:chartTrackingRefBased/>
  <w15:docId w15:val="{FC230014-26C7-4EBC-88C9-DA27E20C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51C"/>
  </w:style>
  <w:style w:type="paragraph" w:styleId="Heading1">
    <w:name w:val="heading 1"/>
    <w:basedOn w:val="Normal"/>
    <w:link w:val="Heading1Char"/>
    <w:uiPriority w:val="9"/>
    <w:qFormat/>
    <w:rsid w:val="00E7764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23EE"/>
    <w:rPr>
      <w:sz w:val="16"/>
      <w:szCs w:val="16"/>
    </w:rPr>
  </w:style>
  <w:style w:type="paragraph" w:styleId="CommentText">
    <w:name w:val="annotation text"/>
    <w:basedOn w:val="Normal"/>
    <w:link w:val="CommentTextChar"/>
    <w:uiPriority w:val="99"/>
    <w:unhideWhenUsed/>
    <w:rsid w:val="002B23EE"/>
    <w:pPr>
      <w:spacing w:line="240" w:lineRule="auto"/>
    </w:pPr>
    <w:rPr>
      <w:sz w:val="20"/>
      <w:szCs w:val="20"/>
    </w:rPr>
  </w:style>
  <w:style w:type="character" w:customStyle="1" w:styleId="CommentTextChar">
    <w:name w:val="Comment Text Char"/>
    <w:basedOn w:val="DefaultParagraphFont"/>
    <w:link w:val="CommentText"/>
    <w:uiPriority w:val="99"/>
    <w:rsid w:val="002B23EE"/>
    <w:rPr>
      <w:sz w:val="20"/>
      <w:szCs w:val="20"/>
    </w:rPr>
  </w:style>
  <w:style w:type="paragraph" w:styleId="CommentSubject">
    <w:name w:val="annotation subject"/>
    <w:basedOn w:val="CommentText"/>
    <w:next w:val="CommentText"/>
    <w:link w:val="CommentSubjectChar"/>
    <w:uiPriority w:val="99"/>
    <w:semiHidden/>
    <w:unhideWhenUsed/>
    <w:rsid w:val="002B23EE"/>
    <w:rPr>
      <w:b/>
      <w:bCs/>
    </w:rPr>
  </w:style>
  <w:style w:type="character" w:customStyle="1" w:styleId="CommentSubjectChar">
    <w:name w:val="Comment Subject Char"/>
    <w:basedOn w:val="CommentTextChar"/>
    <w:link w:val="CommentSubject"/>
    <w:uiPriority w:val="99"/>
    <w:semiHidden/>
    <w:rsid w:val="002B23EE"/>
    <w:rPr>
      <w:b/>
      <w:bCs/>
      <w:sz w:val="20"/>
      <w:szCs w:val="20"/>
    </w:rPr>
  </w:style>
  <w:style w:type="paragraph" w:styleId="BalloonText">
    <w:name w:val="Balloon Text"/>
    <w:basedOn w:val="Normal"/>
    <w:link w:val="BalloonTextChar"/>
    <w:uiPriority w:val="99"/>
    <w:semiHidden/>
    <w:unhideWhenUsed/>
    <w:rsid w:val="002B23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23EE"/>
    <w:rPr>
      <w:rFonts w:ascii="Segoe UI" w:hAnsi="Segoe UI" w:cs="Segoe UI"/>
      <w:sz w:val="18"/>
      <w:szCs w:val="18"/>
    </w:rPr>
  </w:style>
  <w:style w:type="paragraph" w:styleId="Revision">
    <w:name w:val="Revision"/>
    <w:hidden/>
    <w:uiPriority w:val="99"/>
    <w:semiHidden/>
    <w:rsid w:val="00AD0404"/>
    <w:pPr>
      <w:spacing w:after="0" w:line="240" w:lineRule="auto"/>
    </w:pPr>
  </w:style>
  <w:style w:type="character" w:customStyle="1" w:styleId="Heading1Char">
    <w:name w:val="Heading 1 Char"/>
    <w:basedOn w:val="DefaultParagraphFont"/>
    <w:link w:val="Heading1"/>
    <w:uiPriority w:val="9"/>
    <w:rsid w:val="00E77648"/>
    <w:rPr>
      <w:rFonts w:ascii="Times New Roman" w:eastAsia="Times New Roman" w:hAnsi="Times New Roman" w:cs="Times New Roman"/>
      <w:b/>
      <w:bCs/>
      <w:kern w:val="36"/>
      <w:sz w:val="48"/>
      <w:szCs w:val="48"/>
      <w:lang w:val="en-GB" w:eastAsia="en-GB"/>
    </w:rPr>
  </w:style>
  <w:style w:type="paragraph" w:styleId="Header">
    <w:name w:val="header"/>
    <w:basedOn w:val="Normal"/>
    <w:link w:val="HeaderChar"/>
    <w:uiPriority w:val="99"/>
    <w:unhideWhenUsed/>
    <w:rsid w:val="00BD1F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1FD4"/>
  </w:style>
  <w:style w:type="paragraph" w:styleId="Footer">
    <w:name w:val="footer"/>
    <w:basedOn w:val="Normal"/>
    <w:link w:val="FooterChar"/>
    <w:uiPriority w:val="99"/>
    <w:unhideWhenUsed/>
    <w:rsid w:val="00BD1F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1FD4"/>
  </w:style>
  <w:style w:type="paragraph" w:styleId="ListParagraph">
    <w:name w:val="List Paragraph"/>
    <w:basedOn w:val="Normal"/>
    <w:uiPriority w:val="34"/>
    <w:qFormat/>
    <w:rsid w:val="00BD1FD4"/>
    <w:pPr>
      <w:ind w:left="720"/>
      <w:contextualSpacing/>
    </w:pPr>
  </w:style>
  <w:style w:type="paragraph" w:customStyle="1" w:styleId="Body">
    <w:name w:val="Body"/>
    <w:rsid w:val="00A161AB"/>
    <w:pPr>
      <w:pBdr>
        <w:top w:val="nil"/>
        <w:left w:val="nil"/>
        <w:bottom w:val="nil"/>
        <w:right w:val="nil"/>
        <w:between w:val="nil"/>
        <w:bar w:val="nil"/>
      </w:pBdr>
    </w:pPr>
    <w:rPr>
      <w:rFonts w:ascii="Calibri" w:eastAsia="Calibri" w:hAnsi="Calibri" w:cs="Calibri"/>
      <w:color w:val="000000"/>
      <w:u w:color="000000"/>
      <w:bdr w:val="nil"/>
    </w:rPr>
  </w:style>
  <w:style w:type="paragraph" w:styleId="FootnoteText">
    <w:name w:val="footnote text"/>
    <w:basedOn w:val="Normal"/>
    <w:link w:val="FootnoteTextChar"/>
    <w:uiPriority w:val="99"/>
    <w:semiHidden/>
    <w:unhideWhenUsed/>
    <w:rsid w:val="00D12E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2E66"/>
    <w:rPr>
      <w:sz w:val="20"/>
      <w:szCs w:val="20"/>
    </w:rPr>
  </w:style>
  <w:style w:type="character" w:styleId="FootnoteReference">
    <w:name w:val="footnote reference"/>
    <w:basedOn w:val="DefaultParagraphFont"/>
    <w:uiPriority w:val="99"/>
    <w:semiHidden/>
    <w:unhideWhenUsed/>
    <w:rsid w:val="00D12E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90615">
      <w:bodyDiv w:val="1"/>
      <w:marLeft w:val="0"/>
      <w:marRight w:val="0"/>
      <w:marTop w:val="0"/>
      <w:marBottom w:val="0"/>
      <w:divBdr>
        <w:top w:val="none" w:sz="0" w:space="0" w:color="auto"/>
        <w:left w:val="none" w:sz="0" w:space="0" w:color="auto"/>
        <w:bottom w:val="none" w:sz="0" w:space="0" w:color="auto"/>
        <w:right w:val="none" w:sz="0" w:space="0" w:color="auto"/>
      </w:divBdr>
    </w:div>
    <w:div w:id="146330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F4AAD979-1209-49DB-BB54-E8BEBDB9570F}">
  <ds:schemaRefs>
    <ds:schemaRef ds:uri="http://schemas.openxmlformats.org/officeDocument/2006/bibliography"/>
  </ds:schemaRefs>
</ds:datastoreItem>
</file>

<file path=customXml/itemProps2.xml><?xml version="1.0" encoding="utf-8"?>
<ds:datastoreItem xmlns:ds="http://schemas.openxmlformats.org/officeDocument/2006/customXml" ds:itemID="{904564F8-6CF0-46CD-B004-A57A25BF5CF4}"/>
</file>

<file path=customXml/itemProps3.xml><?xml version="1.0" encoding="utf-8"?>
<ds:datastoreItem xmlns:ds="http://schemas.openxmlformats.org/officeDocument/2006/customXml" ds:itemID="{2B9C2995-08D4-4C6B-987F-5352C46E42F8}"/>
</file>

<file path=customXml/itemProps4.xml><?xml version="1.0" encoding="utf-8"?>
<ds:datastoreItem xmlns:ds="http://schemas.openxmlformats.org/officeDocument/2006/customXml" ds:itemID="{2DA77097-7CE0-4177-975D-E60BCE2EBF9A}"/>
</file>

<file path=docProps/app.xml><?xml version="1.0" encoding="utf-8"?>
<Properties xmlns="http://schemas.openxmlformats.org/officeDocument/2006/extended-properties" xmlns:vt="http://schemas.openxmlformats.org/officeDocument/2006/docPropsVTypes">
  <Template>Normal</Template>
  <TotalTime>108</TotalTime>
  <Pages>4</Pages>
  <Words>1571</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CHINOERA</dc:creator>
  <cp:keywords/>
  <dc:description/>
  <cp:lastModifiedBy>Lorenzo BOSI</cp:lastModifiedBy>
  <cp:revision>3</cp:revision>
  <dcterms:created xsi:type="dcterms:W3CDTF">2019-03-20T14:04:00Z</dcterms:created>
  <dcterms:modified xsi:type="dcterms:W3CDTF">2019-03-20T15:54:00Z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