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28DC3D" w14:textId="3702525F" w:rsidR="004752A2" w:rsidRDefault="008436C4" w:rsidP="00867524">
      <w:pPr>
        <w:pStyle w:val="H1"/>
        <w:numPr>
          <w:ilvl w:val="0"/>
          <w:numId w:val="0"/>
        </w:numPr>
        <w:spacing w:before="0" w:after="0"/>
        <w:jc w:val="center"/>
        <w:rPr>
          <w:sz w:val="30"/>
          <w:szCs w:val="30"/>
        </w:rPr>
      </w:pPr>
      <w:bookmarkStart w:id="0" w:name="_Toc463453837"/>
      <w:r>
        <w:rPr>
          <w:sz w:val="30"/>
          <w:szCs w:val="30"/>
        </w:rPr>
        <w:t>Call</w:t>
      </w:r>
      <w:r w:rsidR="00867524" w:rsidRPr="00181846">
        <w:rPr>
          <w:sz w:val="30"/>
          <w:szCs w:val="30"/>
        </w:rPr>
        <w:t xml:space="preserve"> for </w:t>
      </w:r>
      <w:r w:rsidR="00E574F4">
        <w:rPr>
          <w:sz w:val="30"/>
          <w:szCs w:val="30"/>
        </w:rPr>
        <w:t>public</w:t>
      </w:r>
      <w:r w:rsidR="00320475" w:rsidRPr="004752A2">
        <w:rPr>
          <w:sz w:val="30"/>
          <w:szCs w:val="30"/>
        </w:rPr>
        <w:t xml:space="preserve"> </w:t>
      </w:r>
      <w:r>
        <w:rPr>
          <w:sz w:val="30"/>
          <w:szCs w:val="30"/>
        </w:rPr>
        <w:t>i</w:t>
      </w:r>
      <w:r w:rsidRPr="00D25F8B">
        <w:rPr>
          <w:sz w:val="30"/>
          <w:szCs w:val="30"/>
        </w:rPr>
        <w:t>nput</w:t>
      </w:r>
      <w:r>
        <w:rPr>
          <w:sz w:val="30"/>
          <w:szCs w:val="30"/>
        </w:rPr>
        <w:t>s</w:t>
      </w:r>
      <w:r w:rsidRPr="00D25F8B">
        <w:rPr>
          <w:sz w:val="30"/>
          <w:szCs w:val="30"/>
        </w:rPr>
        <w:t xml:space="preserve"> </w:t>
      </w:r>
    </w:p>
    <w:p w14:paraId="1CA2CDBA" w14:textId="1CF52F6B" w:rsidR="00867524" w:rsidRPr="00181846" w:rsidRDefault="00002580" w:rsidP="00867524">
      <w:pPr>
        <w:pStyle w:val="H1"/>
        <w:numPr>
          <w:ilvl w:val="0"/>
          <w:numId w:val="0"/>
        </w:numPr>
        <w:spacing w:before="0" w:after="0"/>
        <w:jc w:val="center"/>
        <w:rPr>
          <w:sz w:val="30"/>
          <w:szCs w:val="30"/>
        </w:rPr>
      </w:pPr>
      <w:r w:rsidRPr="004752A2">
        <w:rPr>
          <w:sz w:val="30"/>
          <w:szCs w:val="30"/>
        </w:rPr>
        <w:t>REDD+ Results-Based Payments</w:t>
      </w:r>
    </w:p>
    <w:p w14:paraId="5C21EF37" w14:textId="1F471859" w:rsidR="00EE4E64" w:rsidRPr="003C6C95" w:rsidRDefault="00EE4E64" w:rsidP="00EE4E64">
      <w:pPr>
        <w:pStyle w:val="H1"/>
        <w:numPr>
          <w:ilvl w:val="0"/>
          <w:numId w:val="0"/>
        </w:numPr>
        <w:jc w:val="both"/>
        <w:rPr>
          <w:rStyle w:val="Hyperlink"/>
          <w:b w:val="0"/>
          <w:color w:val="auto"/>
          <w:sz w:val="22"/>
          <w:szCs w:val="22"/>
          <w:u w:val="none"/>
        </w:rPr>
      </w:pPr>
      <w:r w:rsidRPr="003C6C95">
        <w:rPr>
          <w:rStyle w:val="Hyperlink"/>
          <w:b w:val="0"/>
          <w:color w:val="auto"/>
          <w:sz w:val="22"/>
          <w:szCs w:val="22"/>
          <w:u w:val="none"/>
        </w:rPr>
        <w:t>The GCF aims to support a paradigm shift in the global response to climate change, for which It allocates ex-ante resources to low-emission and climate-resilient projects and programmes in developing countries.</w:t>
      </w:r>
      <w:r w:rsidRPr="003C6C95" w:rsidDel="004567C6">
        <w:rPr>
          <w:rStyle w:val="Hyperlink"/>
          <w:b w:val="0"/>
          <w:color w:val="auto"/>
          <w:sz w:val="22"/>
          <w:szCs w:val="22"/>
          <w:u w:val="none"/>
        </w:rPr>
        <w:t xml:space="preserve"> </w:t>
      </w:r>
      <w:r w:rsidRPr="003C6C95">
        <w:rPr>
          <w:rStyle w:val="Hyperlink"/>
          <w:b w:val="0"/>
          <w:color w:val="auto"/>
          <w:sz w:val="22"/>
          <w:szCs w:val="22"/>
          <w:u w:val="none"/>
        </w:rPr>
        <w:t xml:space="preserve">RBP for REDD+ implies the allocation of ex-post resources to reward emission reductions and increased removals by forest. </w:t>
      </w:r>
      <w:r w:rsidR="008C10D1">
        <w:rPr>
          <w:rStyle w:val="Hyperlink"/>
          <w:b w:val="0"/>
          <w:color w:val="auto"/>
          <w:sz w:val="22"/>
          <w:szCs w:val="22"/>
          <w:u w:val="none"/>
        </w:rPr>
        <w:t>I</w:t>
      </w:r>
      <w:r w:rsidR="008C10D1" w:rsidRPr="003C6C95">
        <w:rPr>
          <w:rStyle w:val="Hyperlink"/>
          <w:b w:val="0"/>
          <w:color w:val="auto"/>
          <w:sz w:val="22"/>
          <w:szCs w:val="22"/>
          <w:u w:val="none"/>
        </w:rPr>
        <w:t>n the context of RBP for REDD+</w:t>
      </w:r>
      <w:r w:rsidR="008C10D1">
        <w:rPr>
          <w:rStyle w:val="Hyperlink"/>
          <w:b w:val="0"/>
          <w:color w:val="auto"/>
          <w:sz w:val="22"/>
          <w:szCs w:val="22"/>
          <w:u w:val="none"/>
        </w:rPr>
        <w:t>,</w:t>
      </w:r>
      <w:r w:rsidR="008C10D1" w:rsidRPr="003C6C95">
        <w:rPr>
          <w:rStyle w:val="Hyperlink"/>
          <w:b w:val="0"/>
          <w:color w:val="auto"/>
          <w:sz w:val="22"/>
          <w:szCs w:val="22"/>
          <w:u w:val="none"/>
        </w:rPr>
        <w:t xml:space="preserve"> </w:t>
      </w:r>
      <w:r w:rsidRPr="003C6C95">
        <w:rPr>
          <w:rStyle w:val="Hyperlink"/>
          <w:b w:val="0"/>
          <w:color w:val="auto"/>
          <w:sz w:val="22"/>
          <w:szCs w:val="22"/>
          <w:u w:val="none"/>
        </w:rPr>
        <w:t xml:space="preserve">the REDD+ activities </w:t>
      </w:r>
      <w:r w:rsidR="00EA6F31">
        <w:rPr>
          <w:rStyle w:val="Hyperlink"/>
          <w:b w:val="0"/>
          <w:color w:val="auto"/>
          <w:sz w:val="22"/>
          <w:szCs w:val="22"/>
          <w:u w:val="none"/>
        </w:rPr>
        <w:t>will</w:t>
      </w:r>
      <w:r w:rsidRPr="003C6C95">
        <w:rPr>
          <w:rStyle w:val="Hyperlink"/>
          <w:b w:val="0"/>
          <w:color w:val="auto"/>
          <w:sz w:val="22"/>
          <w:szCs w:val="22"/>
          <w:u w:val="none"/>
        </w:rPr>
        <w:t xml:space="preserve"> be in line with the paradigm shift that the GCF aims to support. </w:t>
      </w:r>
    </w:p>
    <w:p w14:paraId="68164E28" w14:textId="1F681746" w:rsidR="00B25726" w:rsidRDefault="00B25726" w:rsidP="00B25726">
      <w:pPr>
        <w:pStyle w:val="H1"/>
        <w:numPr>
          <w:ilvl w:val="0"/>
          <w:numId w:val="0"/>
        </w:numPr>
        <w:spacing w:before="0" w:after="0"/>
        <w:jc w:val="both"/>
        <w:rPr>
          <w:rStyle w:val="Hyperlink"/>
          <w:b w:val="0"/>
          <w:sz w:val="22"/>
          <w:szCs w:val="22"/>
        </w:rPr>
      </w:pPr>
      <w:r>
        <w:rPr>
          <w:b w:val="0"/>
          <w:sz w:val="22"/>
          <w:szCs w:val="22"/>
        </w:rPr>
        <w:t xml:space="preserve">At </w:t>
      </w:r>
      <w:r w:rsidR="00A06F44">
        <w:rPr>
          <w:b w:val="0"/>
          <w:sz w:val="22"/>
          <w:szCs w:val="22"/>
        </w:rPr>
        <w:t xml:space="preserve">the </w:t>
      </w:r>
      <w:r>
        <w:rPr>
          <w:b w:val="0"/>
          <w:sz w:val="22"/>
          <w:szCs w:val="22"/>
        </w:rPr>
        <w:t xml:space="preserve">fourteenth meeting, </w:t>
      </w:r>
      <w:r w:rsidR="00A06F44">
        <w:rPr>
          <w:b w:val="0"/>
          <w:sz w:val="22"/>
          <w:szCs w:val="22"/>
        </w:rPr>
        <w:t xml:space="preserve">through decision </w:t>
      </w:r>
      <w:hyperlink r:id="rId8" w:history="1">
        <w:r w:rsidR="00A06F44" w:rsidRPr="00635B73">
          <w:rPr>
            <w:rStyle w:val="Hyperlink"/>
            <w:b w:val="0"/>
            <w:sz w:val="22"/>
            <w:szCs w:val="22"/>
          </w:rPr>
          <w:t>B.14/0</w:t>
        </w:r>
        <w:r w:rsidR="00E574F4">
          <w:rPr>
            <w:rStyle w:val="Hyperlink"/>
            <w:b w:val="0"/>
            <w:sz w:val="22"/>
            <w:szCs w:val="22"/>
          </w:rPr>
          <w:t>3</w:t>
        </w:r>
      </w:hyperlink>
      <w:r w:rsidR="00A06F44">
        <w:rPr>
          <w:b w:val="0"/>
          <w:sz w:val="22"/>
          <w:szCs w:val="22"/>
        </w:rPr>
        <w:t xml:space="preserve">, </w:t>
      </w:r>
      <w:r>
        <w:rPr>
          <w:b w:val="0"/>
          <w:sz w:val="22"/>
          <w:szCs w:val="22"/>
        </w:rPr>
        <w:t>t</w:t>
      </w:r>
      <w:r w:rsidRPr="00181846">
        <w:rPr>
          <w:b w:val="0"/>
          <w:sz w:val="22"/>
          <w:szCs w:val="22"/>
        </w:rPr>
        <w:t>he Board of the Green Climate Fund (GCF) requested the Secretariat t</w:t>
      </w:r>
      <w:r>
        <w:rPr>
          <w:b w:val="0"/>
          <w:sz w:val="22"/>
          <w:szCs w:val="22"/>
        </w:rPr>
        <w:t>o dev</w:t>
      </w:r>
      <w:r w:rsidR="00D148A9">
        <w:rPr>
          <w:b w:val="0"/>
          <w:sz w:val="22"/>
          <w:szCs w:val="22"/>
        </w:rPr>
        <w:t xml:space="preserve">elop </w:t>
      </w:r>
      <w:r w:rsidR="00A06F44">
        <w:rPr>
          <w:b w:val="0"/>
          <w:sz w:val="22"/>
          <w:szCs w:val="22"/>
        </w:rPr>
        <w:t>“</w:t>
      </w:r>
      <w:r w:rsidR="00D148A9">
        <w:rPr>
          <w:b w:val="0"/>
          <w:sz w:val="22"/>
          <w:szCs w:val="22"/>
        </w:rPr>
        <w:t>a request for proposals (RF</w:t>
      </w:r>
      <w:r>
        <w:rPr>
          <w:b w:val="0"/>
          <w:sz w:val="22"/>
          <w:szCs w:val="22"/>
        </w:rPr>
        <w:t>P)</w:t>
      </w:r>
      <w:r w:rsidRPr="00181846">
        <w:rPr>
          <w:b w:val="0"/>
          <w:sz w:val="22"/>
          <w:szCs w:val="22"/>
        </w:rPr>
        <w:t xml:space="preserve"> for REDD+ results-based payments</w:t>
      </w:r>
      <w:r>
        <w:rPr>
          <w:b w:val="0"/>
          <w:sz w:val="22"/>
          <w:szCs w:val="22"/>
        </w:rPr>
        <w:t xml:space="preserve"> (RBP)</w:t>
      </w:r>
      <w:r w:rsidRPr="00181846">
        <w:rPr>
          <w:b w:val="0"/>
          <w:sz w:val="22"/>
          <w:szCs w:val="22"/>
        </w:rPr>
        <w:t>, including guidance consistent with the Warsaw Framework for REDD+ and other REDD+ decisions under the United Nations Framework Convention on Climate Change</w:t>
      </w:r>
      <w:r>
        <w:rPr>
          <w:b w:val="0"/>
          <w:sz w:val="22"/>
          <w:szCs w:val="22"/>
        </w:rPr>
        <w:t xml:space="preserve"> (UNFCCC)</w:t>
      </w:r>
      <w:r w:rsidR="00635B73">
        <w:rPr>
          <w:b w:val="0"/>
          <w:sz w:val="22"/>
          <w:szCs w:val="22"/>
        </w:rPr>
        <w:t>.</w:t>
      </w:r>
    </w:p>
    <w:p w14:paraId="590D9873" w14:textId="77777777" w:rsidR="00B25726" w:rsidRDefault="00B25726" w:rsidP="00867524">
      <w:pPr>
        <w:pStyle w:val="H1"/>
        <w:numPr>
          <w:ilvl w:val="0"/>
          <w:numId w:val="0"/>
        </w:numPr>
        <w:spacing w:before="0" w:after="0"/>
        <w:rPr>
          <w:b w:val="0"/>
          <w:sz w:val="22"/>
          <w:szCs w:val="22"/>
        </w:rPr>
      </w:pPr>
    </w:p>
    <w:p w14:paraId="333FD2EC" w14:textId="4183736C" w:rsidR="00180220" w:rsidRPr="00E27C1F" w:rsidRDefault="00180220" w:rsidP="00180220">
      <w:pPr>
        <w:pStyle w:val="H1"/>
        <w:numPr>
          <w:ilvl w:val="0"/>
          <w:numId w:val="0"/>
        </w:numPr>
        <w:spacing w:before="0" w:after="0"/>
        <w:jc w:val="both"/>
        <w:rPr>
          <w:b w:val="0"/>
          <w:sz w:val="22"/>
          <w:szCs w:val="22"/>
        </w:rPr>
      </w:pPr>
      <w:r w:rsidRPr="00E27C1F">
        <w:rPr>
          <w:b w:val="0"/>
          <w:sz w:val="22"/>
          <w:szCs w:val="22"/>
        </w:rPr>
        <w:t xml:space="preserve">While the UNFCCC guidance including the Warsaw Framework provides guiding pillars for REDD+, operationalization of </w:t>
      </w:r>
      <w:r w:rsidRPr="00181846">
        <w:rPr>
          <w:b w:val="0"/>
          <w:sz w:val="22"/>
          <w:szCs w:val="22"/>
        </w:rPr>
        <w:t>REDD+ results-based payments</w:t>
      </w:r>
      <w:r>
        <w:rPr>
          <w:b w:val="0"/>
          <w:sz w:val="22"/>
          <w:szCs w:val="22"/>
        </w:rPr>
        <w:t xml:space="preserve"> </w:t>
      </w:r>
      <w:r w:rsidRPr="00E27C1F">
        <w:rPr>
          <w:b w:val="0"/>
          <w:sz w:val="22"/>
          <w:szCs w:val="22"/>
        </w:rPr>
        <w:t xml:space="preserve">at the GCF requires further analysis and discussion of elements related to technical and procedural aspects in the context of the governing instrument of the </w:t>
      </w:r>
      <w:r w:rsidR="00E27C1F" w:rsidRPr="00E27C1F">
        <w:rPr>
          <w:b w:val="0"/>
          <w:sz w:val="22"/>
          <w:szCs w:val="22"/>
        </w:rPr>
        <w:t>Fund</w:t>
      </w:r>
      <w:r w:rsidR="00851FB4">
        <w:rPr>
          <w:b w:val="0"/>
          <w:sz w:val="22"/>
          <w:szCs w:val="22"/>
        </w:rPr>
        <w:t xml:space="preserve"> and current procedures</w:t>
      </w:r>
      <w:r w:rsidRPr="00E27C1F">
        <w:rPr>
          <w:b w:val="0"/>
          <w:sz w:val="22"/>
          <w:szCs w:val="22"/>
        </w:rPr>
        <w:t xml:space="preserve">. These elements have been identified in section 4.1 of document </w:t>
      </w:r>
      <w:hyperlink r:id="rId9" w:history="1">
        <w:r w:rsidRPr="00E27C1F">
          <w:rPr>
            <w:b w:val="0"/>
            <w:sz w:val="22"/>
            <w:szCs w:val="22"/>
          </w:rPr>
          <w:t>GCF/B.14/03</w:t>
        </w:r>
      </w:hyperlink>
      <w:r w:rsidRPr="00E27C1F">
        <w:rPr>
          <w:b w:val="0"/>
          <w:sz w:val="22"/>
          <w:szCs w:val="22"/>
        </w:rPr>
        <w:t xml:space="preserve"> and section 3 of document </w:t>
      </w:r>
      <w:hyperlink r:id="rId10" w:history="1">
        <w:r w:rsidRPr="00E27C1F">
          <w:rPr>
            <w:b w:val="0"/>
            <w:sz w:val="22"/>
            <w:szCs w:val="22"/>
          </w:rPr>
          <w:t>GCF/B.15/Inf.07</w:t>
        </w:r>
      </w:hyperlink>
      <w:r w:rsidRPr="00E27C1F">
        <w:rPr>
          <w:b w:val="0"/>
          <w:sz w:val="22"/>
          <w:szCs w:val="22"/>
        </w:rPr>
        <w:t>.</w:t>
      </w:r>
      <w:r w:rsidR="00356C96">
        <w:rPr>
          <w:b w:val="0"/>
          <w:sz w:val="22"/>
          <w:szCs w:val="22"/>
        </w:rPr>
        <w:t xml:space="preserve"> </w:t>
      </w:r>
      <w:r w:rsidRPr="00E27C1F">
        <w:rPr>
          <w:b w:val="0"/>
          <w:sz w:val="22"/>
          <w:szCs w:val="22"/>
        </w:rPr>
        <w:t xml:space="preserve">These elements have </w:t>
      </w:r>
      <w:r w:rsidR="00E27C1F" w:rsidRPr="00E27C1F">
        <w:rPr>
          <w:b w:val="0"/>
          <w:sz w:val="22"/>
          <w:szCs w:val="22"/>
        </w:rPr>
        <w:t xml:space="preserve">also </w:t>
      </w:r>
      <w:r w:rsidRPr="00E27C1F">
        <w:rPr>
          <w:b w:val="0"/>
          <w:sz w:val="22"/>
          <w:szCs w:val="22"/>
        </w:rPr>
        <w:t xml:space="preserve">been </w:t>
      </w:r>
      <w:r w:rsidR="00E27C1F" w:rsidRPr="00E27C1F">
        <w:rPr>
          <w:b w:val="0"/>
          <w:sz w:val="22"/>
          <w:szCs w:val="22"/>
        </w:rPr>
        <w:t>discussed</w:t>
      </w:r>
      <w:r w:rsidRPr="00E27C1F">
        <w:rPr>
          <w:b w:val="0"/>
          <w:sz w:val="22"/>
          <w:szCs w:val="22"/>
        </w:rPr>
        <w:t xml:space="preserve"> in the GCF dialogue at the 22nd session of the Conference of the Parties (COP) and analyses undertaken to date on the existing UNFCCC guidance and current GCF policies, standards and procedures</w:t>
      </w:r>
      <w:r w:rsidR="00E27C1F" w:rsidRPr="00E27C1F">
        <w:rPr>
          <w:b w:val="0"/>
          <w:sz w:val="22"/>
          <w:szCs w:val="22"/>
        </w:rPr>
        <w:t>.</w:t>
      </w:r>
    </w:p>
    <w:p w14:paraId="328B89AB" w14:textId="4E81DE69" w:rsidR="00180220" w:rsidRPr="004752A2" w:rsidRDefault="00180220" w:rsidP="00180220">
      <w:pPr>
        <w:pStyle w:val="H1"/>
        <w:numPr>
          <w:ilvl w:val="0"/>
          <w:numId w:val="0"/>
        </w:numPr>
        <w:spacing w:before="0" w:after="0"/>
        <w:jc w:val="both"/>
        <w:rPr>
          <w:b w:val="0"/>
          <w:sz w:val="22"/>
          <w:szCs w:val="22"/>
        </w:rPr>
      </w:pPr>
    </w:p>
    <w:p w14:paraId="560E9D9B" w14:textId="1C21A7AC" w:rsidR="004752A2" w:rsidRPr="004752A2" w:rsidRDefault="00E27C1F" w:rsidP="00E42688">
      <w:pPr>
        <w:pStyle w:val="H1"/>
        <w:numPr>
          <w:ilvl w:val="0"/>
          <w:numId w:val="0"/>
        </w:numPr>
        <w:spacing w:before="0" w:after="0"/>
        <w:jc w:val="both"/>
        <w:rPr>
          <w:b w:val="0"/>
          <w:sz w:val="22"/>
          <w:szCs w:val="22"/>
        </w:rPr>
      </w:pPr>
      <w:r w:rsidRPr="004752A2">
        <w:rPr>
          <w:b w:val="0"/>
          <w:sz w:val="22"/>
          <w:szCs w:val="22"/>
        </w:rPr>
        <w:t xml:space="preserve">This call </w:t>
      </w:r>
      <w:r w:rsidR="00E574F4">
        <w:rPr>
          <w:b w:val="0"/>
          <w:sz w:val="22"/>
          <w:szCs w:val="22"/>
        </w:rPr>
        <w:t xml:space="preserve">seeks inputs from REDD+ stakeholders </w:t>
      </w:r>
      <w:r w:rsidRPr="004752A2">
        <w:rPr>
          <w:b w:val="0"/>
          <w:sz w:val="22"/>
          <w:szCs w:val="22"/>
        </w:rPr>
        <w:t xml:space="preserve">on those identified elements through a structured template which is included below. </w:t>
      </w:r>
      <w:r w:rsidR="00C54098">
        <w:rPr>
          <w:rStyle w:val="Hyperlink"/>
          <w:b w:val="0"/>
          <w:color w:val="auto"/>
          <w:sz w:val="22"/>
          <w:szCs w:val="22"/>
          <w:u w:val="none"/>
        </w:rPr>
        <w:t xml:space="preserve">A parallel process focused on </w:t>
      </w:r>
      <w:r w:rsidR="00E574F4" w:rsidRPr="004752A2">
        <w:rPr>
          <w:b w:val="0"/>
          <w:sz w:val="22"/>
          <w:szCs w:val="22"/>
        </w:rPr>
        <w:t xml:space="preserve">GCF procedures </w:t>
      </w:r>
      <w:r w:rsidR="00E574F4">
        <w:rPr>
          <w:b w:val="0"/>
          <w:sz w:val="22"/>
          <w:szCs w:val="22"/>
        </w:rPr>
        <w:t xml:space="preserve">and mandates </w:t>
      </w:r>
      <w:r w:rsidR="00E574F4" w:rsidRPr="004752A2">
        <w:rPr>
          <w:b w:val="0"/>
          <w:sz w:val="22"/>
          <w:szCs w:val="22"/>
        </w:rPr>
        <w:t xml:space="preserve">requiring Board decisions </w:t>
      </w:r>
      <w:r w:rsidR="00E574F4">
        <w:rPr>
          <w:b w:val="0"/>
          <w:sz w:val="22"/>
          <w:szCs w:val="22"/>
        </w:rPr>
        <w:t xml:space="preserve">and </w:t>
      </w:r>
      <w:r w:rsidR="00C54098">
        <w:rPr>
          <w:rStyle w:val="Hyperlink"/>
          <w:b w:val="0"/>
          <w:color w:val="auto"/>
          <w:sz w:val="22"/>
          <w:szCs w:val="22"/>
          <w:u w:val="none"/>
        </w:rPr>
        <w:t xml:space="preserve">the technical modalities </w:t>
      </w:r>
      <w:r w:rsidR="00E574F4">
        <w:rPr>
          <w:rStyle w:val="Hyperlink"/>
          <w:b w:val="0"/>
          <w:color w:val="auto"/>
          <w:sz w:val="22"/>
          <w:szCs w:val="22"/>
          <w:u w:val="none"/>
        </w:rPr>
        <w:t>is being conducted for board members</w:t>
      </w:r>
      <w:r w:rsidR="00C54098">
        <w:rPr>
          <w:rStyle w:val="Hyperlink"/>
          <w:b w:val="0"/>
          <w:color w:val="auto"/>
          <w:sz w:val="22"/>
          <w:szCs w:val="22"/>
          <w:u w:val="none"/>
        </w:rPr>
        <w:t xml:space="preserve">.  </w:t>
      </w:r>
    </w:p>
    <w:p w14:paraId="28DF81C7" w14:textId="77777777" w:rsidR="00D25026" w:rsidRPr="00D25026" w:rsidRDefault="00D25026" w:rsidP="00E27C1F">
      <w:pPr>
        <w:pStyle w:val="H1"/>
        <w:numPr>
          <w:ilvl w:val="0"/>
          <w:numId w:val="0"/>
        </w:numPr>
        <w:spacing w:before="0" w:after="0"/>
        <w:jc w:val="both"/>
      </w:pPr>
    </w:p>
    <w:p w14:paraId="7CA0CFCE" w14:textId="2D222B30" w:rsidR="003C6C95" w:rsidRDefault="003C6C95" w:rsidP="00E27C1F">
      <w:pPr>
        <w:pStyle w:val="H1"/>
        <w:numPr>
          <w:ilvl w:val="0"/>
          <w:numId w:val="0"/>
        </w:numPr>
        <w:spacing w:before="0" w:after="0"/>
        <w:jc w:val="both"/>
        <w:rPr>
          <w:rStyle w:val="Hyperlink"/>
          <w:b w:val="0"/>
          <w:color w:val="auto"/>
          <w:sz w:val="22"/>
          <w:szCs w:val="22"/>
          <w:u w:val="none"/>
        </w:rPr>
      </w:pPr>
      <w:r w:rsidRPr="00A06F44">
        <w:rPr>
          <w:rStyle w:val="Hyperlink"/>
          <w:b w:val="0"/>
          <w:color w:val="auto"/>
          <w:sz w:val="22"/>
          <w:szCs w:val="22"/>
          <w:u w:val="none"/>
        </w:rPr>
        <w:t xml:space="preserve">Input from the </w:t>
      </w:r>
      <w:r w:rsidR="00E574F4">
        <w:rPr>
          <w:rStyle w:val="Hyperlink"/>
          <w:b w:val="0"/>
          <w:color w:val="auto"/>
          <w:sz w:val="22"/>
          <w:szCs w:val="22"/>
          <w:u w:val="none"/>
        </w:rPr>
        <w:t>REDD+ stakeholders</w:t>
      </w:r>
      <w:r w:rsidRPr="00A06F44">
        <w:rPr>
          <w:rStyle w:val="Hyperlink"/>
          <w:b w:val="0"/>
          <w:color w:val="auto"/>
          <w:sz w:val="22"/>
          <w:szCs w:val="22"/>
          <w:u w:val="none"/>
        </w:rPr>
        <w:t xml:space="preserve"> will </w:t>
      </w:r>
      <w:r>
        <w:rPr>
          <w:rStyle w:val="Hyperlink"/>
          <w:b w:val="0"/>
          <w:color w:val="auto"/>
          <w:sz w:val="22"/>
          <w:szCs w:val="22"/>
          <w:u w:val="none"/>
        </w:rPr>
        <w:t xml:space="preserve">be </w:t>
      </w:r>
      <w:r w:rsidR="00C54098">
        <w:rPr>
          <w:rStyle w:val="Hyperlink"/>
          <w:b w:val="0"/>
          <w:color w:val="auto"/>
          <w:sz w:val="22"/>
          <w:szCs w:val="22"/>
          <w:u w:val="none"/>
        </w:rPr>
        <w:t>shared publically and</w:t>
      </w:r>
      <w:r w:rsidRPr="00A06F44">
        <w:rPr>
          <w:rStyle w:val="Hyperlink"/>
          <w:b w:val="0"/>
          <w:color w:val="auto"/>
          <w:sz w:val="22"/>
          <w:szCs w:val="22"/>
          <w:u w:val="none"/>
        </w:rPr>
        <w:t xml:space="preserve"> analysed</w:t>
      </w:r>
      <w:r>
        <w:rPr>
          <w:rStyle w:val="Hyperlink"/>
          <w:b w:val="0"/>
          <w:color w:val="auto"/>
          <w:sz w:val="22"/>
          <w:szCs w:val="22"/>
          <w:u w:val="none"/>
        </w:rPr>
        <w:t xml:space="preserve"> by the Secretariat </w:t>
      </w:r>
      <w:r w:rsidR="00C54098">
        <w:rPr>
          <w:rStyle w:val="Hyperlink"/>
          <w:b w:val="0"/>
          <w:color w:val="auto"/>
          <w:sz w:val="22"/>
          <w:szCs w:val="22"/>
          <w:u w:val="none"/>
        </w:rPr>
        <w:t xml:space="preserve">for the preparation of the first draft of the </w:t>
      </w:r>
      <w:proofErr w:type="spellStart"/>
      <w:r w:rsidR="00C54098">
        <w:rPr>
          <w:rStyle w:val="Hyperlink"/>
          <w:b w:val="0"/>
          <w:color w:val="auto"/>
          <w:sz w:val="22"/>
          <w:szCs w:val="22"/>
          <w:u w:val="none"/>
        </w:rPr>
        <w:t>RfP</w:t>
      </w:r>
      <w:proofErr w:type="spellEnd"/>
      <w:r>
        <w:rPr>
          <w:rStyle w:val="Hyperlink"/>
          <w:b w:val="0"/>
          <w:color w:val="auto"/>
          <w:sz w:val="22"/>
          <w:szCs w:val="22"/>
          <w:u w:val="none"/>
        </w:rPr>
        <w:t>.</w:t>
      </w:r>
      <w:r w:rsidRPr="00A06F44">
        <w:rPr>
          <w:rStyle w:val="Hyperlink"/>
          <w:b w:val="0"/>
          <w:color w:val="auto"/>
          <w:sz w:val="22"/>
          <w:szCs w:val="22"/>
          <w:u w:val="none"/>
        </w:rPr>
        <w:t xml:space="preserve"> </w:t>
      </w:r>
    </w:p>
    <w:p w14:paraId="306292C3" w14:textId="455648DE" w:rsidR="00867524" w:rsidRPr="00FC6360" w:rsidRDefault="00867524" w:rsidP="00867524">
      <w:pPr>
        <w:pStyle w:val="H1"/>
        <w:numPr>
          <w:ilvl w:val="0"/>
          <w:numId w:val="0"/>
        </w:numPr>
        <w:rPr>
          <w:b w:val="0"/>
          <w:sz w:val="24"/>
          <w:szCs w:val="24"/>
        </w:rPr>
      </w:pPr>
      <w:bookmarkStart w:id="1" w:name="_Toc462907987"/>
      <w:bookmarkStart w:id="2" w:name="_Toc463453845"/>
      <w:bookmarkEnd w:id="0"/>
      <w:r w:rsidRPr="00FC6360">
        <w:rPr>
          <w:sz w:val="24"/>
          <w:szCs w:val="24"/>
        </w:rPr>
        <w:t>Input requested</w:t>
      </w:r>
      <w:bookmarkEnd w:id="1"/>
      <w:bookmarkEnd w:id="2"/>
    </w:p>
    <w:p w14:paraId="0228D632" w14:textId="7D5BA4E0" w:rsidR="00D56061" w:rsidRDefault="00E574F4" w:rsidP="00E574F4">
      <w:pPr>
        <w:autoSpaceDE w:val="0"/>
        <w:autoSpaceDN w:val="0"/>
        <w:adjustRightInd w:val="0"/>
        <w:spacing w:after="0" w:line="240" w:lineRule="auto"/>
        <w:rPr>
          <w:b/>
        </w:rPr>
      </w:pPr>
      <w:r w:rsidRPr="00E574F4">
        <w:rPr>
          <w:rFonts w:asciiTheme="majorHAnsi" w:eastAsiaTheme="minorEastAsia" w:hAnsiTheme="majorHAnsi"/>
          <w:lang w:val="en-GB"/>
        </w:rPr>
        <w:t xml:space="preserve">The GCF Secretariat is pleased to invite organizations and all entities involved and interested in REDD+ results-based payments, to provide inputs for the development of the GCF Request for Proposals for REDD+ RBP. </w:t>
      </w:r>
      <w:r w:rsidR="00460DDF" w:rsidRPr="00E574F4">
        <w:rPr>
          <w:rFonts w:asciiTheme="majorHAnsi" w:eastAsiaTheme="minorEastAsia" w:hAnsiTheme="majorHAnsi"/>
          <w:lang w:val="en-GB"/>
        </w:rPr>
        <w:t>The t</w:t>
      </w:r>
      <w:r w:rsidR="00592CD3" w:rsidRPr="00E574F4">
        <w:rPr>
          <w:rFonts w:asciiTheme="majorHAnsi" w:eastAsiaTheme="minorEastAsia" w:hAnsiTheme="majorHAnsi"/>
          <w:lang w:val="en-GB"/>
        </w:rPr>
        <w:t xml:space="preserve">emplate enclosed below </w:t>
      </w:r>
      <w:r w:rsidR="00460DDF" w:rsidRPr="00E574F4">
        <w:rPr>
          <w:rFonts w:asciiTheme="majorHAnsi" w:eastAsiaTheme="minorEastAsia" w:hAnsiTheme="majorHAnsi"/>
          <w:lang w:val="en-GB"/>
        </w:rPr>
        <w:t xml:space="preserve">includes guiding questions </w:t>
      </w:r>
      <w:r w:rsidR="00241300" w:rsidRPr="00E574F4">
        <w:rPr>
          <w:rFonts w:asciiTheme="majorHAnsi" w:eastAsiaTheme="minorEastAsia" w:hAnsiTheme="majorHAnsi"/>
          <w:lang w:val="en-GB"/>
        </w:rPr>
        <w:t xml:space="preserve">provided as reference only and </w:t>
      </w:r>
      <w:r w:rsidR="00460DDF" w:rsidRPr="00E574F4">
        <w:rPr>
          <w:rFonts w:asciiTheme="majorHAnsi" w:eastAsiaTheme="minorEastAsia" w:hAnsiTheme="majorHAnsi"/>
          <w:lang w:val="en-GB"/>
        </w:rPr>
        <w:t>can be complemented with add</w:t>
      </w:r>
      <w:r w:rsidR="00C54098" w:rsidRPr="00E574F4">
        <w:rPr>
          <w:rFonts w:asciiTheme="majorHAnsi" w:eastAsiaTheme="minorEastAsia" w:hAnsiTheme="majorHAnsi"/>
          <w:lang w:val="en-GB"/>
        </w:rPr>
        <w:t xml:space="preserve">itional questions identified by the </w:t>
      </w:r>
      <w:r w:rsidRPr="00E574F4">
        <w:rPr>
          <w:rFonts w:asciiTheme="majorHAnsi" w:eastAsiaTheme="minorEastAsia" w:hAnsiTheme="majorHAnsi"/>
          <w:lang w:val="en-GB"/>
        </w:rPr>
        <w:t>REDD+ stakeholders</w:t>
      </w:r>
      <w:r w:rsidR="00460DDF" w:rsidRPr="00E574F4">
        <w:rPr>
          <w:rFonts w:asciiTheme="majorHAnsi" w:eastAsiaTheme="minorEastAsia" w:hAnsiTheme="majorHAnsi"/>
          <w:lang w:val="en-GB"/>
        </w:rPr>
        <w:t>.</w:t>
      </w:r>
      <w:r w:rsidR="00C54098">
        <w:t xml:space="preserve"> </w:t>
      </w:r>
    </w:p>
    <w:p w14:paraId="01A2CB5E" w14:textId="77777777" w:rsidR="00E574F4" w:rsidRPr="00E574F4" w:rsidRDefault="00E574F4" w:rsidP="00E574F4">
      <w:pPr>
        <w:pStyle w:val="H1"/>
        <w:numPr>
          <w:ilvl w:val="0"/>
          <w:numId w:val="0"/>
        </w:numPr>
        <w:rPr>
          <w:sz w:val="24"/>
          <w:szCs w:val="24"/>
        </w:rPr>
      </w:pPr>
      <w:r w:rsidRPr="007F54F2">
        <w:rPr>
          <w:sz w:val="24"/>
          <w:szCs w:val="24"/>
        </w:rPr>
        <w:t>Submission</w:t>
      </w:r>
    </w:p>
    <w:p w14:paraId="5D608B8B" w14:textId="77777777" w:rsidR="00E574F4" w:rsidRDefault="00E574F4" w:rsidP="00E574F4">
      <w:pPr>
        <w:pStyle w:val="P2"/>
        <w:numPr>
          <w:ilvl w:val="0"/>
          <w:numId w:val="0"/>
        </w:numPr>
        <w:spacing w:before="0" w:after="0"/>
      </w:pPr>
      <w:r>
        <w:t>Official submission of inputs on behalf of an organization or group of organizations preferably in MS Word format should be sent via e-mail as one document with subject line:</w:t>
      </w:r>
    </w:p>
    <w:p w14:paraId="3204EAD9" w14:textId="41FF33A5" w:rsidR="00E574F4" w:rsidRPr="00102ADA" w:rsidRDefault="00E574F4" w:rsidP="00E574F4">
      <w:pPr>
        <w:pStyle w:val="P2"/>
        <w:numPr>
          <w:ilvl w:val="0"/>
          <w:numId w:val="0"/>
        </w:numPr>
        <w:spacing w:before="0" w:after="0"/>
        <w:rPr>
          <w:b/>
          <w:u w:val="single"/>
        </w:rPr>
      </w:pPr>
      <w:r>
        <w:rPr>
          <w:lang w:eastAsia="ko-KR"/>
        </w:rPr>
        <w:t>“</w:t>
      </w:r>
      <w:r w:rsidRPr="007F54F2">
        <w:rPr>
          <w:b/>
          <w:lang w:eastAsia="ko-KR"/>
        </w:rPr>
        <w:t xml:space="preserve">REDD+ RBP – </w:t>
      </w:r>
      <w:r>
        <w:rPr>
          <w:b/>
          <w:lang w:eastAsia="ko-KR"/>
        </w:rPr>
        <w:t>call for public inputs</w:t>
      </w:r>
      <w:r>
        <w:rPr>
          <w:lang w:eastAsia="ko-KR"/>
        </w:rPr>
        <w:t xml:space="preserve">” to </w:t>
      </w:r>
      <w:hyperlink r:id="rId11" w:history="1">
        <w:r w:rsidRPr="007F54F2">
          <w:rPr>
            <w:rStyle w:val="Hyperlink"/>
          </w:rPr>
          <w:t>fundingproposal@gcfund.org</w:t>
        </w:r>
      </w:hyperlink>
      <w:r w:rsidR="00102ADA" w:rsidRPr="00102ADA">
        <w:rPr>
          <w:lang w:eastAsia="ko-KR"/>
        </w:rPr>
        <w:t xml:space="preserve"> </w:t>
      </w:r>
      <w:r w:rsidR="00102ADA" w:rsidRPr="00102ADA">
        <w:rPr>
          <w:b/>
          <w:u w:val="single"/>
          <w:lang w:eastAsia="ko-KR"/>
        </w:rPr>
        <w:t>by 20</w:t>
      </w:r>
      <w:r w:rsidR="00102ADA" w:rsidRPr="00102ADA">
        <w:rPr>
          <w:b/>
          <w:u w:val="single"/>
          <w:vertAlign w:val="superscript"/>
          <w:lang w:eastAsia="ko-KR"/>
        </w:rPr>
        <w:t>th</w:t>
      </w:r>
      <w:r w:rsidR="00102ADA" w:rsidRPr="00102ADA">
        <w:rPr>
          <w:b/>
          <w:u w:val="single"/>
          <w:lang w:eastAsia="ko-KR"/>
        </w:rPr>
        <w:t xml:space="preserve"> March 2017 at 23:59 Korean Standard Time</w:t>
      </w:r>
    </w:p>
    <w:p w14:paraId="01B251FD" w14:textId="77777777" w:rsidR="00E574F4" w:rsidRDefault="00E574F4" w:rsidP="00E574F4">
      <w:pPr>
        <w:pStyle w:val="P2"/>
        <w:numPr>
          <w:ilvl w:val="0"/>
          <w:numId w:val="0"/>
        </w:numPr>
        <w:spacing w:before="0" w:after="0"/>
      </w:pPr>
    </w:p>
    <w:p w14:paraId="46CD08C2" w14:textId="3D4D22B9" w:rsidR="00E574F4" w:rsidRPr="00E574F4" w:rsidRDefault="00E574F4" w:rsidP="00E574F4">
      <w:pPr>
        <w:pStyle w:val="P2"/>
        <w:numPr>
          <w:ilvl w:val="0"/>
          <w:numId w:val="0"/>
        </w:numPr>
        <w:spacing w:before="0" w:after="0"/>
      </w:pPr>
      <w:r w:rsidRPr="00E574F4">
        <w:t>The official submission should clearly indicate:</w:t>
      </w:r>
      <w:r w:rsidRPr="00E574F4">
        <w:t xml:space="preserve"> </w:t>
      </w:r>
      <w:r w:rsidRPr="00E574F4">
        <w:t>Full Name</w:t>
      </w:r>
      <w:r w:rsidRPr="00E574F4">
        <w:t xml:space="preserve">; </w:t>
      </w:r>
      <w:r w:rsidRPr="00E574F4">
        <w:t>Title/Position</w:t>
      </w:r>
      <w:r w:rsidRPr="00E574F4">
        <w:t xml:space="preserve">; </w:t>
      </w:r>
      <w:r w:rsidRPr="00E574F4">
        <w:t xml:space="preserve">Organization/Affiliation </w:t>
      </w:r>
    </w:p>
    <w:p w14:paraId="42D5E4A6" w14:textId="77777777" w:rsidR="00E574F4" w:rsidRPr="00E574F4" w:rsidRDefault="00E574F4" w:rsidP="00E574F4">
      <w:pPr>
        <w:autoSpaceDE w:val="0"/>
        <w:autoSpaceDN w:val="0"/>
        <w:adjustRightInd w:val="0"/>
        <w:spacing w:after="0" w:line="240" w:lineRule="auto"/>
        <w:rPr>
          <w:rFonts w:asciiTheme="majorHAnsi" w:eastAsiaTheme="minorEastAsia" w:hAnsiTheme="majorHAnsi"/>
          <w:lang w:val="en-GB"/>
        </w:rPr>
      </w:pPr>
      <w:r w:rsidRPr="00E574F4">
        <w:rPr>
          <w:rFonts w:asciiTheme="majorHAnsi" w:eastAsiaTheme="minorEastAsia" w:hAnsiTheme="majorHAnsi"/>
          <w:lang w:val="en-GB"/>
        </w:rPr>
        <w:t xml:space="preserve">Contact details including telephone and e-mail address </w:t>
      </w:r>
    </w:p>
    <w:p w14:paraId="041FFE5E" w14:textId="77777777" w:rsidR="00E574F4" w:rsidRDefault="00E574F4" w:rsidP="00867524">
      <w:pPr>
        <w:pStyle w:val="H1"/>
        <w:numPr>
          <w:ilvl w:val="0"/>
          <w:numId w:val="0"/>
        </w:numPr>
        <w:spacing w:before="0" w:after="0"/>
        <w:jc w:val="both"/>
        <w:rPr>
          <w:b w:val="0"/>
          <w:sz w:val="22"/>
          <w:szCs w:val="22"/>
        </w:rPr>
      </w:pPr>
    </w:p>
    <w:p w14:paraId="4AB44DDE" w14:textId="39DBA18E" w:rsidR="00EE4E64" w:rsidRDefault="00EE4E64" w:rsidP="00867524">
      <w:pPr>
        <w:pStyle w:val="P2"/>
        <w:numPr>
          <w:ilvl w:val="0"/>
          <w:numId w:val="0"/>
        </w:numPr>
        <w:rPr>
          <w:lang w:eastAsia="ko-KR"/>
        </w:rPr>
      </w:pPr>
    </w:p>
    <w:p w14:paraId="39D1912A" w14:textId="77777777" w:rsidR="00EE4E64" w:rsidRDefault="00EE4E64" w:rsidP="00867524">
      <w:pPr>
        <w:pStyle w:val="P2"/>
        <w:numPr>
          <w:ilvl w:val="0"/>
          <w:numId w:val="0"/>
        </w:numPr>
        <w:rPr>
          <w:lang w:eastAsia="ko-KR"/>
        </w:rPr>
        <w:sectPr w:rsidR="00EE4E64" w:rsidSect="00302FC0">
          <w:headerReference w:type="default" r:id="rId12"/>
          <w:headerReference w:type="first" r:id="rId13"/>
          <w:pgSz w:w="11907" w:h="16840" w:code="9"/>
          <w:pgMar w:top="900" w:right="1440" w:bottom="1296" w:left="1440" w:header="706" w:footer="562" w:gutter="0"/>
          <w:pgNumType w:start="1"/>
          <w:cols w:space="708"/>
          <w:titlePg/>
          <w:docGrid w:linePitch="360"/>
        </w:sectPr>
      </w:pPr>
      <w:bookmarkStart w:id="3" w:name="_GoBack"/>
      <w:bookmarkEnd w:id="3"/>
    </w:p>
    <w:p w14:paraId="59F8CBF1" w14:textId="77777777" w:rsidR="00867524" w:rsidRDefault="00867524" w:rsidP="0043115C">
      <w:pPr>
        <w:pStyle w:val="H1"/>
        <w:numPr>
          <w:ilvl w:val="0"/>
          <w:numId w:val="0"/>
        </w:numPr>
        <w:spacing w:before="0" w:after="0"/>
        <w:ind w:hanging="720"/>
        <w:rPr>
          <w:sz w:val="30"/>
          <w:szCs w:val="30"/>
          <w:lang w:eastAsia="ko-KR"/>
        </w:rPr>
      </w:pPr>
      <w:r>
        <w:rPr>
          <w:sz w:val="30"/>
          <w:szCs w:val="30"/>
          <w:lang w:eastAsia="ko-KR"/>
        </w:rPr>
        <w:lastRenderedPageBreak/>
        <w:t>Template for</w:t>
      </w:r>
      <w:r w:rsidR="00F939F9">
        <w:rPr>
          <w:sz w:val="30"/>
          <w:szCs w:val="30"/>
          <w:lang w:eastAsia="ko-KR"/>
        </w:rPr>
        <w:t xml:space="preserve"> receiving</w:t>
      </w:r>
      <w:r>
        <w:rPr>
          <w:sz w:val="30"/>
          <w:szCs w:val="30"/>
          <w:lang w:eastAsia="ko-KR"/>
        </w:rPr>
        <w:t xml:space="preserve"> inputs</w:t>
      </w:r>
    </w:p>
    <w:p w14:paraId="41118BEA" w14:textId="77777777" w:rsidR="00347E58" w:rsidRDefault="00347E58" w:rsidP="0043115C">
      <w:pPr>
        <w:pStyle w:val="H1"/>
        <w:numPr>
          <w:ilvl w:val="0"/>
          <w:numId w:val="0"/>
        </w:numPr>
        <w:spacing w:before="0" w:after="0"/>
        <w:ind w:hanging="720"/>
        <w:rPr>
          <w:sz w:val="24"/>
          <w:szCs w:val="24"/>
          <w:lang w:eastAsia="ko-KR"/>
        </w:rPr>
      </w:pPr>
    </w:p>
    <w:p w14:paraId="4B170208" w14:textId="793BC8E7" w:rsidR="007B4BE1" w:rsidRPr="00CB7B74" w:rsidRDefault="007B4BE1" w:rsidP="008D4206">
      <w:pPr>
        <w:pStyle w:val="H1"/>
        <w:numPr>
          <w:ilvl w:val="0"/>
          <w:numId w:val="12"/>
        </w:numPr>
        <w:spacing w:before="0" w:after="0"/>
        <w:rPr>
          <w:sz w:val="24"/>
          <w:szCs w:val="24"/>
          <w:lang w:eastAsia="ko-KR"/>
        </w:rPr>
      </w:pPr>
      <w:r>
        <w:rPr>
          <w:sz w:val="24"/>
          <w:szCs w:val="24"/>
          <w:lang w:eastAsia="ko-KR"/>
        </w:rPr>
        <w:t>Elements related to technical modalities</w:t>
      </w:r>
      <w:r w:rsidR="00102ADA">
        <w:rPr>
          <w:sz w:val="24"/>
          <w:szCs w:val="24"/>
          <w:lang w:eastAsia="ko-KR"/>
        </w:rPr>
        <w:t xml:space="preserve"> </w:t>
      </w:r>
    </w:p>
    <w:p w14:paraId="53EF833A" w14:textId="77777777" w:rsidR="00EE4E64" w:rsidRDefault="00EE4E64" w:rsidP="00867524">
      <w:pPr>
        <w:pStyle w:val="H1"/>
        <w:numPr>
          <w:ilvl w:val="0"/>
          <w:numId w:val="0"/>
        </w:numPr>
        <w:spacing w:before="0" w:after="0"/>
        <w:rPr>
          <w:b w:val="0"/>
          <w:sz w:val="22"/>
          <w:szCs w:val="22"/>
          <w:lang w:eastAsia="ko-KR"/>
        </w:rPr>
      </w:pPr>
    </w:p>
    <w:tbl>
      <w:tblPr>
        <w:tblStyle w:val="GridTable1Light1"/>
        <w:tblW w:w="10530" w:type="dxa"/>
        <w:tblInd w:w="-725" w:type="dxa"/>
        <w:tblLook w:val="04A0" w:firstRow="1" w:lastRow="0" w:firstColumn="1" w:lastColumn="0" w:noHBand="0" w:noVBand="1"/>
      </w:tblPr>
      <w:tblGrid>
        <w:gridCol w:w="10530"/>
      </w:tblGrid>
      <w:tr w:rsidR="00867524" w:rsidRPr="00FC6360" w14:paraId="0BE10FC6" w14:textId="77777777" w:rsidTr="00F26AED">
        <w:trPr>
          <w:cnfStyle w:val="100000000000" w:firstRow="1" w:lastRow="0" w:firstColumn="0" w:lastColumn="0" w:oddVBand="0" w:evenVBand="0" w:oddHBand="0" w:evenHBand="0" w:firstRowFirstColumn="0" w:firstRowLastColumn="0" w:lastRowFirstColumn="0" w:lastRowLastColumn="0"/>
          <w:trHeight w:val="402"/>
        </w:trPr>
        <w:tc>
          <w:tcPr>
            <w:cnfStyle w:val="001000000000" w:firstRow="0" w:lastRow="0" w:firstColumn="1" w:lastColumn="0" w:oddVBand="0" w:evenVBand="0" w:oddHBand="0" w:evenHBand="0" w:firstRowFirstColumn="0" w:firstRowLastColumn="0" w:lastRowFirstColumn="0" w:lastRowLastColumn="0"/>
            <w:tcW w:w="10530" w:type="dxa"/>
            <w:shd w:val="clear" w:color="auto" w:fill="DEEAF6" w:themeFill="accent1" w:themeFillTint="33"/>
            <w:vAlign w:val="center"/>
          </w:tcPr>
          <w:p w14:paraId="1FB59D20" w14:textId="3A1117C1" w:rsidR="00592CD3" w:rsidRDefault="00947900" w:rsidP="00A034E3">
            <w:pPr>
              <w:pStyle w:val="H1"/>
              <w:numPr>
                <w:ilvl w:val="0"/>
                <w:numId w:val="0"/>
              </w:numPr>
              <w:spacing w:before="0" w:after="0"/>
              <w:rPr>
                <w:b/>
                <w:sz w:val="20"/>
                <w:szCs w:val="20"/>
                <w:lang w:val="en-US"/>
              </w:rPr>
            </w:pPr>
            <w:r>
              <w:rPr>
                <w:b/>
                <w:sz w:val="20"/>
                <w:szCs w:val="20"/>
                <w:lang w:val="en-US"/>
              </w:rPr>
              <w:t>Technical element</w:t>
            </w:r>
            <w:r w:rsidR="00592CD3">
              <w:rPr>
                <w:b/>
                <w:sz w:val="20"/>
                <w:szCs w:val="20"/>
                <w:lang w:val="en-US"/>
              </w:rPr>
              <w:t xml:space="preserve"> 1</w:t>
            </w:r>
            <w:r>
              <w:rPr>
                <w:b/>
                <w:sz w:val="20"/>
                <w:szCs w:val="20"/>
                <w:lang w:val="en-US"/>
              </w:rPr>
              <w:t>:</w:t>
            </w:r>
            <w:r w:rsidR="00592CD3">
              <w:rPr>
                <w:b/>
                <w:sz w:val="20"/>
                <w:szCs w:val="20"/>
                <w:lang w:val="en-US"/>
              </w:rPr>
              <w:t xml:space="preserve"> </w:t>
            </w:r>
            <w:r w:rsidR="00867524" w:rsidRPr="00FC6360">
              <w:rPr>
                <w:b/>
                <w:sz w:val="20"/>
                <w:szCs w:val="20"/>
                <w:lang w:val="en-US"/>
              </w:rPr>
              <w:t xml:space="preserve">Scale of </w:t>
            </w:r>
            <w:r w:rsidR="009F5933" w:rsidRPr="00FC6360">
              <w:rPr>
                <w:b/>
                <w:sz w:val="20"/>
                <w:szCs w:val="20"/>
                <w:lang w:val="en-US"/>
              </w:rPr>
              <w:t>implementation</w:t>
            </w:r>
          </w:p>
          <w:p w14:paraId="137245A6" w14:textId="77777777" w:rsidR="00592CD3" w:rsidRDefault="00592CD3" w:rsidP="00A034E3">
            <w:pPr>
              <w:pStyle w:val="H1"/>
              <w:numPr>
                <w:ilvl w:val="0"/>
                <w:numId w:val="0"/>
              </w:numPr>
              <w:spacing w:before="0" w:after="0"/>
              <w:rPr>
                <w:b/>
                <w:sz w:val="20"/>
                <w:szCs w:val="20"/>
                <w:lang w:val="en-US"/>
              </w:rPr>
            </w:pPr>
          </w:p>
          <w:p w14:paraId="6219A33F" w14:textId="3CBAC626" w:rsidR="00592CD3" w:rsidRDefault="00592CD3" w:rsidP="00A034E3">
            <w:pPr>
              <w:pStyle w:val="H1"/>
              <w:numPr>
                <w:ilvl w:val="0"/>
                <w:numId w:val="0"/>
              </w:numPr>
              <w:spacing w:before="0" w:after="0"/>
              <w:rPr>
                <w:sz w:val="20"/>
                <w:szCs w:val="20"/>
                <w:lang w:val="de-DE"/>
              </w:rPr>
            </w:pPr>
            <w:r>
              <w:rPr>
                <w:b/>
                <w:sz w:val="20"/>
                <w:szCs w:val="20"/>
                <w:lang w:val="en-US"/>
              </w:rPr>
              <w:t xml:space="preserve">Issue: </w:t>
            </w:r>
            <w:r w:rsidRPr="00A034E3">
              <w:rPr>
                <w:sz w:val="20"/>
                <w:szCs w:val="20"/>
              </w:rPr>
              <w:t>UN</w:t>
            </w:r>
            <w:r w:rsidR="007B4BE1">
              <w:rPr>
                <w:sz w:val="20"/>
                <w:szCs w:val="20"/>
              </w:rPr>
              <w:t xml:space="preserve">FCCC provisions </w:t>
            </w:r>
            <w:r w:rsidR="00B53333">
              <w:rPr>
                <w:sz w:val="20"/>
                <w:szCs w:val="20"/>
              </w:rPr>
              <w:t>request</w:t>
            </w:r>
            <w:r w:rsidR="007B4BE1">
              <w:rPr>
                <w:sz w:val="20"/>
                <w:szCs w:val="20"/>
              </w:rPr>
              <w:t xml:space="preserve"> </w:t>
            </w:r>
            <w:r w:rsidR="00500E91" w:rsidRPr="00947900">
              <w:rPr>
                <w:sz w:val="20"/>
                <w:szCs w:val="20"/>
              </w:rPr>
              <w:t xml:space="preserve">forest reference emission level and/or forest reference level </w:t>
            </w:r>
            <w:r w:rsidR="00500E91">
              <w:rPr>
                <w:sz w:val="20"/>
                <w:szCs w:val="20"/>
              </w:rPr>
              <w:t>(</w:t>
            </w:r>
            <w:r w:rsidR="00B53333">
              <w:rPr>
                <w:sz w:val="20"/>
                <w:szCs w:val="20"/>
              </w:rPr>
              <w:t>FREL/FRL</w:t>
            </w:r>
            <w:r w:rsidR="00500E91">
              <w:rPr>
                <w:sz w:val="20"/>
                <w:szCs w:val="20"/>
              </w:rPr>
              <w:t>)</w:t>
            </w:r>
            <w:r w:rsidR="00B53333">
              <w:rPr>
                <w:sz w:val="20"/>
                <w:szCs w:val="20"/>
              </w:rPr>
              <w:t xml:space="preserve"> and </w:t>
            </w:r>
            <w:r w:rsidR="00500E91">
              <w:rPr>
                <w:sz w:val="20"/>
                <w:szCs w:val="20"/>
              </w:rPr>
              <w:t>measurement, reporting and verification (</w:t>
            </w:r>
            <w:r w:rsidR="00B53333">
              <w:rPr>
                <w:sz w:val="20"/>
                <w:szCs w:val="20"/>
              </w:rPr>
              <w:t>MRV</w:t>
            </w:r>
            <w:r w:rsidR="00500E91">
              <w:rPr>
                <w:sz w:val="20"/>
                <w:szCs w:val="20"/>
              </w:rPr>
              <w:t>)</w:t>
            </w:r>
            <w:r w:rsidR="00B53333">
              <w:rPr>
                <w:sz w:val="20"/>
                <w:szCs w:val="20"/>
              </w:rPr>
              <w:t xml:space="preserve"> </w:t>
            </w:r>
            <w:r w:rsidR="007B4BE1">
              <w:rPr>
                <w:sz w:val="20"/>
                <w:szCs w:val="20"/>
              </w:rPr>
              <w:t>to</w:t>
            </w:r>
            <w:r w:rsidRPr="00A034E3">
              <w:rPr>
                <w:sz w:val="20"/>
                <w:szCs w:val="20"/>
              </w:rPr>
              <w:t xml:space="preserve"> be national </w:t>
            </w:r>
            <w:r w:rsidRPr="00A034E3">
              <w:rPr>
                <w:sz w:val="20"/>
                <w:szCs w:val="20"/>
                <w:lang w:val="de-DE"/>
              </w:rPr>
              <w:t xml:space="preserve">with some flexibility for subnational </w:t>
            </w:r>
            <w:r w:rsidR="007B4BE1">
              <w:rPr>
                <w:sz w:val="20"/>
                <w:szCs w:val="20"/>
                <w:lang w:val="de-DE"/>
              </w:rPr>
              <w:t>scale a</w:t>
            </w:r>
            <w:r w:rsidRPr="00A034E3">
              <w:rPr>
                <w:sz w:val="20"/>
                <w:szCs w:val="20"/>
                <w:lang w:val="de-DE"/>
              </w:rPr>
              <w:t>s an ‘interim measure’.</w:t>
            </w:r>
            <w:r w:rsidR="009001A2">
              <w:rPr>
                <w:sz w:val="20"/>
                <w:szCs w:val="20"/>
                <w:lang w:val="de-DE"/>
              </w:rPr>
              <w:t xml:space="preserve"> G</w:t>
            </w:r>
            <w:r w:rsidRPr="00A034E3">
              <w:rPr>
                <w:sz w:val="20"/>
                <w:szCs w:val="20"/>
                <w:lang w:val="de-DE"/>
              </w:rPr>
              <w:t xml:space="preserve">uidance is required for defining the </w:t>
            </w:r>
            <w:r w:rsidR="009001A2">
              <w:rPr>
                <w:sz w:val="20"/>
                <w:szCs w:val="20"/>
                <w:lang w:val="de-DE"/>
              </w:rPr>
              <w:t xml:space="preserve">scale of </w:t>
            </w:r>
            <w:r w:rsidRPr="00A034E3">
              <w:rPr>
                <w:sz w:val="20"/>
                <w:szCs w:val="20"/>
                <w:lang w:val="de-DE"/>
              </w:rPr>
              <w:t xml:space="preserve">implementation </w:t>
            </w:r>
            <w:r w:rsidR="009001A2">
              <w:rPr>
                <w:sz w:val="20"/>
                <w:szCs w:val="20"/>
                <w:lang w:val="de-DE"/>
              </w:rPr>
              <w:t xml:space="preserve">for countries requesting RBPs. </w:t>
            </w:r>
            <w:r w:rsidRPr="00A034E3">
              <w:rPr>
                <w:sz w:val="20"/>
                <w:szCs w:val="20"/>
                <w:lang w:val="de-DE"/>
              </w:rPr>
              <w:t xml:space="preserve">The GCF needs to state in the </w:t>
            </w:r>
            <w:r w:rsidR="00FD3947" w:rsidRPr="00A034E3">
              <w:rPr>
                <w:sz w:val="20"/>
                <w:szCs w:val="20"/>
                <w:lang w:val="de-DE"/>
              </w:rPr>
              <w:t>R</w:t>
            </w:r>
            <w:r w:rsidR="00FD3947">
              <w:rPr>
                <w:sz w:val="20"/>
                <w:szCs w:val="20"/>
                <w:lang w:val="de-DE"/>
              </w:rPr>
              <w:t>F</w:t>
            </w:r>
            <w:r w:rsidR="00FD3947" w:rsidRPr="00A034E3">
              <w:rPr>
                <w:sz w:val="20"/>
                <w:szCs w:val="20"/>
                <w:lang w:val="de-DE"/>
              </w:rPr>
              <w:t xml:space="preserve">P </w:t>
            </w:r>
            <w:r w:rsidRPr="00A034E3">
              <w:rPr>
                <w:sz w:val="20"/>
                <w:szCs w:val="20"/>
                <w:lang w:val="de-DE"/>
              </w:rPr>
              <w:t>what scale of implementation is acceptable in proposals; while being consistent with UNFCCC guidance</w:t>
            </w:r>
            <w:r w:rsidR="00947900">
              <w:rPr>
                <w:sz w:val="20"/>
                <w:szCs w:val="20"/>
                <w:lang w:val="de-DE"/>
              </w:rPr>
              <w:t xml:space="preserve"> on </w:t>
            </w:r>
            <w:r w:rsidR="00947900">
              <w:rPr>
                <w:sz w:val="20"/>
                <w:szCs w:val="20"/>
              </w:rPr>
              <w:t>FREL/FRL and MRV</w:t>
            </w:r>
            <w:r w:rsidRPr="00A034E3">
              <w:rPr>
                <w:sz w:val="20"/>
                <w:szCs w:val="20"/>
                <w:lang w:val="de-DE"/>
              </w:rPr>
              <w:t>.</w:t>
            </w:r>
            <w:r>
              <w:rPr>
                <w:sz w:val="20"/>
                <w:szCs w:val="20"/>
                <w:lang w:val="de-DE"/>
              </w:rPr>
              <w:t xml:space="preserve"> The GCF should also contemplate whether and how the existing </w:t>
            </w:r>
            <w:r w:rsidR="00945317">
              <w:rPr>
                <w:sz w:val="20"/>
                <w:szCs w:val="20"/>
                <w:lang w:val="de-DE"/>
              </w:rPr>
              <w:t>REDD+ initiatives at different scales and approaches</w:t>
            </w:r>
            <w:r>
              <w:rPr>
                <w:sz w:val="20"/>
                <w:szCs w:val="20"/>
                <w:lang w:val="de-DE"/>
              </w:rPr>
              <w:t xml:space="preserve"> can be considered in the RFP.</w:t>
            </w:r>
          </w:p>
          <w:p w14:paraId="38933AB2" w14:textId="3C667A5D" w:rsidR="00FE5EA6" w:rsidRDefault="00FE5EA6" w:rsidP="00A034E3">
            <w:pPr>
              <w:pStyle w:val="H1"/>
              <w:numPr>
                <w:ilvl w:val="0"/>
                <w:numId w:val="0"/>
              </w:numPr>
              <w:spacing w:before="0" w:after="0"/>
              <w:rPr>
                <w:sz w:val="20"/>
                <w:szCs w:val="20"/>
                <w:lang w:val="de-DE"/>
              </w:rPr>
            </w:pPr>
          </w:p>
          <w:p w14:paraId="0FFF36B2" w14:textId="77777777" w:rsidR="009001A2" w:rsidRPr="00FC56AD" w:rsidRDefault="009001A2" w:rsidP="009001A2">
            <w:pPr>
              <w:pStyle w:val="H1"/>
              <w:numPr>
                <w:ilvl w:val="0"/>
                <w:numId w:val="0"/>
              </w:numPr>
              <w:spacing w:before="0" w:after="0"/>
              <w:ind w:right="96"/>
              <w:rPr>
                <w:sz w:val="20"/>
                <w:szCs w:val="20"/>
              </w:rPr>
            </w:pPr>
            <w:r w:rsidRPr="00FC56AD">
              <w:rPr>
                <w:sz w:val="20"/>
                <w:szCs w:val="20"/>
              </w:rPr>
              <w:t>UNFCCC mandates and existing practices of key initiative funds:</w:t>
            </w:r>
          </w:p>
          <w:p w14:paraId="4CE1FD8A" w14:textId="5C260C1D" w:rsidR="009001A2" w:rsidRPr="00947900" w:rsidRDefault="009001A2" w:rsidP="00500E91">
            <w:pPr>
              <w:pStyle w:val="ListParagraph"/>
              <w:numPr>
                <w:ilvl w:val="0"/>
                <w:numId w:val="13"/>
              </w:numPr>
              <w:autoSpaceDE w:val="0"/>
              <w:autoSpaceDN w:val="0"/>
              <w:adjustRightInd w:val="0"/>
              <w:ind w:left="725"/>
              <w:rPr>
                <w:rFonts w:asciiTheme="majorHAnsi" w:hAnsiTheme="majorHAnsi"/>
                <w:b w:val="0"/>
                <w:sz w:val="20"/>
                <w:szCs w:val="20"/>
                <w:lang w:val="en-GB"/>
              </w:rPr>
            </w:pPr>
            <w:r w:rsidRPr="00947900">
              <w:rPr>
                <w:rFonts w:asciiTheme="majorHAnsi" w:hAnsiTheme="majorHAnsi"/>
                <w:b w:val="0"/>
                <w:sz w:val="20"/>
                <w:szCs w:val="20"/>
                <w:lang w:val="en-GB"/>
              </w:rPr>
              <w:t xml:space="preserve">UNFCCC:  </w:t>
            </w:r>
            <w:r w:rsidR="00500E91">
              <w:rPr>
                <w:rFonts w:asciiTheme="majorHAnsi" w:hAnsiTheme="majorHAnsi"/>
                <w:b w:val="0"/>
                <w:sz w:val="20"/>
                <w:szCs w:val="20"/>
                <w:lang w:val="en-GB"/>
              </w:rPr>
              <w:t>R</w:t>
            </w:r>
            <w:r w:rsidR="00500E91" w:rsidRPr="00947900">
              <w:rPr>
                <w:rFonts w:asciiTheme="majorHAnsi" w:hAnsiTheme="majorHAnsi"/>
                <w:b w:val="0"/>
                <w:sz w:val="20"/>
                <w:szCs w:val="20"/>
                <w:lang w:val="en-GB"/>
              </w:rPr>
              <w:t xml:space="preserve">equires </w:t>
            </w:r>
            <w:r w:rsidR="00947900" w:rsidRPr="00947900">
              <w:rPr>
                <w:rFonts w:asciiTheme="majorHAnsi" w:hAnsiTheme="majorHAnsi"/>
                <w:b w:val="0"/>
                <w:sz w:val="20"/>
                <w:szCs w:val="20"/>
                <w:lang w:val="en-GB"/>
              </w:rPr>
              <w:t xml:space="preserve">national </w:t>
            </w:r>
            <w:r w:rsidR="00500E91">
              <w:rPr>
                <w:rFonts w:asciiTheme="majorHAnsi" w:hAnsiTheme="majorHAnsi"/>
                <w:b w:val="0"/>
                <w:sz w:val="20"/>
                <w:szCs w:val="20"/>
                <w:lang w:val="en-GB"/>
              </w:rPr>
              <w:t>FREL/FRL</w:t>
            </w:r>
            <w:r w:rsidR="00947900" w:rsidRPr="00947900">
              <w:rPr>
                <w:rFonts w:asciiTheme="majorHAnsi" w:hAnsiTheme="majorHAnsi"/>
                <w:b w:val="0"/>
                <w:sz w:val="20"/>
                <w:szCs w:val="20"/>
                <w:lang w:val="en-GB"/>
              </w:rPr>
              <w:t xml:space="preserve"> or, if appropriate, as an interim measure, subnational </w:t>
            </w:r>
            <w:r w:rsidR="00500E91">
              <w:rPr>
                <w:rFonts w:asciiTheme="majorHAnsi" w:hAnsiTheme="majorHAnsi"/>
                <w:b w:val="0"/>
                <w:sz w:val="20"/>
                <w:szCs w:val="20"/>
                <w:lang w:val="en-GB"/>
              </w:rPr>
              <w:t>FREL/FRL</w:t>
            </w:r>
            <w:r w:rsidR="00947900" w:rsidRPr="00947900">
              <w:rPr>
                <w:rFonts w:asciiTheme="majorHAnsi" w:hAnsiTheme="majorHAnsi"/>
                <w:b w:val="0"/>
                <w:sz w:val="20"/>
                <w:szCs w:val="20"/>
                <w:lang w:val="en-GB"/>
              </w:rPr>
              <w:t>, in accordance with national circumstances</w:t>
            </w:r>
            <w:r w:rsidRPr="00947900">
              <w:rPr>
                <w:rFonts w:asciiTheme="majorHAnsi" w:hAnsiTheme="majorHAnsi"/>
                <w:b w:val="0"/>
                <w:sz w:val="20"/>
                <w:szCs w:val="20"/>
                <w:lang w:val="en-GB"/>
              </w:rPr>
              <w:t xml:space="preserve"> </w:t>
            </w:r>
            <w:r w:rsidR="00947900">
              <w:rPr>
                <w:rFonts w:asciiTheme="majorHAnsi" w:hAnsiTheme="majorHAnsi"/>
                <w:b w:val="0"/>
                <w:sz w:val="20"/>
                <w:szCs w:val="20"/>
                <w:lang w:val="en-GB"/>
              </w:rPr>
              <w:t>(Decision 1/CP.16 paragraph 71).</w:t>
            </w:r>
          </w:p>
          <w:p w14:paraId="4C26B144" w14:textId="3E15B9C5" w:rsidR="00FE5EA6" w:rsidRPr="001A10F3" w:rsidRDefault="00FE5EA6" w:rsidP="00500E91">
            <w:pPr>
              <w:pStyle w:val="H1"/>
              <w:numPr>
                <w:ilvl w:val="0"/>
                <w:numId w:val="2"/>
              </w:numPr>
              <w:spacing w:before="0" w:after="0"/>
              <w:ind w:left="725"/>
              <w:rPr>
                <w:sz w:val="20"/>
                <w:szCs w:val="20"/>
              </w:rPr>
            </w:pPr>
            <w:r w:rsidRPr="001A10F3">
              <w:rPr>
                <w:sz w:val="20"/>
                <w:szCs w:val="20"/>
              </w:rPr>
              <w:t>Forest Carbon Partnership Facility (FCPF) Carbon Fund</w:t>
            </w:r>
            <w:r w:rsidR="00500E91">
              <w:rPr>
                <w:sz w:val="20"/>
                <w:szCs w:val="20"/>
              </w:rPr>
              <w:t>:</w:t>
            </w:r>
            <w:r w:rsidRPr="001A10F3">
              <w:rPr>
                <w:sz w:val="20"/>
                <w:szCs w:val="20"/>
              </w:rPr>
              <w:t xml:space="preserve"> </w:t>
            </w:r>
            <w:r w:rsidR="00500E91">
              <w:rPr>
                <w:sz w:val="20"/>
                <w:szCs w:val="20"/>
              </w:rPr>
              <w:t>A</w:t>
            </w:r>
            <w:r w:rsidRPr="001A10F3">
              <w:rPr>
                <w:sz w:val="20"/>
                <w:szCs w:val="20"/>
              </w:rPr>
              <w:t>llows for national and subnational (jurisdictional) level. Most programs are subnational.</w:t>
            </w:r>
          </w:p>
          <w:p w14:paraId="6E370EDF" w14:textId="4C19B30C" w:rsidR="00FE5EA6" w:rsidRPr="001A10F3" w:rsidRDefault="00FE5EA6" w:rsidP="00500E91">
            <w:pPr>
              <w:pStyle w:val="H1"/>
              <w:numPr>
                <w:ilvl w:val="0"/>
                <w:numId w:val="2"/>
              </w:numPr>
              <w:spacing w:before="0" w:after="0"/>
              <w:ind w:left="725"/>
              <w:rPr>
                <w:sz w:val="20"/>
                <w:szCs w:val="20"/>
              </w:rPr>
            </w:pPr>
            <w:r w:rsidRPr="001A10F3">
              <w:rPr>
                <w:sz w:val="20"/>
                <w:szCs w:val="20"/>
              </w:rPr>
              <w:t>REDD Early Movers Program (REM)</w:t>
            </w:r>
            <w:r w:rsidR="00500E91">
              <w:rPr>
                <w:sz w:val="20"/>
                <w:szCs w:val="20"/>
              </w:rPr>
              <w:t>:</w:t>
            </w:r>
            <w:r w:rsidRPr="001A10F3">
              <w:rPr>
                <w:sz w:val="20"/>
                <w:szCs w:val="20"/>
              </w:rPr>
              <w:t xml:space="preserve"> </w:t>
            </w:r>
            <w:r w:rsidR="00500E91">
              <w:rPr>
                <w:sz w:val="20"/>
                <w:szCs w:val="20"/>
              </w:rPr>
              <w:t>A</w:t>
            </w:r>
            <w:r w:rsidRPr="001A10F3">
              <w:rPr>
                <w:sz w:val="20"/>
                <w:szCs w:val="20"/>
              </w:rPr>
              <w:t>llows for national and subnational. So far the experience has been subnational.</w:t>
            </w:r>
          </w:p>
          <w:p w14:paraId="28DE12C9" w14:textId="30D2D3C9" w:rsidR="00FE5EA6" w:rsidRPr="00CB7B74" w:rsidRDefault="00FE5EA6" w:rsidP="00500E91">
            <w:pPr>
              <w:pStyle w:val="H1"/>
              <w:numPr>
                <w:ilvl w:val="0"/>
                <w:numId w:val="2"/>
              </w:numPr>
              <w:spacing w:before="0" w:after="0"/>
              <w:ind w:left="725"/>
              <w:rPr>
                <w:sz w:val="20"/>
                <w:szCs w:val="20"/>
              </w:rPr>
            </w:pPr>
            <w:r w:rsidRPr="001A10F3">
              <w:rPr>
                <w:sz w:val="20"/>
                <w:szCs w:val="20"/>
              </w:rPr>
              <w:t>Norwegian International Climate and Forest Initiative (NICFI)</w:t>
            </w:r>
            <w:r w:rsidR="00500E91">
              <w:rPr>
                <w:sz w:val="20"/>
                <w:szCs w:val="20"/>
              </w:rPr>
              <w:t>:</w:t>
            </w:r>
            <w:r w:rsidRPr="001A10F3">
              <w:rPr>
                <w:sz w:val="20"/>
                <w:szCs w:val="20"/>
              </w:rPr>
              <w:t xml:space="preserve"> </w:t>
            </w:r>
            <w:r w:rsidR="00500E91">
              <w:rPr>
                <w:sz w:val="20"/>
                <w:szCs w:val="20"/>
              </w:rPr>
              <w:t>M</w:t>
            </w:r>
            <w:r w:rsidRPr="001A10F3">
              <w:rPr>
                <w:sz w:val="20"/>
                <w:szCs w:val="20"/>
              </w:rPr>
              <w:t>ainly national</w:t>
            </w:r>
            <w:r w:rsidRPr="00010AF8">
              <w:rPr>
                <w:sz w:val="20"/>
                <w:szCs w:val="20"/>
              </w:rPr>
              <w:t xml:space="preserve"> level agreements with national</w:t>
            </w:r>
            <w:r w:rsidRPr="00CB7B74">
              <w:rPr>
                <w:sz w:val="20"/>
                <w:szCs w:val="20"/>
              </w:rPr>
              <w:t xml:space="preserve"> governments, although implementation occurs at subnational scales in some countries.</w:t>
            </w:r>
          </w:p>
          <w:p w14:paraId="06C698D0" w14:textId="00E31738" w:rsidR="00592CD3" w:rsidRPr="00FC6360" w:rsidRDefault="00592CD3" w:rsidP="00592CD3">
            <w:pPr>
              <w:pStyle w:val="H1"/>
              <w:numPr>
                <w:ilvl w:val="0"/>
                <w:numId w:val="0"/>
              </w:numPr>
              <w:spacing w:before="0" w:after="0"/>
              <w:rPr>
                <w:b/>
                <w:sz w:val="20"/>
                <w:szCs w:val="20"/>
                <w:lang w:val="en-US"/>
              </w:rPr>
            </w:pPr>
          </w:p>
        </w:tc>
      </w:tr>
      <w:tr w:rsidR="007B4BE1" w:rsidRPr="00EF4683" w14:paraId="40099730" w14:textId="77777777" w:rsidTr="00F26AED">
        <w:tc>
          <w:tcPr>
            <w:cnfStyle w:val="001000000000" w:firstRow="0" w:lastRow="0" w:firstColumn="1" w:lastColumn="0" w:oddVBand="0" w:evenVBand="0" w:oddHBand="0" w:evenHBand="0" w:firstRowFirstColumn="0" w:firstRowLastColumn="0" w:lastRowFirstColumn="0" w:lastRowLastColumn="0"/>
            <w:tcW w:w="10530" w:type="dxa"/>
          </w:tcPr>
          <w:p w14:paraId="7F565D5D" w14:textId="77777777" w:rsidR="00947900" w:rsidRPr="00947900" w:rsidRDefault="00947900" w:rsidP="00A034E3">
            <w:pPr>
              <w:spacing w:before="60" w:after="60"/>
              <w:rPr>
                <w:rFonts w:asciiTheme="majorHAnsi" w:hAnsiTheme="majorHAnsi"/>
                <w:b w:val="0"/>
                <w:sz w:val="20"/>
                <w:szCs w:val="20"/>
              </w:rPr>
            </w:pPr>
            <w:r w:rsidRPr="00947900">
              <w:rPr>
                <w:rFonts w:asciiTheme="majorHAnsi" w:hAnsiTheme="majorHAnsi"/>
                <w:b w:val="0"/>
                <w:sz w:val="20"/>
                <w:szCs w:val="20"/>
              </w:rPr>
              <w:t xml:space="preserve">Guiding questions </w:t>
            </w:r>
          </w:p>
          <w:p w14:paraId="2E74F0FF" w14:textId="38063055" w:rsidR="007B4BE1" w:rsidRDefault="00947900" w:rsidP="00947900">
            <w:pPr>
              <w:spacing w:before="60" w:after="60"/>
              <w:rPr>
                <w:rFonts w:asciiTheme="majorHAnsi" w:hAnsiTheme="majorHAnsi"/>
                <w:b w:val="0"/>
                <w:sz w:val="20"/>
                <w:szCs w:val="20"/>
              </w:rPr>
            </w:pPr>
            <w:r w:rsidRPr="00947900">
              <w:rPr>
                <w:rFonts w:asciiTheme="majorHAnsi" w:hAnsiTheme="majorHAnsi"/>
                <w:b w:val="0"/>
                <w:sz w:val="20"/>
                <w:szCs w:val="20"/>
              </w:rPr>
              <w:t xml:space="preserve">1.1: </w:t>
            </w:r>
            <w:r w:rsidR="00473768">
              <w:rPr>
                <w:rFonts w:asciiTheme="majorHAnsi" w:hAnsiTheme="majorHAnsi"/>
                <w:b w:val="0"/>
                <w:sz w:val="20"/>
                <w:szCs w:val="20"/>
              </w:rPr>
              <w:t xml:space="preserve">What scale of implementation (national, subnational, </w:t>
            </w:r>
            <w:r w:rsidR="00785BFD">
              <w:rPr>
                <w:rFonts w:asciiTheme="majorHAnsi" w:hAnsiTheme="majorHAnsi"/>
                <w:b w:val="0"/>
                <w:sz w:val="20"/>
                <w:szCs w:val="20"/>
              </w:rPr>
              <w:t>nested</w:t>
            </w:r>
            <w:r w:rsidR="00473768">
              <w:rPr>
                <w:rFonts w:asciiTheme="majorHAnsi" w:hAnsiTheme="majorHAnsi"/>
                <w:b w:val="0"/>
                <w:sz w:val="20"/>
                <w:szCs w:val="20"/>
              </w:rPr>
              <w:t>)</w:t>
            </w:r>
            <w:r>
              <w:rPr>
                <w:rFonts w:asciiTheme="majorHAnsi" w:hAnsiTheme="majorHAnsi"/>
                <w:b w:val="0"/>
                <w:sz w:val="20"/>
                <w:szCs w:val="20"/>
              </w:rPr>
              <w:t xml:space="preserve"> </w:t>
            </w:r>
            <w:r w:rsidR="00473768">
              <w:rPr>
                <w:rFonts w:asciiTheme="majorHAnsi" w:hAnsiTheme="majorHAnsi"/>
                <w:b w:val="0"/>
                <w:sz w:val="20"/>
                <w:szCs w:val="20"/>
              </w:rPr>
              <w:t>should be considered for the RFP</w:t>
            </w:r>
            <w:r w:rsidR="00E25FDC">
              <w:rPr>
                <w:rFonts w:asciiTheme="majorHAnsi" w:hAnsiTheme="majorHAnsi"/>
                <w:b w:val="0"/>
                <w:sz w:val="20"/>
                <w:szCs w:val="20"/>
              </w:rPr>
              <w:t>?</w:t>
            </w:r>
          </w:p>
          <w:p w14:paraId="7137444D" w14:textId="3FF19770" w:rsidR="00E25FDC" w:rsidRPr="00947900" w:rsidRDefault="00473768" w:rsidP="00947900">
            <w:pPr>
              <w:spacing w:before="60" w:after="60"/>
              <w:rPr>
                <w:rFonts w:asciiTheme="majorHAnsi" w:hAnsiTheme="majorHAnsi"/>
                <w:b w:val="0"/>
                <w:sz w:val="20"/>
                <w:szCs w:val="20"/>
              </w:rPr>
            </w:pPr>
            <w:r>
              <w:rPr>
                <w:rFonts w:asciiTheme="majorHAnsi" w:hAnsiTheme="majorHAnsi"/>
                <w:b w:val="0"/>
                <w:sz w:val="20"/>
                <w:szCs w:val="20"/>
              </w:rPr>
              <w:t xml:space="preserve">1.2: Should the </w:t>
            </w:r>
            <w:r w:rsidRPr="00473768">
              <w:rPr>
                <w:rFonts w:asciiTheme="majorHAnsi" w:hAnsiTheme="majorHAnsi"/>
                <w:b w:val="0"/>
                <w:sz w:val="20"/>
                <w:szCs w:val="20"/>
              </w:rPr>
              <w:t xml:space="preserve">GCF provide detailed guidance </w:t>
            </w:r>
            <w:r>
              <w:rPr>
                <w:rFonts w:asciiTheme="majorHAnsi" w:hAnsiTheme="majorHAnsi"/>
                <w:b w:val="0"/>
                <w:sz w:val="20"/>
                <w:szCs w:val="20"/>
              </w:rPr>
              <w:t xml:space="preserve">for defining the </w:t>
            </w:r>
            <w:r w:rsidRPr="00473768">
              <w:rPr>
                <w:rFonts w:asciiTheme="majorHAnsi" w:hAnsiTheme="majorHAnsi"/>
                <w:b w:val="0"/>
                <w:sz w:val="20"/>
                <w:szCs w:val="20"/>
              </w:rPr>
              <w:t xml:space="preserve">scale </w:t>
            </w:r>
            <w:r>
              <w:rPr>
                <w:rFonts w:asciiTheme="majorHAnsi" w:hAnsiTheme="majorHAnsi"/>
                <w:b w:val="0"/>
                <w:sz w:val="20"/>
                <w:szCs w:val="20"/>
              </w:rPr>
              <w:t>of eligible proposals</w:t>
            </w:r>
            <w:r w:rsidRPr="00473768">
              <w:rPr>
                <w:rFonts w:asciiTheme="majorHAnsi" w:hAnsiTheme="majorHAnsi"/>
                <w:b w:val="0"/>
                <w:sz w:val="20"/>
                <w:szCs w:val="20"/>
              </w:rPr>
              <w:t>?</w:t>
            </w:r>
          </w:p>
          <w:p w14:paraId="7C169D40" w14:textId="57BFFA4A" w:rsidR="007B4BE1" w:rsidRPr="00473768" w:rsidRDefault="00284F81" w:rsidP="00B56172">
            <w:pPr>
              <w:pStyle w:val="H1"/>
              <w:numPr>
                <w:ilvl w:val="0"/>
                <w:numId w:val="0"/>
              </w:numPr>
              <w:spacing w:before="0" w:after="0"/>
              <w:rPr>
                <w:sz w:val="20"/>
                <w:szCs w:val="20"/>
                <w:lang w:val="en-US"/>
              </w:rPr>
            </w:pPr>
            <w:r>
              <w:rPr>
                <w:sz w:val="20"/>
                <w:szCs w:val="20"/>
                <w:lang w:val="en-US"/>
              </w:rPr>
              <w:t xml:space="preserve">1.3: </w:t>
            </w:r>
            <w:r w:rsidR="007B4BE1" w:rsidRPr="00473768">
              <w:rPr>
                <w:sz w:val="20"/>
                <w:szCs w:val="20"/>
                <w:lang w:val="en-US"/>
              </w:rPr>
              <w:t>Other questions?</w:t>
            </w:r>
          </w:p>
          <w:p w14:paraId="3B51B80F" w14:textId="77777777" w:rsidR="00473768" w:rsidRDefault="00473768" w:rsidP="00B56172">
            <w:pPr>
              <w:pStyle w:val="H1"/>
              <w:numPr>
                <w:ilvl w:val="0"/>
                <w:numId w:val="0"/>
              </w:numPr>
              <w:spacing w:before="0" w:after="0"/>
              <w:rPr>
                <w:b/>
                <w:sz w:val="20"/>
                <w:szCs w:val="20"/>
              </w:rPr>
            </w:pPr>
          </w:p>
          <w:p w14:paraId="3F4ED82B" w14:textId="5BCFC182" w:rsidR="00473768" w:rsidRDefault="00473768" w:rsidP="00B56172">
            <w:pPr>
              <w:pStyle w:val="H1"/>
              <w:numPr>
                <w:ilvl w:val="0"/>
                <w:numId w:val="0"/>
              </w:numPr>
              <w:spacing w:before="0" w:after="0"/>
              <w:rPr>
                <w:b/>
                <w:sz w:val="20"/>
                <w:szCs w:val="20"/>
              </w:rPr>
            </w:pPr>
          </w:p>
          <w:p w14:paraId="4C3F7B48" w14:textId="1A3FB9E1" w:rsidR="00607DA9" w:rsidRDefault="00607DA9" w:rsidP="00B56172">
            <w:pPr>
              <w:pStyle w:val="H1"/>
              <w:numPr>
                <w:ilvl w:val="0"/>
                <w:numId w:val="0"/>
              </w:numPr>
              <w:spacing w:before="0" w:after="0"/>
              <w:rPr>
                <w:b/>
                <w:sz w:val="20"/>
                <w:szCs w:val="20"/>
              </w:rPr>
            </w:pPr>
          </w:p>
          <w:p w14:paraId="19CAA23D" w14:textId="6B3FABB5" w:rsidR="008B3BBC" w:rsidRDefault="008B3BBC" w:rsidP="00B56172">
            <w:pPr>
              <w:pStyle w:val="H1"/>
              <w:numPr>
                <w:ilvl w:val="0"/>
                <w:numId w:val="0"/>
              </w:numPr>
              <w:spacing w:before="0" w:after="0"/>
              <w:rPr>
                <w:b/>
                <w:sz w:val="20"/>
                <w:szCs w:val="20"/>
              </w:rPr>
            </w:pPr>
          </w:p>
          <w:p w14:paraId="04AB24CF" w14:textId="77777777" w:rsidR="008B3BBC" w:rsidRDefault="008B3BBC" w:rsidP="00B56172">
            <w:pPr>
              <w:pStyle w:val="H1"/>
              <w:numPr>
                <w:ilvl w:val="0"/>
                <w:numId w:val="0"/>
              </w:numPr>
              <w:spacing w:before="0" w:after="0"/>
              <w:rPr>
                <w:b/>
                <w:sz w:val="20"/>
                <w:szCs w:val="20"/>
              </w:rPr>
            </w:pPr>
          </w:p>
          <w:p w14:paraId="55F556A3" w14:textId="3455168C" w:rsidR="007E6EA3" w:rsidRPr="00EF4683" w:rsidRDefault="007E6EA3" w:rsidP="00B56172">
            <w:pPr>
              <w:pStyle w:val="H1"/>
              <w:numPr>
                <w:ilvl w:val="0"/>
                <w:numId w:val="0"/>
              </w:numPr>
              <w:spacing w:before="0" w:after="0"/>
              <w:rPr>
                <w:b/>
                <w:sz w:val="20"/>
                <w:szCs w:val="20"/>
              </w:rPr>
            </w:pPr>
          </w:p>
        </w:tc>
      </w:tr>
      <w:tr w:rsidR="00347E58" w:rsidRPr="00FC6360" w14:paraId="67C52BB9" w14:textId="77777777" w:rsidTr="00F26AED">
        <w:trPr>
          <w:trHeight w:val="350"/>
        </w:trPr>
        <w:tc>
          <w:tcPr>
            <w:cnfStyle w:val="001000000000" w:firstRow="0" w:lastRow="0" w:firstColumn="1" w:lastColumn="0" w:oddVBand="0" w:evenVBand="0" w:oddHBand="0" w:evenHBand="0" w:firstRowFirstColumn="0" w:firstRowLastColumn="0" w:lastRowFirstColumn="0" w:lastRowLastColumn="0"/>
            <w:tcW w:w="10530" w:type="dxa"/>
            <w:shd w:val="clear" w:color="auto" w:fill="DEEAF6" w:themeFill="accent1" w:themeFillTint="33"/>
            <w:vAlign w:val="center"/>
          </w:tcPr>
          <w:p w14:paraId="56E679F7" w14:textId="419B6BE8" w:rsidR="00347E58" w:rsidRPr="00CB7B74" w:rsidRDefault="007E6EA3" w:rsidP="00347E58">
            <w:pPr>
              <w:pStyle w:val="P2"/>
              <w:numPr>
                <w:ilvl w:val="0"/>
                <w:numId w:val="0"/>
              </w:numPr>
              <w:jc w:val="both"/>
              <w:rPr>
                <w:sz w:val="20"/>
                <w:szCs w:val="20"/>
              </w:rPr>
            </w:pPr>
            <w:r w:rsidRPr="007E6EA3">
              <w:rPr>
                <w:sz w:val="20"/>
                <w:szCs w:val="20"/>
              </w:rPr>
              <w:t>Technical element 2</w:t>
            </w:r>
            <w:r w:rsidR="0029494F">
              <w:rPr>
                <w:sz w:val="20"/>
                <w:szCs w:val="20"/>
              </w:rPr>
              <w:t>:</w:t>
            </w:r>
            <w:r w:rsidR="0029494F" w:rsidRPr="007E6EA3">
              <w:rPr>
                <w:sz w:val="20"/>
                <w:szCs w:val="20"/>
              </w:rPr>
              <w:t xml:space="preserve"> </w:t>
            </w:r>
            <w:r w:rsidR="00347E58" w:rsidRPr="00CB7B74">
              <w:rPr>
                <w:sz w:val="20"/>
                <w:szCs w:val="20"/>
              </w:rPr>
              <w:t xml:space="preserve">Forest reference emissions levels (FREL)/forest reference levels (FRL) </w:t>
            </w:r>
          </w:p>
          <w:p w14:paraId="60BABAEF" w14:textId="0E1DE9CB" w:rsidR="00347E58" w:rsidRPr="00B53333" w:rsidRDefault="00347E58" w:rsidP="00347E58">
            <w:pPr>
              <w:pStyle w:val="P2"/>
              <w:numPr>
                <w:ilvl w:val="0"/>
                <w:numId w:val="0"/>
              </w:numPr>
              <w:jc w:val="both"/>
              <w:rPr>
                <w:b w:val="0"/>
                <w:sz w:val="20"/>
                <w:szCs w:val="20"/>
              </w:rPr>
            </w:pPr>
            <w:r w:rsidRPr="00CB7B74">
              <w:rPr>
                <w:sz w:val="20"/>
                <w:szCs w:val="20"/>
                <w:lang w:val="en-US"/>
              </w:rPr>
              <w:t>Issue</w:t>
            </w:r>
            <w:r w:rsidRPr="00010AF8">
              <w:rPr>
                <w:b w:val="0"/>
                <w:sz w:val="20"/>
                <w:szCs w:val="20"/>
                <w:lang w:val="en-US"/>
              </w:rPr>
              <w:t xml:space="preserve">: </w:t>
            </w:r>
            <w:r w:rsidRPr="00CB7B74">
              <w:rPr>
                <w:b w:val="0"/>
                <w:bCs w:val="0"/>
                <w:sz w:val="20"/>
                <w:szCs w:val="20"/>
              </w:rPr>
              <w:t>Warsaw Framework for REDD</w:t>
            </w:r>
            <w:r w:rsidRPr="00CB7B74">
              <w:rPr>
                <w:b w:val="0"/>
                <w:sz w:val="20"/>
                <w:szCs w:val="20"/>
              </w:rPr>
              <w:t xml:space="preserve">+ articulates </w:t>
            </w:r>
            <w:r w:rsidR="007E6EA3">
              <w:rPr>
                <w:b w:val="0"/>
                <w:sz w:val="20"/>
                <w:szCs w:val="20"/>
              </w:rPr>
              <w:t xml:space="preserve">modalities for </w:t>
            </w:r>
            <w:r w:rsidR="006A7A59">
              <w:rPr>
                <w:b w:val="0"/>
                <w:sz w:val="20"/>
                <w:szCs w:val="20"/>
              </w:rPr>
              <w:t xml:space="preserve">the development and </w:t>
            </w:r>
            <w:r w:rsidR="007E6EA3">
              <w:rPr>
                <w:b w:val="0"/>
                <w:sz w:val="20"/>
                <w:szCs w:val="20"/>
              </w:rPr>
              <w:t>technical assessment</w:t>
            </w:r>
            <w:r w:rsidRPr="00CB7B74">
              <w:rPr>
                <w:b w:val="0"/>
                <w:sz w:val="20"/>
                <w:szCs w:val="20"/>
              </w:rPr>
              <w:t xml:space="preserve"> of FRELs/FRLs</w:t>
            </w:r>
            <w:r w:rsidR="006A7A59">
              <w:rPr>
                <w:b w:val="0"/>
                <w:sz w:val="20"/>
                <w:szCs w:val="20"/>
              </w:rPr>
              <w:t>,</w:t>
            </w:r>
            <w:r w:rsidRPr="00CB7B74">
              <w:rPr>
                <w:b w:val="0"/>
                <w:sz w:val="20"/>
                <w:szCs w:val="20"/>
              </w:rPr>
              <w:t xml:space="preserve"> and</w:t>
            </w:r>
            <w:r w:rsidR="006A7A59">
              <w:rPr>
                <w:b w:val="0"/>
                <w:sz w:val="20"/>
                <w:szCs w:val="20"/>
              </w:rPr>
              <w:t xml:space="preserve"> for</w:t>
            </w:r>
            <w:r w:rsidRPr="00CB7B74">
              <w:rPr>
                <w:b w:val="0"/>
                <w:sz w:val="20"/>
                <w:szCs w:val="20"/>
              </w:rPr>
              <w:t xml:space="preserve"> monitoring, reporting and verification </w:t>
            </w:r>
            <w:r w:rsidR="006A7A59">
              <w:rPr>
                <w:b w:val="0"/>
                <w:sz w:val="20"/>
                <w:szCs w:val="20"/>
              </w:rPr>
              <w:t xml:space="preserve">(MRV) </w:t>
            </w:r>
            <w:r w:rsidRPr="00CB7B74">
              <w:rPr>
                <w:b w:val="0"/>
                <w:sz w:val="20"/>
                <w:szCs w:val="20"/>
              </w:rPr>
              <w:t xml:space="preserve">of emission reductions achieved through REDD+ </w:t>
            </w:r>
            <w:r w:rsidR="007E6F1F" w:rsidRPr="00CB7B74">
              <w:rPr>
                <w:b w:val="0"/>
                <w:sz w:val="20"/>
                <w:szCs w:val="20"/>
              </w:rPr>
              <w:t>activities. Under</w:t>
            </w:r>
            <w:r w:rsidR="007E6EA3" w:rsidRPr="007E6EA3">
              <w:rPr>
                <w:b w:val="0"/>
                <w:sz w:val="20"/>
                <w:szCs w:val="20"/>
              </w:rPr>
              <w:t xml:space="preserve"> the current UNFCCC REDD+ decisions, Parties, when constructing their national (or subnational) forest reference emission level and/or forest reference level, may choose their own baseline. This flexibility results in various reference and accounting periods that vary by country</w:t>
            </w:r>
            <w:r w:rsidR="007E6F1F">
              <w:rPr>
                <w:b w:val="0"/>
                <w:sz w:val="20"/>
                <w:szCs w:val="20"/>
              </w:rPr>
              <w:t xml:space="preserve">. </w:t>
            </w:r>
            <w:r w:rsidRPr="00CB7B74">
              <w:rPr>
                <w:b w:val="0"/>
                <w:sz w:val="20"/>
                <w:szCs w:val="20"/>
              </w:rPr>
              <w:t xml:space="preserve">The GCF needs </w:t>
            </w:r>
            <w:r w:rsidRPr="00B53333">
              <w:rPr>
                <w:b w:val="0"/>
                <w:sz w:val="20"/>
                <w:szCs w:val="20"/>
              </w:rPr>
              <w:t>to consider ways to link these procedures with RBF</w:t>
            </w:r>
            <w:r w:rsidR="007E6EA3" w:rsidRPr="00B53333">
              <w:rPr>
                <w:b w:val="0"/>
                <w:sz w:val="20"/>
                <w:szCs w:val="20"/>
              </w:rPr>
              <w:t xml:space="preserve"> while considering specific countries</w:t>
            </w:r>
            <w:r w:rsidR="00607DA9" w:rsidRPr="00B53333">
              <w:rPr>
                <w:b w:val="0"/>
                <w:sz w:val="20"/>
                <w:szCs w:val="20"/>
              </w:rPr>
              <w:t>’</w:t>
            </w:r>
            <w:r w:rsidR="007E6EA3" w:rsidRPr="00B53333">
              <w:rPr>
                <w:b w:val="0"/>
                <w:sz w:val="20"/>
                <w:szCs w:val="20"/>
              </w:rPr>
              <w:t xml:space="preserve"> circumstances</w:t>
            </w:r>
            <w:r w:rsidRPr="00B53333">
              <w:rPr>
                <w:b w:val="0"/>
                <w:sz w:val="20"/>
                <w:szCs w:val="20"/>
              </w:rPr>
              <w:t>.</w:t>
            </w:r>
          </w:p>
          <w:p w14:paraId="402F848F" w14:textId="73D3ED47" w:rsidR="00A132E9" w:rsidRPr="00B53333" w:rsidRDefault="00A132E9" w:rsidP="00347E58">
            <w:pPr>
              <w:pStyle w:val="P2"/>
              <w:numPr>
                <w:ilvl w:val="0"/>
                <w:numId w:val="0"/>
              </w:numPr>
              <w:jc w:val="both"/>
              <w:rPr>
                <w:b w:val="0"/>
                <w:sz w:val="20"/>
                <w:szCs w:val="20"/>
              </w:rPr>
            </w:pPr>
            <w:r w:rsidRPr="00B53333">
              <w:rPr>
                <w:b w:val="0"/>
                <w:sz w:val="20"/>
                <w:szCs w:val="20"/>
              </w:rPr>
              <w:t xml:space="preserve">Existing practices of other funds: </w:t>
            </w:r>
          </w:p>
          <w:p w14:paraId="28F4FC61" w14:textId="77777777" w:rsidR="00A132E9" w:rsidRPr="00B53333" w:rsidRDefault="00A132E9" w:rsidP="0029494F">
            <w:pPr>
              <w:pStyle w:val="H1"/>
              <w:numPr>
                <w:ilvl w:val="0"/>
                <w:numId w:val="2"/>
              </w:numPr>
              <w:spacing w:before="0" w:after="0"/>
              <w:ind w:left="725" w:hanging="343"/>
              <w:rPr>
                <w:sz w:val="20"/>
                <w:szCs w:val="20"/>
              </w:rPr>
            </w:pPr>
            <w:r w:rsidRPr="00B53333">
              <w:rPr>
                <w:sz w:val="20"/>
                <w:szCs w:val="20"/>
              </w:rPr>
              <w:t>FCPF Carbon Fund: Follows UNFCCC requirements of using historical averages and adjustment but it only allows limited adjustment for “high forest low deforestation” (HFLD) countries with justified changes in deforestation trends and puts in place further requirements on the historic averages by requiring that the historic period considered is about 10 years before the end date which should be the most recent date prior to two years before the start of the draft ER Program Document assessment.</w:t>
            </w:r>
          </w:p>
          <w:p w14:paraId="376D864E" w14:textId="77777777" w:rsidR="00A132E9" w:rsidRPr="00B53333" w:rsidRDefault="00A132E9" w:rsidP="0029494F">
            <w:pPr>
              <w:pStyle w:val="H1"/>
              <w:numPr>
                <w:ilvl w:val="0"/>
                <w:numId w:val="2"/>
              </w:numPr>
              <w:spacing w:before="0" w:after="0"/>
              <w:ind w:left="725" w:hanging="343"/>
              <w:rPr>
                <w:sz w:val="20"/>
                <w:szCs w:val="20"/>
              </w:rPr>
            </w:pPr>
            <w:r w:rsidRPr="00B53333">
              <w:rPr>
                <w:sz w:val="20"/>
                <w:szCs w:val="20"/>
              </w:rPr>
              <w:t>REM: Historical average rates</w:t>
            </w:r>
          </w:p>
          <w:p w14:paraId="124D306F" w14:textId="77777777" w:rsidR="00A132E9" w:rsidRPr="00B53333" w:rsidRDefault="00A132E9" w:rsidP="0029494F">
            <w:pPr>
              <w:pStyle w:val="H1"/>
              <w:numPr>
                <w:ilvl w:val="0"/>
                <w:numId w:val="2"/>
              </w:numPr>
              <w:spacing w:before="0" w:after="0"/>
              <w:ind w:left="725" w:hanging="343"/>
              <w:rPr>
                <w:sz w:val="20"/>
                <w:szCs w:val="20"/>
              </w:rPr>
            </w:pPr>
            <w:r w:rsidRPr="00B53333">
              <w:rPr>
                <w:sz w:val="20"/>
                <w:szCs w:val="20"/>
              </w:rPr>
              <w:t xml:space="preserve">Norway-Guyana bilateral agreement: Mean value of historic average rate and developing country average, with downward adjustment option </w:t>
            </w:r>
          </w:p>
          <w:p w14:paraId="28B3F485" w14:textId="77777777" w:rsidR="00347E58" w:rsidRDefault="00A132E9" w:rsidP="0029494F">
            <w:pPr>
              <w:pStyle w:val="H1"/>
              <w:numPr>
                <w:ilvl w:val="0"/>
                <w:numId w:val="2"/>
              </w:numPr>
              <w:spacing w:before="0" w:after="0"/>
              <w:ind w:left="725" w:hanging="343"/>
              <w:rPr>
                <w:sz w:val="20"/>
                <w:szCs w:val="20"/>
              </w:rPr>
            </w:pPr>
            <w:r w:rsidRPr="00B53333">
              <w:rPr>
                <w:sz w:val="20"/>
                <w:szCs w:val="20"/>
              </w:rPr>
              <w:t>Norway-Brazil bilateral agreement: Historical</w:t>
            </w:r>
            <w:r w:rsidRPr="00010AF8">
              <w:rPr>
                <w:sz w:val="20"/>
                <w:szCs w:val="20"/>
              </w:rPr>
              <w:t xml:space="preserve"> average rates, updated every 5 years</w:t>
            </w:r>
          </w:p>
          <w:p w14:paraId="00661877" w14:textId="0FE39410" w:rsidR="00A132E9" w:rsidRPr="00CB7B74" w:rsidRDefault="00A132E9" w:rsidP="00010AF8">
            <w:pPr>
              <w:pStyle w:val="H1"/>
              <w:numPr>
                <w:ilvl w:val="0"/>
                <w:numId w:val="0"/>
              </w:numPr>
              <w:spacing w:before="0" w:after="0"/>
              <w:rPr>
                <w:sz w:val="20"/>
                <w:szCs w:val="20"/>
              </w:rPr>
            </w:pPr>
          </w:p>
        </w:tc>
      </w:tr>
      <w:tr w:rsidR="007E6EA3" w:rsidRPr="00EF4683" w14:paraId="6B4695F7" w14:textId="77777777" w:rsidTr="001E4445">
        <w:tc>
          <w:tcPr>
            <w:cnfStyle w:val="001000000000" w:firstRow="0" w:lastRow="0" w:firstColumn="1" w:lastColumn="0" w:oddVBand="0" w:evenVBand="0" w:oddHBand="0" w:evenHBand="0" w:firstRowFirstColumn="0" w:firstRowLastColumn="0" w:lastRowFirstColumn="0" w:lastRowLastColumn="0"/>
            <w:tcW w:w="10530" w:type="dxa"/>
          </w:tcPr>
          <w:p w14:paraId="7E0223D6" w14:textId="2F408AB2" w:rsidR="0058693D" w:rsidRPr="00947900" w:rsidRDefault="0058693D" w:rsidP="0058693D">
            <w:pPr>
              <w:spacing w:before="60" w:after="60"/>
              <w:rPr>
                <w:rFonts w:asciiTheme="majorHAnsi" w:hAnsiTheme="majorHAnsi"/>
                <w:b w:val="0"/>
                <w:sz w:val="20"/>
                <w:szCs w:val="20"/>
              </w:rPr>
            </w:pPr>
            <w:r w:rsidRPr="00947900">
              <w:rPr>
                <w:rFonts w:asciiTheme="majorHAnsi" w:hAnsiTheme="majorHAnsi"/>
                <w:b w:val="0"/>
                <w:sz w:val="20"/>
                <w:szCs w:val="20"/>
              </w:rPr>
              <w:t>Guiding questions</w:t>
            </w:r>
            <w:r w:rsidR="007152F0">
              <w:rPr>
                <w:rFonts w:asciiTheme="majorHAnsi" w:hAnsiTheme="majorHAnsi"/>
                <w:b w:val="0"/>
                <w:sz w:val="20"/>
                <w:szCs w:val="20"/>
              </w:rPr>
              <w:t>:</w:t>
            </w:r>
            <w:r w:rsidRPr="00947900">
              <w:rPr>
                <w:rFonts w:asciiTheme="majorHAnsi" w:hAnsiTheme="majorHAnsi"/>
                <w:b w:val="0"/>
                <w:sz w:val="20"/>
                <w:szCs w:val="20"/>
              </w:rPr>
              <w:t xml:space="preserve"> </w:t>
            </w:r>
          </w:p>
          <w:p w14:paraId="45EF65C7" w14:textId="3C8D682E" w:rsidR="007E6EA3" w:rsidRDefault="0058693D" w:rsidP="00CB7B74">
            <w:pPr>
              <w:pStyle w:val="H1"/>
              <w:numPr>
                <w:ilvl w:val="0"/>
                <w:numId w:val="0"/>
              </w:numPr>
              <w:spacing w:before="0" w:after="0"/>
              <w:rPr>
                <w:sz w:val="20"/>
                <w:szCs w:val="20"/>
              </w:rPr>
            </w:pPr>
            <w:r>
              <w:rPr>
                <w:sz w:val="20"/>
                <w:szCs w:val="20"/>
              </w:rPr>
              <w:t xml:space="preserve">2.1: </w:t>
            </w:r>
            <w:r w:rsidR="007E6EA3">
              <w:rPr>
                <w:sz w:val="20"/>
                <w:szCs w:val="20"/>
              </w:rPr>
              <w:t>How should the GCF take into account the different approaches used for defining FREL/FRL</w:t>
            </w:r>
            <w:r w:rsidR="00366DA3">
              <w:rPr>
                <w:sz w:val="20"/>
                <w:szCs w:val="20"/>
              </w:rPr>
              <w:t xml:space="preserve"> and translated into verified </w:t>
            </w:r>
            <w:r w:rsidR="007152F0">
              <w:rPr>
                <w:sz w:val="20"/>
                <w:szCs w:val="20"/>
              </w:rPr>
              <w:t>REDD+ results</w:t>
            </w:r>
            <w:r w:rsidR="007E6EA3">
              <w:rPr>
                <w:sz w:val="20"/>
                <w:szCs w:val="20"/>
              </w:rPr>
              <w:t>?</w:t>
            </w:r>
          </w:p>
          <w:p w14:paraId="0C205F3C" w14:textId="14EF05BB" w:rsidR="007E6EA3" w:rsidRDefault="00D30BF4" w:rsidP="00CB7B74">
            <w:pPr>
              <w:pStyle w:val="H1"/>
              <w:numPr>
                <w:ilvl w:val="0"/>
                <w:numId w:val="0"/>
              </w:numPr>
              <w:spacing w:before="0" w:after="0"/>
              <w:ind w:left="-14"/>
              <w:rPr>
                <w:sz w:val="20"/>
                <w:szCs w:val="20"/>
              </w:rPr>
            </w:pPr>
            <w:r>
              <w:rPr>
                <w:sz w:val="20"/>
                <w:szCs w:val="20"/>
              </w:rPr>
              <w:t>2.2:  Is there a need for additional GCF-specific criteria</w:t>
            </w:r>
            <w:r w:rsidR="007152F0">
              <w:rPr>
                <w:sz w:val="20"/>
                <w:szCs w:val="20"/>
              </w:rPr>
              <w:t xml:space="preserve"> </w:t>
            </w:r>
            <w:r>
              <w:rPr>
                <w:sz w:val="20"/>
                <w:szCs w:val="20"/>
              </w:rPr>
              <w:t xml:space="preserve">for </w:t>
            </w:r>
            <w:r w:rsidRPr="00B12273">
              <w:rPr>
                <w:sz w:val="20"/>
                <w:szCs w:val="20"/>
              </w:rPr>
              <w:t>FREL/FRL</w:t>
            </w:r>
            <w:r w:rsidR="00366DA3">
              <w:rPr>
                <w:sz w:val="20"/>
                <w:szCs w:val="20"/>
              </w:rPr>
              <w:t xml:space="preserve"> and MRV</w:t>
            </w:r>
            <w:r>
              <w:rPr>
                <w:sz w:val="20"/>
                <w:szCs w:val="20"/>
              </w:rPr>
              <w:t xml:space="preserve">? If so, what </w:t>
            </w:r>
            <w:r w:rsidR="00366DA3">
              <w:rPr>
                <w:sz w:val="20"/>
                <w:szCs w:val="20"/>
              </w:rPr>
              <w:t>type criteria should that be?</w:t>
            </w:r>
          </w:p>
          <w:p w14:paraId="11E38BD7" w14:textId="43B5F4F7" w:rsidR="008436C4" w:rsidRPr="008436C4" w:rsidRDefault="00366DA3" w:rsidP="008436C4">
            <w:pPr>
              <w:pStyle w:val="H1"/>
              <w:numPr>
                <w:ilvl w:val="0"/>
                <w:numId w:val="0"/>
              </w:numPr>
              <w:spacing w:before="0" w:after="0"/>
              <w:ind w:right="96"/>
              <w:rPr>
                <w:sz w:val="20"/>
                <w:szCs w:val="20"/>
              </w:rPr>
            </w:pPr>
            <w:r>
              <w:rPr>
                <w:sz w:val="20"/>
                <w:szCs w:val="20"/>
              </w:rPr>
              <w:t xml:space="preserve">2.3: </w:t>
            </w:r>
            <w:r w:rsidR="008436C4" w:rsidRPr="008436C4">
              <w:rPr>
                <w:sz w:val="20"/>
                <w:szCs w:val="20"/>
              </w:rPr>
              <w:t>How should the GCF take into account the results of the analysis of the REDD+ technical annex</w:t>
            </w:r>
            <w:r w:rsidR="008436C4" w:rsidRPr="008436C4">
              <w:rPr>
                <w:sz w:val="12"/>
                <w:szCs w:val="12"/>
              </w:rPr>
              <w:footnoteReference w:id="1"/>
            </w:r>
            <w:r w:rsidR="008436C4" w:rsidRPr="008436C4">
              <w:rPr>
                <w:sz w:val="20"/>
                <w:szCs w:val="20"/>
              </w:rPr>
              <w:t>?</w:t>
            </w:r>
            <w:r w:rsidR="008436C4" w:rsidRPr="008436C4" w:rsidDel="00424022">
              <w:rPr>
                <w:sz w:val="20"/>
                <w:szCs w:val="20"/>
              </w:rPr>
              <w:t xml:space="preserve"> </w:t>
            </w:r>
            <w:r w:rsidR="008436C4" w:rsidRPr="008436C4">
              <w:rPr>
                <w:sz w:val="20"/>
                <w:szCs w:val="20"/>
              </w:rPr>
              <w:t>What process and review criteria, if any, in order to make funding decisions?</w:t>
            </w:r>
          </w:p>
          <w:p w14:paraId="0525BB87" w14:textId="3FA70667" w:rsidR="007E6EA3" w:rsidRPr="007152F0" w:rsidRDefault="007152F0" w:rsidP="00CB7B74">
            <w:pPr>
              <w:rPr>
                <w:rFonts w:asciiTheme="majorHAnsi" w:hAnsiTheme="majorHAnsi"/>
                <w:b w:val="0"/>
                <w:sz w:val="20"/>
                <w:szCs w:val="20"/>
                <w:lang w:val="en-GB"/>
              </w:rPr>
            </w:pPr>
            <w:r>
              <w:rPr>
                <w:rFonts w:asciiTheme="majorHAnsi" w:hAnsiTheme="majorHAnsi"/>
                <w:b w:val="0"/>
                <w:sz w:val="20"/>
                <w:szCs w:val="20"/>
                <w:lang w:val="en-GB"/>
              </w:rPr>
              <w:lastRenderedPageBreak/>
              <w:t xml:space="preserve">2.4: </w:t>
            </w:r>
            <w:r w:rsidRPr="007152F0">
              <w:rPr>
                <w:rFonts w:asciiTheme="majorHAnsi" w:hAnsiTheme="majorHAnsi"/>
                <w:b w:val="0"/>
                <w:sz w:val="20"/>
                <w:szCs w:val="20"/>
                <w:lang w:val="en-GB"/>
              </w:rPr>
              <w:t>Should a description of how alignment of subnational FREL/REL to national-scale FREL/REL be required</w:t>
            </w:r>
            <w:r>
              <w:rPr>
                <w:rFonts w:asciiTheme="majorHAnsi" w:hAnsiTheme="majorHAnsi"/>
                <w:b w:val="0"/>
                <w:sz w:val="20"/>
                <w:szCs w:val="20"/>
                <w:lang w:val="en-GB"/>
              </w:rPr>
              <w:t>?</w:t>
            </w:r>
          </w:p>
          <w:p w14:paraId="4DA8EC25" w14:textId="76FB88B3" w:rsidR="007E6EA3" w:rsidRDefault="007152F0" w:rsidP="00CB7B74">
            <w:pPr>
              <w:pStyle w:val="H1"/>
              <w:numPr>
                <w:ilvl w:val="0"/>
                <w:numId w:val="0"/>
              </w:numPr>
              <w:spacing w:before="0" w:after="0"/>
              <w:rPr>
                <w:sz w:val="20"/>
                <w:szCs w:val="20"/>
              </w:rPr>
            </w:pPr>
            <w:r>
              <w:rPr>
                <w:sz w:val="20"/>
                <w:szCs w:val="20"/>
              </w:rPr>
              <w:t xml:space="preserve">2.5: </w:t>
            </w:r>
            <w:r w:rsidR="007E6EA3" w:rsidRPr="00FC6360">
              <w:rPr>
                <w:sz w:val="20"/>
                <w:szCs w:val="20"/>
              </w:rPr>
              <w:t>Other</w:t>
            </w:r>
            <w:r w:rsidR="007E6EA3">
              <w:rPr>
                <w:sz w:val="20"/>
                <w:szCs w:val="20"/>
              </w:rPr>
              <w:t xml:space="preserve"> questions</w:t>
            </w:r>
            <w:r w:rsidR="007E6EA3" w:rsidRPr="00FC6360">
              <w:rPr>
                <w:sz w:val="20"/>
                <w:szCs w:val="20"/>
              </w:rPr>
              <w:t>?</w:t>
            </w:r>
          </w:p>
          <w:p w14:paraId="73700179" w14:textId="77777777" w:rsidR="007152F0" w:rsidRDefault="007152F0" w:rsidP="00CB7B74">
            <w:pPr>
              <w:pStyle w:val="H1"/>
              <w:numPr>
                <w:ilvl w:val="0"/>
                <w:numId w:val="0"/>
              </w:numPr>
              <w:spacing w:before="0" w:after="0"/>
              <w:rPr>
                <w:sz w:val="20"/>
                <w:szCs w:val="20"/>
              </w:rPr>
            </w:pPr>
          </w:p>
          <w:p w14:paraId="5755AA6F" w14:textId="44794998" w:rsidR="007152F0" w:rsidRDefault="007152F0" w:rsidP="00CB7B74">
            <w:pPr>
              <w:pStyle w:val="H1"/>
              <w:numPr>
                <w:ilvl w:val="0"/>
                <w:numId w:val="0"/>
              </w:numPr>
              <w:spacing w:before="0" w:after="0"/>
              <w:rPr>
                <w:sz w:val="20"/>
                <w:szCs w:val="20"/>
              </w:rPr>
            </w:pPr>
          </w:p>
          <w:p w14:paraId="7C091B7D" w14:textId="588C195C" w:rsidR="008436C4" w:rsidRDefault="008436C4" w:rsidP="00CB7B74">
            <w:pPr>
              <w:pStyle w:val="H1"/>
              <w:numPr>
                <w:ilvl w:val="0"/>
                <w:numId w:val="0"/>
              </w:numPr>
              <w:spacing w:before="0" w:after="0"/>
              <w:rPr>
                <w:sz w:val="20"/>
                <w:szCs w:val="20"/>
              </w:rPr>
            </w:pPr>
          </w:p>
          <w:p w14:paraId="11B5CE98" w14:textId="77777777" w:rsidR="008436C4" w:rsidRDefault="008436C4" w:rsidP="00CB7B74">
            <w:pPr>
              <w:pStyle w:val="H1"/>
              <w:numPr>
                <w:ilvl w:val="0"/>
                <w:numId w:val="0"/>
              </w:numPr>
              <w:spacing w:before="0" w:after="0"/>
              <w:rPr>
                <w:sz w:val="20"/>
                <w:szCs w:val="20"/>
              </w:rPr>
            </w:pPr>
          </w:p>
          <w:p w14:paraId="346E89B7" w14:textId="77777777" w:rsidR="00B53333" w:rsidRDefault="00B53333" w:rsidP="00CB7B74">
            <w:pPr>
              <w:pStyle w:val="H1"/>
              <w:numPr>
                <w:ilvl w:val="0"/>
                <w:numId w:val="0"/>
              </w:numPr>
              <w:spacing w:before="0" w:after="0"/>
              <w:rPr>
                <w:sz w:val="20"/>
                <w:szCs w:val="20"/>
              </w:rPr>
            </w:pPr>
          </w:p>
          <w:p w14:paraId="3D1BB6F4" w14:textId="633730BD" w:rsidR="007152F0" w:rsidRPr="00EF4683" w:rsidRDefault="007152F0" w:rsidP="00CB7B74">
            <w:pPr>
              <w:pStyle w:val="H1"/>
              <w:numPr>
                <w:ilvl w:val="0"/>
                <w:numId w:val="0"/>
              </w:numPr>
              <w:spacing w:before="0" w:after="0"/>
              <w:rPr>
                <w:b/>
                <w:sz w:val="20"/>
                <w:szCs w:val="20"/>
              </w:rPr>
            </w:pPr>
          </w:p>
        </w:tc>
      </w:tr>
      <w:tr w:rsidR="00347E58" w:rsidRPr="00FC6360" w14:paraId="6887FA20" w14:textId="77777777" w:rsidTr="00F26AED">
        <w:trPr>
          <w:trHeight w:val="440"/>
        </w:trPr>
        <w:tc>
          <w:tcPr>
            <w:cnfStyle w:val="001000000000" w:firstRow="0" w:lastRow="0" w:firstColumn="1" w:lastColumn="0" w:oddVBand="0" w:evenVBand="0" w:oddHBand="0" w:evenHBand="0" w:firstRowFirstColumn="0" w:firstRowLastColumn="0" w:lastRowFirstColumn="0" w:lastRowLastColumn="0"/>
            <w:tcW w:w="10530" w:type="dxa"/>
            <w:shd w:val="clear" w:color="auto" w:fill="DEEAF6" w:themeFill="accent1" w:themeFillTint="33"/>
            <w:vAlign w:val="center"/>
          </w:tcPr>
          <w:p w14:paraId="2B4BB4CD" w14:textId="6458B3AB" w:rsidR="00A132E9" w:rsidRPr="00CB7B74" w:rsidRDefault="00EF3EB2" w:rsidP="00CB7B74">
            <w:pPr>
              <w:pStyle w:val="P2"/>
              <w:numPr>
                <w:ilvl w:val="0"/>
                <w:numId w:val="0"/>
              </w:numPr>
              <w:spacing w:before="0" w:after="0"/>
              <w:jc w:val="both"/>
              <w:rPr>
                <w:sz w:val="20"/>
                <w:szCs w:val="20"/>
              </w:rPr>
            </w:pPr>
            <w:r w:rsidRPr="007E6EA3">
              <w:rPr>
                <w:sz w:val="20"/>
                <w:szCs w:val="20"/>
              </w:rPr>
              <w:t xml:space="preserve">Technical element </w:t>
            </w:r>
            <w:r w:rsidR="00A132E9" w:rsidRPr="00CB7B74">
              <w:rPr>
                <w:sz w:val="20"/>
                <w:szCs w:val="20"/>
              </w:rPr>
              <w:t>3</w:t>
            </w:r>
            <w:r w:rsidR="0029494F">
              <w:rPr>
                <w:sz w:val="20"/>
                <w:szCs w:val="20"/>
              </w:rPr>
              <w:t>:</w:t>
            </w:r>
            <w:r w:rsidR="0029494F" w:rsidRPr="00CB7B74">
              <w:rPr>
                <w:sz w:val="20"/>
                <w:szCs w:val="20"/>
              </w:rPr>
              <w:t xml:space="preserve"> </w:t>
            </w:r>
            <w:r w:rsidR="00A132E9" w:rsidRPr="00CB7B74">
              <w:rPr>
                <w:sz w:val="20"/>
                <w:szCs w:val="20"/>
              </w:rPr>
              <w:t xml:space="preserve">Operationalization of the ‘Cancun safeguards’ </w:t>
            </w:r>
          </w:p>
          <w:p w14:paraId="58B80E84" w14:textId="77777777" w:rsidR="00A132E9" w:rsidRDefault="00A132E9" w:rsidP="00CB7B74">
            <w:pPr>
              <w:pStyle w:val="P2"/>
              <w:numPr>
                <w:ilvl w:val="0"/>
                <w:numId w:val="0"/>
              </w:numPr>
              <w:spacing w:before="0" w:after="0"/>
              <w:jc w:val="both"/>
              <w:rPr>
                <w:b w:val="0"/>
                <w:sz w:val="20"/>
                <w:szCs w:val="20"/>
              </w:rPr>
            </w:pPr>
          </w:p>
          <w:p w14:paraId="1263E7A1" w14:textId="46CC5388" w:rsidR="00A132E9" w:rsidRPr="00CB7B74" w:rsidRDefault="00A132E9" w:rsidP="00CB7B74">
            <w:pPr>
              <w:pStyle w:val="P2"/>
              <w:numPr>
                <w:ilvl w:val="0"/>
                <w:numId w:val="0"/>
              </w:numPr>
              <w:spacing w:before="0" w:after="0"/>
              <w:jc w:val="both"/>
              <w:rPr>
                <w:sz w:val="20"/>
                <w:szCs w:val="20"/>
              </w:rPr>
            </w:pPr>
            <w:r w:rsidRPr="00CB7B74">
              <w:rPr>
                <w:sz w:val="20"/>
                <w:szCs w:val="20"/>
              </w:rPr>
              <w:t>Issue:</w:t>
            </w:r>
            <w:r w:rsidRPr="00CB7B74">
              <w:rPr>
                <w:b w:val="0"/>
                <w:sz w:val="20"/>
                <w:szCs w:val="20"/>
              </w:rPr>
              <w:t xml:space="preserve"> The </w:t>
            </w:r>
            <w:r w:rsidRPr="00CB7B74">
              <w:rPr>
                <w:b w:val="0"/>
                <w:bCs w:val="0"/>
                <w:sz w:val="20"/>
                <w:szCs w:val="20"/>
              </w:rPr>
              <w:t>Warsaw Framework for REDD</w:t>
            </w:r>
            <w:r w:rsidRPr="00CB7B74">
              <w:rPr>
                <w:b w:val="0"/>
                <w:sz w:val="20"/>
                <w:szCs w:val="20"/>
              </w:rPr>
              <w:t>+ and earlier COP decisions contain seven safeguards</w:t>
            </w:r>
            <w:r w:rsidRPr="00CB7B74">
              <w:rPr>
                <w:rStyle w:val="FootnoteReference"/>
                <w:b w:val="0"/>
                <w:bCs w:val="0"/>
                <w:sz w:val="20"/>
                <w:szCs w:val="20"/>
              </w:rPr>
              <w:footnoteReference w:id="2"/>
            </w:r>
            <w:r w:rsidRPr="00CB7B74">
              <w:rPr>
                <w:b w:val="0"/>
                <w:sz w:val="20"/>
                <w:szCs w:val="20"/>
              </w:rPr>
              <w:t xml:space="preserve"> that are required to be addressed and respected in all phases of REDD+. The GCF needs to consider how these relate to the existing GCF policies, procedu</w:t>
            </w:r>
            <w:r w:rsidR="00FE5EA6" w:rsidRPr="00010AF8">
              <w:rPr>
                <w:b w:val="0"/>
                <w:sz w:val="20"/>
                <w:szCs w:val="20"/>
              </w:rPr>
              <w:t>res and reporting requirements, in particular how they can be reconciled with the interim safeguards of the GCF (IFC Performance Standards).</w:t>
            </w:r>
            <w:r w:rsidR="00FE5EA6" w:rsidRPr="00CB7B74">
              <w:rPr>
                <w:b w:val="0"/>
                <w:sz w:val="20"/>
                <w:szCs w:val="20"/>
              </w:rPr>
              <w:t xml:space="preserve"> T</w:t>
            </w:r>
            <w:r w:rsidR="00FE5EA6">
              <w:rPr>
                <w:b w:val="0"/>
                <w:sz w:val="20"/>
                <w:szCs w:val="20"/>
              </w:rPr>
              <w:t>he GCF</w:t>
            </w:r>
            <w:r w:rsidRPr="00CB7B74">
              <w:rPr>
                <w:b w:val="0"/>
                <w:sz w:val="20"/>
                <w:szCs w:val="20"/>
              </w:rPr>
              <w:t xml:space="preserve"> also needs to decide if additional guidance is required on REDD+ RB</w:t>
            </w:r>
            <w:r w:rsidR="00FE5EA6">
              <w:rPr>
                <w:b w:val="0"/>
                <w:sz w:val="20"/>
                <w:szCs w:val="20"/>
              </w:rPr>
              <w:t>P</w:t>
            </w:r>
            <w:r w:rsidRPr="00CB7B74">
              <w:rPr>
                <w:b w:val="0"/>
                <w:sz w:val="20"/>
                <w:szCs w:val="20"/>
              </w:rPr>
              <w:t xml:space="preserve">-specific considerations in order to operationalize RBP.  Such guidance could be </w:t>
            </w:r>
            <w:r w:rsidR="00FE5EA6" w:rsidRPr="00010AF8">
              <w:rPr>
                <w:b w:val="0"/>
                <w:sz w:val="20"/>
                <w:szCs w:val="20"/>
              </w:rPr>
              <w:t>warranted, for</w:t>
            </w:r>
            <w:r w:rsidRPr="00CB7B74">
              <w:rPr>
                <w:b w:val="0"/>
                <w:sz w:val="20"/>
                <w:szCs w:val="20"/>
              </w:rPr>
              <w:t xml:space="preserve"> example, to address the risks of reversals of Emission Reductions achieved, or information may be required to ensure GCF’s ESS, fiduciary standards, and gender policy are upheld in activities that produced ERs being rewarded.</w:t>
            </w:r>
          </w:p>
          <w:p w14:paraId="1DB9C616" w14:textId="77777777" w:rsidR="00A132E9" w:rsidRPr="00010AF8" w:rsidRDefault="00A132E9" w:rsidP="00010AF8">
            <w:pPr>
              <w:pStyle w:val="H1"/>
              <w:numPr>
                <w:ilvl w:val="0"/>
                <w:numId w:val="0"/>
              </w:numPr>
              <w:spacing w:before="0" w:after="0"/>
              <w:rPr>
                <w:b/>
                <w:sz w:val="20"/>
                <w:szCs w:val="20"/>
              </w:rPr>
            </w:pPr>
          </w:p>
          <w:p w14:paraId="5D5F387C" w14:textId="77777777" w:rsidR="00A132E9" w:rsidRPr="004A2B97" w:rsidRDefault="00A132E9" w:rsidP="00CB7B74">
            <w:pPr>
              <w:pStyle w:val="P2"/>
              <w:numPr>
                <w:ilvl w:val="0"/>
                <w:numId w:val="0"/>
              </w:numPr>
              <w:spacing w:before="0" w:after="0"/>
              <w:jc w:val="both"/>
              <w:rPr>
                <w:sz w:val="20"/>
                <w:szCs w:val="20"/>
              </w:rPr>
            </w:pPr>
            <w:r w:rsidRPr="008436C4">
              <w:rPr>
                <w:b w:val="0"/>
                <w:sz w:val="20"/>
                <w:szCs w:val="20"/>
              </w:rPr>
              <w:t>Existing practices of other funds</w:t>
            </w:r>
            <w:r w:rsidRPr="004A2B97">
              <w:rPr>
                <w:sz w:val="20"/>
                <w:szCs w:val="20"/>
              </w:rPr>
              <w:t xml:space="preserve">: </w:t>
            </w:r>
          </w:p>
          <w:p w14:paraId="3AE5B1B0" w14:textId="77777777" w:rsidR="00A132E9" w:rsidRPr="008436C4" w:rsidRDefault="00A132E9" w:rsidP="008D4206">
            <w:pPr>
              <w:pStyle w:val="H1"/>
              <w:numPr>
                <w:ilvl w:val="0"/>
                <w:numId w:val="4"/>
              </w:numPr>
              <w:spacing w:before="0" w:after="0"/>
              <w:rPr>
                <w:sz w:val="20"/>
                <w:szCs w:val="20"/>
              </w:rPr>
            </w:pPr>
            <w:r w:rsidRPr="008436C4">
              <w:rPr>
                <w:sz w:val="20"/>
                <w:szCs w:val="20"/>
              </w:rPr>
              <w:t>FCPF Carbon Fund: World Bank safeguard policies and processes (Strategic Assessment and Management Framework); Benefit Sharing Plan</w:t>
            </w:r>
          </w:p>
          <w:p w14:paraId="0A7F07BF" w14:textId="77777777" w:rsidR="008436C4" w:rsidRDefault="00A132E9" w:rsidP="008D4206">
            <w:pPr>
              <w:pStyle w:val="H1"/>
              <w:numPr>
                <w:ilvl w:val="0"/>
                <w:numId w:val="4"/>
              </w:numPr>
              <w:spacing w:before="0" w:after="0"/>
              <w:rPr>
                <w:sz w:val="20"/>
                <w:szCs w:val="20"/>
              </w:rPr>
            </w:pPr>
            <w:r w:rsidRPr="008436C4">
              <w:rPr>
                <w:sz w:val="20"/>
                <w:szCs w:val="20"/>
              </w:rPr>
              <w:t xml:space="preserve">REM: Cancun REDD+ Safeguards; </w:t>
            </w:r>
            <w:proofErr w:type="spellStart"/>
            <w:r w:rsidRPr="008436C4">
              <w:rPr>
                <w:sz w:val="20"/>
                <w:szCs w:val="20"/>
              </w:rPr>
              <w:t>KfW</w:t>
            </w:r>
            <w:proofErr w:type="spellEnd"/>
            <w:r w:rsidRPr="008436C4">
              <w:rPr>
                <w:sz w:val="20"/>
                <w:szCs w:val="20"/>
              </w:rPr>
              <w:t xml:space="preserve"> safeguards; BMZ human rights guidelines </w:t>
            </w:r>
          </w:p>
          <w:p w14:paraId="18DE8368" w14:textId="2EE10B66" w:rsidR="00A132E9" w:rsidRPr="008436C4" w:rsidRDefault="00A132E9" w:rsidP="008D4206">
            <w:pPr>
              <w:pStyle w:val="H1"/>
              <w:numPr>
                <w:ilvl w:val="0"/>
                <w:numId w:val="4"/>
              </w:numPr>
              <w:spacing w:before="0" w:after="0"/>
              <w:rPr>
                <w:sz w:val="20"/>
                <w:szCs w:val="20"/>
              </w:rPr>
            </w:pPr>
            <w:r w:rsidRPr="008436C4">
              <w:rPr>
                <w:sz w:val="20"/>
                <w:szCs w:val="20"/>
              </w:rPr>
              <w:t>Norway-Guyana bilateral agreement: World Bank, IDB and UNEP safeguards</w:t>
            </w:r>
          </w:p>
          <w:p w14:paraId="2B63F7C9" w14:textId="77777777" w:rsidR="00A132E9" w:rsidRPr="00CB7B74" w:rsidRDefault="00A132E9" w:rsidP="008D4206">
            <w:pPr>
              <w:pStyle w:val="H1"/>
              <w:numPr>
                <w:ilvl w:val="0"/>
                <w:numId w:val="4"/>
              </w:numPr>
              <w:spacing w:before="0" w:after="0"/>
              <w:rPr>
                <w:sz w:val="20"/>
                <w:szCs w:val="20"/>
              </w:rPr>
            </w:pPr>
            <w:r w:rsidRPr="008436C4">
              <w:rPr>
                <w:sz w:val="20"/>
                <w:szCs w:val="20"/>
              </w:rPr>
              <w:t>Norway-Brazil bilateral agreement</w:t>
            </w:r>
            <w:r w:rsidRPr="00CB7B74">
              <w:rPr>
                <w:sz w:val="20"/>
                <w:szCs w:val="20"/>
              </w:rPr>
              <w:t>: Safeguards of the Brazilian Development Bank</w:t>
            </w:r>
          </w:p>
          <w:p w14:paraId="4190BBF8" w14:textId="58AEDDFD" w:rsidR="00347E58" w:rsidRPr="00010AF8" w:rsidRDefault="00347E58" w:rsidP="00CB7B74">
            <w:pPr>
              <w:pStyle w:val="H1"/>
              <w:numPr>
                <w:ilvl w:val="0"/>
                <w:numId w:val="0"/>
              </w:numPr>
              <w:spacing w:before="0" w:after="0"/>
              <w:rPr>
                <w:b/>
                <w:sz w:val="20"/>
                <w:szCs w:val="20"/>
              </w:rPr>
            </w:pPr>
          </w:p>
        </w:tc>
      </w:tr>
      <w:tr w:rsidR="00EF3EB2" w:rsidRPr="00EF4683" w14:paraId="30DF12B9" w14:textId="77777777" w:rsidTr="00AB732F">
        <w:tc>
          <w:tcPr>
            <w:cnfStyle w:val="001000000000" w:firstRow="0" w:lastRow="0" w:firstColumn="1" w:lastColumn="0" w:oddVBand="0" w:evenVBand="0" w:oddHBand="0" w:evenHBand="0" w:firstRowFirstColumn="0" w:firstRowLastColumn="0" w:lastRowFirstColumn="0" w:lastRowLastColumn="0"/>
            <w:tcW w:w="10530" w:type="dxa"/>
          </w:tcPr>
          <w:p w14:paraId="144DFAED" w14:textId="6DE7CE95" w:rsidR="00EF3EB2" w:rsidRPr="00284F81" w:rsidRDefault="00284F81" w:rsidP="00CB7B74">
            <w:pPr>
              <w:pStyle w:val="H1"/>
              <w:numPr>
                <w:ilvl w:val="0"/>
                <w:numId w:val="0"/>
              </w:numPr>
              <w:spacing w:before="0" w:after="0"/>
              <w:rPr>
                <w:sz w:val="20"/>
                <w:szCs w:val="20"/>
                <w:lang w:val="en-US"/>
              </w:rPr>
            </w:pPr>
            <w:r w:rsidRPr="00284F81">
              <w:rPr>
                <w:sz w:val="20"/>
                <w:szCs w:val="20"/>
                <w:lang w:val="en-US"/>
              </w:rPr>
              <w:t>Guiding questions:</w:t>
            </w:r>
          </w:p>
          <w:p w14:paraId="0EA00A2D" w14:textId="4A4B846C" w:rsidR="00EF3EB2" w:rsidRDefault="00284F81" w:rsidP="00CB7B74">
            <w:pPr>
              <w:pStyle w:val="H1"/>
              <w:numPr>
                <w:ilvl w:val="0"/>
                <w:numId w:val="0"/>
              </w:numPr>
              <w:spacing w:before="0" w:after="0"/>
              <w:rPr>
                <w:sz w:val="20"/>
                <w:szCs w:val="20"/>
              </w:rPr>
            </w:pPr>
            <w:r>
              <w:rPr>
                <w:sz w:val="20"/>
                <w:szCs w:val="20"/>
              </w:rPr>
              <w:t xml:space="preserve">3.1: </w:t>
            </w:r>
            <w:r w:rsidR="00EF3EB2">
              <w:rPr>
                <w:sz w:val="20"/>
                <w:szCs w:val="20"/>
              </w:rPr>
              <w:t>How should the GCF assess the implementation of the Cancun Safeguards in addition to the IFC performance standards (interim GCF ESS)?</w:t>
            </w:r>
          </w:p>
          <w:p w14:paraId="3908E178" w14:textId="63CE9B90" w:rsidR="00284F81" w:rsidRPr="00284F81" w:rsidRDefault="00284F81" w:rsidP="00284F81">
            <w:pPr>
              <w:ind w:right="96"/>
              <w:rPr>
                <w:rFonts w:asciiTheme="majorHAnsi" w:hAnsiTheme="majorHAnsi" w:cs="Times New Roman"/>
                <w:sz w:val="20"/>
                <w:szCs w:val="20"/>
                <w:lang w:val="en-GB"/>
              </w:rPr>
            </w:pPr>
            <w:r>
              <w:rPr>
                <w:rFonts w:asciiTheme="majorHAnsi" w:hAnsiTheme="majorHAnsi" w:cs="Times New Roman"/>
                <w:b w:val="0"/>
                <w:sz w:val="20"/>
                <w:szCs w:val="20"/>
                <w:lang w:val="en-GB"/>
              </w:rPr>
              <w:t>3</w:t>
            </w:r>
            <w:r w:rsidRPr="00284F81">
              <w:rPr>
                <w:rFonts w:asciiTheme="majorHAnsi" w:hAnsiTheme="majorHAnsi" w:cs="Times New Roman"/>
                <w:b w:val="0"/>
                <w:sz w:val="20"/>
                <w:szCs w:val="20"/>
                <w:lang w:val="en-GB"/>
              </w:rPr>
              <w:t>.2</w:t>
            </w:r>
            <w:r w:rsidRPr="00284F81">
              <w:rPr>
                <w:rFonts w:asciiTheme="majorHAnsi" w:hAnsiTheme="majorHAnsi" w:cs="Times New Roman"/>
                <w:sz w:val="20"/>
                <w:szCs w:val="20"/>
                <w:lang w:val="en-GB"/>
              </w:rPr>
              <w:t xml:space="preserve">: </w:t>
            </w:r>
            <w:r w:rsidRPr="00284F81">
              <w:rPr>
                <w:rFonts w:asciiTheme="majorHAnsi" w:hAnsiTheme="majorHAnsi"/>
                <w:b w:val="0"/>
                <w:sz w:val="20"/>
                <w:szCs w:val="20"/>
                <w:lang w:val="en-GB"/>
              </w:rPr>
              <w:t>Should the GCF develop additional guidance for the reporting on how the Cancun Safeguards are being respected?</w:t>
            </w:r>
          </w:p>
          <w:p w14:paraId="0908A207" w14:textId="3A682F00" w:rsidR="00EF3EB2" w:rsidRDefault="00284F81" w:rsidP="00A132E9">
            <w:pPr>
              <w:pStyle w:val="H1"/>
              <w:numPr>
                <w:ilvl w:val="0"/>
                <w:numId w:val="0"/>
              </w:numPr>
              <w:spacing w:before="0" w:after="0"/>
              <w:rPr>
                <w:sz w:val="20"/>
                <w:szCs w:val="20"/>
              </w:rPr>
            </w:pPr>
            <w:r>
              <w:rPr>
                <w:sz w:val="20"/>
                <w:szCs w:val="20"/>
              </w:rPr>
              <w:t xml:space="preserve">3.3: </w:t>
            </w:r>
            <w:r w:rsidR="00EF3EB2">
              <w:rPr>
                <w:sz w:val="20"/>
                <w:szCs w:val="20"/>
              </w:rPr>
              <w:t>Other questions?</w:t>
            </w:r>
          </w:p>
          <w:p w14:paraId="3AA27998" w14:textId="77777777" w:rsidR="008436C4" w:rsidRDefault="008436C4" w:rsidP="00A132E9">
            <w:pPr>
              <w:pStyle w:val="H1"/>
              <w:numPr>
                <w:ilvl w:val="0"/>
                <w:numId w:val="0"/>
              </w:numPr>
              <w:spacing w:before="0" w:after="0"/>
              <w:rPr>
                <w:sz w:val="20"/>
                <w:szCs w:val="20"/>
              </w:rPr>
            </w:pPr>
          </w:p>
          <w:p w14:paraId="71035FEA" w14:textId="77777777" w:rsidR="008436C4" w:rsidRDefault="008436C4" w:rsidP="00A132E9">
            <w:pPr>
              <w:pStyle w:val="H1"/>
              <w:numPr>
                <w:ilvl w:val="0"/>
                <w:numId w:val="0"/>
              </w:numPr>
              <w:spacing w:before="0" w:after="0"/>
              <w:rPr>
                <w:b/>
                <w:sz w:val="20"/>
                <w:szCs w:val="20"/>
              </w:rPr>
            </w:pPr>
          </w:p>
          <w:p w14:paraId="0CA5A245" w14:textId="45A165A4" w:rsidR="00284F81" w:rsidRDefault="00284F81" w:rsidP="00A132E9">
            <w:pPr>
              <w:pStyle w:val="H1"/>
              <w:numPr>
                <w:ilvl w:val="0"/>
                <w:numId w:val="0"/>
              </w:numPr>
              <w:spacing w:before="0" w:after="0"/>
              <w:rPr>
                <w:b/>
                <w:sz w:val="20"/>
                <w:szCs w:val="20"/>
              </w:rPr>
            </w:pPr>
          </w:p>
          <w:p w14:paraId="5BC50E4E" w14:textId="77777777" w:rsidR="00284F81" w:rsidRDefault="00284F81" w:rsidP="00A132E9">
            <w:pPr>
              <w:pStyle w:val="H1"/>
              <w:numPr>
                <w:ilvl w:val="0"/>
                <w:numId w:val="0"/>
              </w:numPr>
              <w:spacing w:before="0" w:after="0"/>
              <w:rPr>
                <w:b/>
                <w:sz w:val="20"/>
                <w:szCs w:val="20"/>
              </w:rPr>
            </w:pPr>
          </w:p>
          <w:p w14:paraId="15747CA9" w14:textId="5A51BBFC" w:rsidR="00284F81" w:rsidRPr="00EF4683" w:rsidRDefault="00284F81" w:rsidP="00A132E9">
            <w:pPr>
              <w:pStyle w:val="H1"/>
              <w:numPr>
                <w:ilvl w:val="0"/>
                <w:numId w:val="0"/>
              </w:numPr>
              <w:spacing w:before="0" w:after="0"/>
              <w:rPr>
                <w:b/>
                <w:sz w:val="20"/>
                <w:szCs w:val="20"/>
              </w:rPr>
            </w:pPr>
          </w:p>
        </w:tc>
      </w:tr>
      <w:tr w:rsidR="00A132E9" w:rsidRPr="00FC6360" w14:paraId="61B490BD" w14:textId="77777777" w:rsidTr="00F26AED">
        <w:trPr>
          <w:trHeight w:val="440"/>
        </w:trPr>
        <w:tc>
          <w:tcPr>
            <w:cnfStyle w:val="001000000000" w:firstRow="0" w:lastRow="0" w:firstColumn="1" w:lastColumn="0" w:oddVBand="0" w:evenVBand="0" w:oddHBand="0" w:evenHBand="0" w:firstRowFirstColumn="0" w:firstRowLastColumn="0" w:lastRowFirstColumn="0" w:lastRowLastColumn="0"/>
            <w:tcW w:w="10530" w:type="dxa"/>
            <w:shd w:val="clear" w:color="auto" w:fill="DEEAF6" w:themeFill="accent1" w:themeFillTint="33"/>
            <w:vAlign w:val="center"/>
          </w:tcPr>
          <w:p w14:paraId="1CFAEF21" w14:textId="1E0D7C27" w:rsidR="00A132E9" w:rsidRPr="00FC6360" w:rsidRDefault="00A132E9" w:rsidP="00A132E9">
            <w:pPr>
              <w:pStyle w:val="H1"/>
              <w:numPr>
                <w:ilvl w:val="0"/>
                <w:numId w:val="0"/>
              </w:numPr>
              <w:spacing w:before="0" w:after="0"/>
              <w:rPr>
                <w:b/>
                <w:sz w:val="20"/>
                <w:szCs w:val="20"/>
              </w:rPr>
            </w:pPr>
            <w:r w:rsidRPr="00FC6360">
              <w:rPr>
                <w:b/>
                <w:sz w:val="20"/>
                <w:szCs w:val="20"/>
              </w:rPr>
              <w:t>Any additional issues</w:t>
            </w:r>
            <w:r w:rsidR="00284F81">
              <w:rPr>
                <w:b/>
                <w:sz w:val="20"/>
                <w:szCs w:val="20"/>
              </w:rPr>
              <w:t>/comments</w:t>
            </w:r>
          </w:p>
        </w:tc>
      </w:tr>
      <w:tr w:rsidR="00D979E2" w:rsidRPr="00EF4683" w14:paraId="0B37F9B3" w14:textId="77777777" w:rsidTr="00407CD6">
        <w:tc>
          <w:tcPr>
            <w:cnfStyle w:val="001000000000" w:firstRow="0" w:lastRow="0" w:firstColumn="1" w:lastColumn="0" w:oddVBand="0" w:evenVBand="0" w:oddHBand="0" w:evenHBand="0" w:firstRowFirstColumn="0" w:firstRowLastColumn="0" w:lastRowFirstColumn="0" w:lastRowLastColumn="0"/>
            <w:tcW w:w="10530" w:type="dxa"/>
          </w:tcPr>
          <w:p w14:paraId="60B120B9" w14:textId="77777777" w:rsidR="00D979E2" w:rsidRDefault="00D979E2" w:rsidP="00A132E9">
            <w:pPr>
              <w:pStyle w:val="H1"/>
              <w:numPr>
                <w:ilvl w:val="0"/>
                <w:numId w:val="0"/>
              </w:numPr>
              <w:spacing w:before="0" w:after="0"/>
              <w:ind w:left="346" w:hanging="360"/>
              <w:rPr>
                <w:sz w:val="20"/>
                <w:szCs w:val="20"/>
              </w:rPr>
            </w:pPr>
          </w:p>
          <w:p w14:paraId="06415392" w14:textId="77777777" w:rsidR="00D979E2" w:rsidRDefault="00D979E2" w:rsidP="00A132E9">
            <w:pPr>
              <w:pStyle w:val="H1"/>
              <w:numPr>
                <w:ilvl w:val="0"/>
                <w:numId w:val="0"/>
              </w:numPr>
              <w:spacing w:before="0" w:after="0"/>
              <w:ind w:left="346" w:hanging="360"/>
              <w:rPr>
                <w:sz w:val="20"/>
                <w:szCs w:val="20"/>
              </w:rPr>
            </w:pPr>
          </w:p>
          <w:p w14:paraId="132FACE8" w14:textId="77777777" w:rsidR="00D979E2" w:rsidRDefault="00D979E2" w:rsidP="00A132E9">
            <w:pPr>
              <w:pStyle w:val="H1"/>
              <w:numPr>
                <w:ilvl w:val="0"/>
                <w:numId w:val="0"/>
              </w:numPr>
              <w:spacing w:before="0" w:after="0"/>
              <w:ind w:left="346" w:hanging="360"/>
              <w:rPr>
                <w:sz w:val="20"/>
                <w:szCs w:val="20"/>
              </w:rPr>
            </w:pPr>
          </w:p>
          <w:p w14:paraId="270901D8" w14:textId="77777777" w:rsidR="00D979E2" w:rsidRDefault="00D979E2" w:rsidP="00A132E9">
            <w:pPr>
              <w:pStyle w:val="H1"/>
              <w:numPr>
                <w:ilvl w:val="0"/>
                <w:numId w:val="0"/>
              </w:numPr>
              <w:spacing w:before="0" w:after="0"/>
              <w:ind w:left="346" w:hanging="360"/>
              <w:rPr>
                <w:sz w:val="20"/>
                <w:szCs w:val="20"/>
              </w:rPr>
            </w:pPr>
          </w:p>
          <w:p w14:paraId="1F9892D6" w14:textId="77777777" w:rsidR="00D979E2" w:rsidRDefault="00D979E2" w:rsidP="00A132E9">
            <w:pPr>
              <w:pStyle w:val="H1"/>
              <w:numPr>
                <w:ilvl w:val="0"/>
                <w:numId w:val="0"/>
              </w:numPr>
              <w:spacing w:before="0" w:after="0"/>
              <w:ind w:left="346" w:hanging="360"/>
              <w:rPr>
                <w:sz w:val="20"/>
                <w:szCs w:val="20"/>
              </w:rPr>
            </w:pPr>
          </w:p>
          <w:p w14:paraId="3B45EDA4" w14:textId="77777777" w:rsidR="00D979E2" w:rsidRDefault="00D979E2" w:rsidP="00A132E9">
            <w:pPr>
              <w:pStyle w:val="H1"/>
              <w:numPr>
                <w:ilvl w:val="0"/>
                <w:numId w:val="0"/>
              </w:numPr>
              <w:spacing w:before="0" w:after="0"/>
              <w:ind w:left="346" w:hanging="360"/>
              <w:rPr>
                <w:sz w:val="20"/>
                <w:szCs w:val="20"/>
              </w:rPr>
            </w:pPr>
          </w:p>
          <w:p w14:paraId="04BA7483" w14:textId="77777777" w:rsidR="00D979E2" w:rsidRDefault="00D979E2" w:rsidP="00A132E9">
            <w:pPr>
              <w:pStyle w:val="H1"/>
              <w:numPr>
                <w:ilvl w:val="0"/>
                <w:numId w:val="0"/>
              </w:numPr>
              <w:spacing w:before="0" w:after="0"/>
              <w:ind w:left="346" w:hanging="360"/>
              <w:rPr>
                <w:sz w:val="20"/>
                <w:szCs w:val="20"/>
              </w:rPr>
            </w:pPr>
          </w:p>
          <w:p w14:paraId="00148775" w14:textId="77777777" w:rsidR="00D979E2" w:rsidRDefault="00D979E2" w:rsidP="00A132E9">
            <w:pPr>
              <w:pStyle w:val="H1"/>
              <w:numPr>
                <w:ilvl w:val="0"/>
                <w:numId w:val="0"/>
              </w:numPr>
              <w:spacing w:before="0" w:after="0"/>
              <w:ind w:left="346" w:hanging="360"/>
              <w:rPr>
                <w:sz w:val="20"/>
                <w:szCs w:val="20"/>
              </w:rPr>
            </w:pPr>
          </w:p>
          <w:p w14:paraId="2E9D3A05" w14:textId="77777777" w:rsidR="00D979E2" w:rsidRDefault="00D979E2" w:rsidP="00A132E9">
            <w:pPr>
              <w:pStyle w:val="H1"/>
              <w:numPr>
                <w:ilvl w:val="0"/>
                <w:numId w:val="0"/>
              </w:numPr>
              <w:spacing w:before="0" w:after="0"/>
              <w:ind w:left="346" w:hanging="360"/>
              <w:rPr>
                <w:sz w:val="20"/>
                <w:szCs w:val="20"/>
              </w:rPr>
            </w:pPr>
          </w:p>
          <w:p w14:paraId="60C7933B" w14:textId="77777777" w:rsidR="00D979E2" w:rsidRDefault="00D979E2" w:rsidP="00A132E9">
            <w:pPr>
              <w:pStyle w:val="H1"/>
              <w:numPr>
                <w:ilvl w:val="0"/>
                <w:numId w:val="0"/>
              </w:numPr>
              <w:spacing w:before="0" w:after="0"/>
              <w:ind w:left="346" w:hanging="360"/>
              <w:rPr>
                <w:sz w:val="20"/>
                <w:szCs w:val="20"/>
              </w:rPr>
            </w:pPr>
          </w:p>
          <w:p w14:paraId="48233F16" w14:textId="77777777" w:rsidR="00D979E2" w:rsidRPr="00EF4683" w:rsidRDefault="00D979E2" w:rsidP="00A132E9">
            <w:pPr>
              <w:pStyle w:val="H1"/>
              <w:numPr>
                <w:ilvl w:val="0"/>
                <w:numId w:val="0"/>
              </w:numPr>
              <w:spacing w:before="0" w:after="0"/>
              <w:rPr>
                <w:b/>
                <w:sz w:val="20"/>
                <w:szCs w:val="20"/>
              </w:rPr>
            </w:pPr>
          </w:p>
        </w:tc>
      </w:tr>
    </w:tbl>
    <w:p w14:paraId="0C3423F2" w14:textId="6FE08C17" w:rsidR="006262CE" w:rsidRDefault="006262CE" w:rsidP="00284F81">
      <w:pPr>
        <w:pStyle w:val="Title"/>
        <w:ind w:left="0" w:right="-250"/>
        <w:jc w:val="left"/>
        <w:rPr>
          <w:rFonts w:eastAsiaTheme="minorEastAsia"/>
          <w:b w:val="0"/>
          <w:sz w:val="24"/>
          <w:szCs w:val="24"/>
          <w:lang w:val="en-GB"/>
        </w:rPr>
      </w:pPr>
    </w:p>
    <w:sectPr w:rsidR="006262CE" w:rsidSect="00C63323">
      <w:footerReference w:type="default" r:id="rId14"/>
      <w:pgSz w:w="11900" w:h="16840"/>
      <w:pgMar w:top="1440" w:right="1440" w:bottom="0" w:left="1440" w:header="144"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59D32C" w14:textId="77777777" w:rsidR="00873D7A" w:rsidRDefault="00873D7A" w:rsidP="00406A65">
      <w:pPr>
        <w:spacing w:after="0" w:line="240" w:lineRule="auto"/>
      </w:pPr>
      <w:r>
        <w:separator/>
      </w:r>
    </w:p>
  </w:endnote>
  <w:endnote w:type="continuationSeparator" w:id="0">
    <w:p w14:paraId="5FF9C0B1" w14:textId="77777777" w:rsidR="00873D7A" w:rsidRDefault="00873D7A" w:rsidP="00406A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Light">
    <w:panose1 w:val="020F0302020204030204"/>
    <w:charset w:val="00"/>
    <w:family w:val="swiss"/>
    <w:pitch w:val="variable"/>
    <w:sig w:usb0="A00002EF" w:usb1="4000207B" w:usb2="00000000" w:usb3="00000000" w:csb0="0000019F" w:csb1="00000000"/>
  </w:font>
  <w:font w:name="Malgun Gothic">
    <w:altName w:val="¸¼Àº °íµñ"/>
    <w:panose1 w:val="020B0503020000020004"/>
    <w:charset w:val="81"/>
    <w:family w:val="swiss"/>
    <w:pitch w:val="variable"/>
    <w:sig w:usb0="9000002F" w:usb1="29D77CFB" w:usb2="00000012" w:usb3="00000000" w:csb0="00080001"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CF Camingo Light">
    <w:altName w:val="Times New Roman"/>
    <w:charset w:val="00"/>
    <w:family w:val="auto"/>
    <w:pitch w:val="variable"/>
    <w:sig w:usb0="A000006F" w:usb1="4000207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3F8D1C" w14:textId="2C3F2242" w:rsidR="00A07628" w:rsidRPr="007A5336" w:rsidRDefault="00A07628" w:rsidP="007113CA">
    <w:pPr>
      <w:pStyle w:val="Footer"/>
      <w:tabs>
        <w:tab w:val="right" w:pos="7655"/>
      </w:tabs>
      <w:rPr>
        <w:rFonts w:ascii="GCF Camingo Light" w:hAnsi="GCF Camingo Light"/>
        <w:sz w:val="16"/>
      </w:rPr>
    </w:pPr>
    <w:r w:rsidRPr="00632A6D">
      <w:rPr>
        <w:rStyle w:val="PageNumber"/>
        <w:rFonts w:ascii="GCF Camingo Light" w:hAnsi="GCF Camingo Light"/>
        <w:sz w:val="16"/>
      </w:rPr>
      <w:t xml:space="preserve">Page </w:t>
    </w:r>
    <w:r w:rsidRPr="00632A6D">
      <w:rPr>
        <w:rStyle w:val="PageNumber"/>
        <w:rFonts w:ascii="GCF Camingo Light" w:hAnsi="GCF Camingo Light"/>
        <w:sz w:val="16"/>
      </w:rPr>
      <w:fldChar w:fldCharType="begin"/>
    </w:r>
    <w:r w:rsidRPr="00632A6D">
      <w:rPr>
        <w:rStyle w:val="PageNumber"/>
        <w:rFonts w:ascii="GCF Camingo Light" w:hAnsi="GCF Camingo Light"/>
        <w:sz w:val="16"/>
      </w:rPr>
      <w:instrText xml:space="preserve"> PAGE </w:instrText>
    </w:r>
    <w:r w:rsidRPr="00632A6D">
      <w:rPr>
        <w:rStyle w:val="PageNumber"/>
        <w:rFonts w:ascii="GCF Camingo Light" w:hAnsi="GCF Camingo Light"/>
        <w:sz w:val="16"/>
      </w:rPr>
      <w:fldChar w:fldCharType="separate"/>
    </w:r>
    <w:r w:rsidR="00102ADA">
      <w:rPr>
        <w:rStyle w:val="PageNumber"/>
        <w:rFonts w:ascii="GCF Camingo Light" w:hAnsi="GCF Camingo Light"/>
        <w:noProof/>
        <w:sz w:val="16"/>
      </w:rPr>
      <w:t>3</w:t>
    </w:r>
    <w:r w:rsidRPr="00632A6D">
      <w:rPr>
        <w:rStyle w:val="PageNumber"/>
        <w:rFonts w:ascii="GCF Camingo Light" w:hAnsi="GCF Camingo Light"/>
        <w:sz w:val="16"/>
      </w:rPr>
      <w:fldChar w:fldCharType="end"/>
    </w:r>
    <w:r w:rsidRPr="00632A6D">
      <w:rPr>
        <w:rStyle w:val="PageNumber"/>
        <w:rFonts w:ascii="GCF Camingo Light" w:hAnsi="GCF Camingo Light"/>
        <w:sz w:val="16"/>
      </w:rPr>
      <w:t xml:space="preserve"> of </w:t>
    </w:r>
    <w:r w:rsidRPr="00632A6D">
      <w:rPr>
        <w:rStyle w:val="PageNumber"/>
        <w:rFonts w:ascii="GCF Camingo Light" w:hAnsi="GCF Camingo Light"/>
        <w:sz w:val="16"/>
      </w:rPr>
      <w:fldChar w:fldCharType="begin"/>
    </w:r>
    <w:r w:rsidRPr="00632A6D">
      <w:rPr>
        <w:rStyle w:val="PageNumber"/>
        <w:rFonts w:ascii="GCF Camingo Light" w:hAnsi="GCF Camingo Light"/>
        <w:sz w:val="16"/>
      </w:rPr>
      <w:instrText xml:space="preserve"> NUMPAGES </w:instrText>
    </w:r>
    <w:r w:rsidRPr="00632A6D">
      <w:rPr>
        <w:rStyle w:val="PageNumber"/>
        <w:rFonts w:ascii="GCF Camingo Light" w:hAnsi="GCF Camingo Light"/>
        <w:sz w:val="16"/>
      </w:rPr>
      <w:fldChar w:fldCharType="separate"/>
    </w:r>
    <w:r w:rsidR="00102ADA">
      <w:rPr>
        <w:rStyle w:val="PageNumber"/>
        <w:rFonts w:ascii="GCF Camingo Light" w:hAnsi="GCF Camingo Light"/>
        <w:noProof/>
        <w:sz w:val="16"/>
      </w:rPr>
      <w:t>3</w:t>
    </w:r>
    <w:r w:rsidRPr="00632A6D">
      <w:rPr>
        <w:rStyle w:val="PageNumber"/>
        <w:rFonts w:ascii="GCF Camingo Light" w:hAnsi="GCF Camingo Light"/>
        <w:sz w:val="16"/>
      </w:rPr>
      <w:fldChar w:fldCharType="end"/>
    </w:r>
    <w:r>
      <w:rPr>
        <w:rStyle w:val="PageNumber"/>
        <w:rFonts w:ascii="GCF Camingo Light" w:hAnsi="GCF Camingo Light"/>
        <w:sz w:val="16"/>
      </w:rPr>
      <w:tab/>
    </w:r>
    <w:r>
      <w:rPr>
        <w:rStyle w:val="PageNumber"/>
        <w:rFonts w:ascii="GCF Camingo Light" w:hAnsi="GCF Camingo Light"/>
        <w:sz w:val="16"/>
      </w:rPr>
      <w:tab/>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DF38DA" w14:textId="77777777" w:rsidR="00873D7A" w:rsidRDefault="00873D7A" w:rsidP="00406A65">
      <w:pPr>
        <w:spacing w:after="0" w:line="240" w:lineRule="auto"/>
      </w:pPr>
      <w:r>
        <w:separator/>
      </w:r>
    </w:p>
  </w:footnote>
  <w:footnote w:type="continuationSeparator" w:id="0">
    <w:p w14:paraId="67BC8AC2" w14:textId="77777777" w:rsidR="00873D7A" w:rsidRDefault="00873D7A" w:rsidP="00406A65">
      <w:pPr>
        <w:spacing w:after="0" w:line="240" w:lineRule="auto"/>
      </w:pPr>
      <w:r>
        <w:continuationSeparator/>
      </w:r>
    </w:p>
  </w:footnote>
  <w:footnote w:id="1">
    <w:p w14:paraId="650D973F" w14:textId="77777777" w:rsidR="008436C4" w:rsidRPr="009B383C" w:rsidRDefault="008436C4" w:rsidP="008436C4">
      <w:pPr>
        <w:pStyle w:val="FootnoteText"/>
        <w:rPr>
          <w:lang w:val="es-ES"/>
        </w:rPr>
      </w:pPr>
      <w:r>
        <w:rPr>
          <w:rStyle w:val="FootnoteReference"/>
        </w:rPr>
        <w:footnoteRef/>
      </w:r>
      <w:r>
        <w:t xml:space="preserve"> </w:t>
      </w:r>
      <w:r>
        <w:rPr>
          <w:lang w:eastAsia="ko-KR"/>
        </w:rPr>
        <w:t xml:space="preserve">Decision </w:t>
      </w:r>
      <w:r w:rsidRPr="008436C4">
        <w:rPr>
          <w:lang w:eastAsia="ko-KR"/>
        </w:rPr>
        <w:t>14/CP.19</w:t>
      </w:r>
    </w:p>
  </w:footnote>
  <w:footnote w:id="2">
    <w:p w14:paraId="3525AD0B" w14:textId="77777777" w:rsidR="00A07628" w:rsidRDefault="00A07628" w:rsidP="00A132E9">
      <w:pPr>
        <w:pStyle w:val="FootnoteText"/>
        <w:rPr>
          <w:lang w:eastAsia="ko-KR"/>
        </w:rPr>
      </w:pPr>
      <w:r>
        <w:rPr>
          <w:rStyle w:val="FootnoteReference"/>
        </w:rPr>
        <w:footnoteRef/>
      </w:r>
      <w:r>
        <w:t xml:space="preserve"> Appendix I to UNFCCC </w:t>
      </w:r>
      <w:r>
        <w:rPr>
          <w:lang w:eastAsia="ko-KR"/>
        </w:rPr>
        <w:t>d</w:t>
      </w:r>
      <w:r>
        <w:rPr>
          <w:rFonts w:hint="eastAsia"/>
          <w:lang w:eastAsia="ko-KR"/>
        </w:rPr>
        <w:t>ecision 1/CP.16</w:t>
      </w:r>
      <w:r>
        <w:rPr>
          <w:lang w:eastAsia="ko-KR"/>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0449E2" w14:textId="21C9AE72" w:rsidR="00A07628" w:rsidRDefault="00A07628" w:rsidP="007113CA">
    <w:pPr>
      <w:pStyle w:val="Header"/>
      <w:tabs>
        <w:tab w:val="right" w:pos="9639"/>
      </w:tabs>
      <w:spacing w:before="0"/>
      <w:jc w:val="right"/>
      <w:rPr>
        <w:rFonts w:asciiTheme="majorHAnsi" w:hAnsiTheme="majorHAnsi"/>
        <w:sz w:val="16"/>
      </w:rPr>
    </w:pPr>
  </w:p>
  <w:p w14:paraId="513600FD" w14:textId="77777777" w:rsidR="00A07628" w:rsidRDefault="00A07628" w:rsidP="007113CA">
    <w:pPr>
      <w:pStyle w:val="Header"/>
      <w:tabs>
        <w:tab w:val="right" w:pos="9639"/>
      </w:tabs>
      <w:spacing w:before="0"/>
      <w:jc w:val="right"/>
      <w:rPr>
        <w:rFonts w:asciiTheme="majorHAnsi" w:hAnsiTheme="majorHAnsi"/>
        <w:sz w:val="16"/>
      </w:rPr>
    </w:pPr>
  </w:p>
  <w:p w14:paraId="19933916" w14:textId="5A2A71A7" w:rsidR="00A07628" w:rsidRDefault="00A07628" w:rsidP="007113CA">
    <w:pPr>
      <w:pStyle w:val="Header"/>
      <w:tabs>
        <w:tab w:val="right" w:pos="9639"/>
      </w:tabs>
      <w:spacing w:before="0"/>
      <w:jc w:val="right"/>
      <w:rPr>
        <w:rFonts w:asciiTheme="majorHAnsi" w:hAnsiTheme="majorHAnsi"/>
        <w:sz w:val="16"/>
      </w:rPr>
    </w:pPr>
    <w:r w:rsidRPr="00E30B27">
      <w:rPr>
        <w:rFonts w:asciiTheme="majorHAnsi" w:hAnsiTheme="majorHAnsi"/>
        <w:sz w:val="16"/>
      </w:rPr>
      <w:t xml:space="preserve">Page </w:t>
    </w:r>
    <w:r w:rsidRPr="00E30B27">
      <w:rPr>
        <w:rFonts w:asciiTheme="majorHAnsi" w:hAnsiTheme="majorHAnsi"/>
        <w:sz w:val="16"/>
      </w:rPr>
      <w:fldChar w:fldCharType="begin"/>
    </w:r>
    <w:r w:rsidRPr="00E30B27">
      <w:rPr>
        <w:rFonts w:asciiTheme="majorHAnsi" w:hAnsiTheme="majorHAnsi"/>
        <w:sz w:val="16"/>
      </w:rPr>
      <w:instrText xml:space="preserve"> PAGE </w:instrText>
    </w:r>
    <w:r w:rsidRPr="00E30B27">
      <w:rPr>
        <w:rFonts w:asciiTheme="majorHAnsi" w:hAnsiTheme="majorHAnsi"/>
        <w:sz w:val="16"/>
      </w:rPr>
      <w:fldChar w:fldCharType="separate"/>
    </w:r>
    <w:r w:rsidR="00102ADA">
      <w:rPr>
        <w:rFonts w:asciiTheme="majorHAnsi" w:hAnsiTheme="majorHAnsi"/>
        <w:noProof/>
        <w:sz w:val="16"/>
      </w:rPr>
      <w:t>3</w:t>
    </w:r>
    <w:r w:rsidRPr="00E30B27">
      <w:rPr>
        <w:rFonts w:asciiTheme="majorHAnsi" w:hAnsiTheme="majorHAnsi"/>
        <w:sz w:val="16"/>
      </w:rPr>
      <w:fldChar w:fldCharType="end"/>
    </w:r>
  </w:p>
  <w:p w14:paraId="4001B1E2" w14:textId="77777777" w:rsidR="00A07628" w:rsidRDefault="00A07628" w:rsidP="007113CA">
    <w:pPr>
      <w:pStyle w:val="Header"/>
      <w:pBdr>
        <w:bottom w:val="single" w:sz="4" w:space="1" w:color="808080" w:themeColor="background1" w:themeShade="80"/>
      </w:pBdr>
      <w:tabs>
        <w:tab w:val="right" w:pos="9639"/>
      </w:tabs>
      <w:spacing w:before="0"/>
      <w:jc w:val="right"/>
      <w:rPr>
        <w:rFonts w:asciiTheme="majorHAnsi" w:hAnsiTheme="majorHAnsi"/>
        <w:sz w:val="16"/>
      </w:rPr>
    </w:pPr>
    <w:r w:rsidRPr="00B4370E">
      <w:rPr>
        <w:rFonts w:asciiTheme="majorHAnsi" w:hAnsiTheme="majorHAnsi"/>
        <w:noProof/>
      </w:rPr>
      <w:drawing>
        <wp:anchor distT="0" distB="0" distL="114300" distR="114300" simplePos="0" relativeHeight="251658240" behindDoc="1" locked="1" layoutInCell="1" allowOverlap="1" wp14:anchorId="6C5CD5EC" wp14:editId="4A499FD8">
          <wp:simplePos x="0" y="0"/>
          <wp:positionH relativeFrom="margin">
            <wp:posOffset>-572135</wp:posOffset>
          </wp:positionH>
          <wp:positionV relativeFrom="page">
            <wp:posOffset>264160</wp:posOffset>
          </wp:positionV>
          <wp:extent cx="1078865" cy="676275"/>
          <wp:effectExtent l="0" t="0" r="6985" b="9525"/>
          <wp:wrapNone/>
          <wp:docPr id="3" name="Picture 3" descr="C:\Users\tjacinto\Desktop\GCF_LogoCMYKcoverV4.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jacinto\Desktop\GCF_LogoCMYKcoverV4.wmf"/>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7886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C1205BB" w14:textId="77777777" w:rsidR="00A07628" w:rsidRPr="0064729D" w:rsidRDefault="00A07628" w:rsidP="007113CA">
    <w:pPr>
      <w:pStyle w:val="Header"/>
      <w:spacing w:before="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514304" w14:textId="77777777" w:rsidR="00A07628" w:rsidRDefault="00A07628" w:rsidP="007113CA">
    <w:pPr>
      <w:pStyle w:val="Header"/>
      <w:tabs>
        <w:tab w:val="right" w:pos="9639"/>
      </w:tabs>
      <w:spacing w:before="0"/>
      <w:rPr>
        <w:rFonts w:asciiTheme="majorHAnsi" w:hAnsiTheme="majorHAnsi"/>
        <w:sz w:val="16"/>
      </w:rPr>
    </w:pPr>
  </w:p>
  <w:p w14:paraId="0084B192" w14:textId="77777777" w:rsidR="00A07628" w:rsidRDefault="00A07628" w:rsidP="007113CA">
    <w:pPr>
      <w:pStyle w:val="Header"/>
      <w:tabs>
        <w:tab w:val="right" w:pos="9639"/>
      </w:tabs>
      <w:spacing w:before="0"/>
      <w:jc w:val="right"/>
      <w:rPr>
        <w:rFonts w:asciiTheme="majorHAnsi" w:hAnsiTheme="majorHAnsi"/>
        <w:sz w:val="16"/>
      </w:rPr>
    </w:pPr>
  </w:p>
  <w:p w14:paraId="7D9CDB98" w14:textId="67D5E668" w:rsidR="00A07628" w:rsidRDefault="00A07628" w:rsidP="007113CA">
    <w:pPr>
      <w:pStyle w:val="Header"/>
      <w:tabs>
        <w:tab w:val="right" w:pos="9639"/>
      </w:tabs>
      <w:spacing w:before="0"/>
      <w:jc w:val="right"/>
      <w:rPr>
        <w:rFonts w:asciiTheme="majorHAnsi" w:hAnsiTheme="majorHAnsi"/>
        <w:sz w:val="16"/>
      </w:rPr>
    </w:pPr>
    <w:r w:rsidRPr="00E30B27">
      <w:rPr>
        <w:rFonts w:asciiTheme="majorHAnsi" w:hAnsiTheme="majorHAnsi"/>
        <w:sz w:val="16"/>
      </w:rPr>
      <w:t xml:space="preserve">Page </w:t>
    </w:r>
    <w:r w:rsidRPr="00E30B27">
      <w:rPr>
        <w:rFonts w:asciiTheme="majorHAnsi" w:hAnsiTheme="majorHAnsi"/>
        <w:sz w:val="16"/>
      </w:rPr>
      <w:fldChar w:fldCharType="begin"/>
    </w:r>
    <w:r w:rsidRPr="00E30B27">
      <w:rPr>
        <w:rFonts w:asciiTheme="majorHAnsi" w:hAnsiTheme="majorHAnsi"/>
        <w:sz w:val="16"/>
      </w:rPr>
      <w:instrText xml:space="preserve"> PAGE </w:instrText>
    </w:r>
    <w:r w:rsidRPr="00E30B27">
      <w:rPr>
        <w:rFonts w:asciiTheme="majorHAnsi" w:hAnsiTheme="majorHAnsi"/>
        <w:sz w:val="16"/>
      </w:rPr>
      <w:fldChar w:fldCharType="separate"/>
    </w:r>
    <w:r w:rsidR="00102ADA">
      <w:rPr>
        <w:rFonts w:asciiTheme="majorHAnsi" w:hAnsiTheme="majorHAnsi"/>
        <w:noProof/>
        <w:sz w:val="16"/>
      </w:rPr>
      <w:t>2</w:t>
    </w:r>
    <w:r w:rsidRPr="00E30B27">
      <w:rPr>
        <w:rFonts w:asciiTheme="majorHAnsi" w:hAnsiTheme="majorHAnsi"/>
        <w:sz w:val="16"/>
      </w:rPr>
      <w:fldChar w:fldCharType="end"/>
    </w:r>
  </w:p>
  <w:p w14:paraId="05A140D9" w14:textId="77777777" w:rsidR="00A07628" w:rsidRDefault="00A07628" w:rsidP="007113CA">
    <w:pPr>
      <w:pStyle w:val="Header"/>
      <w:pBdr>
        <w:bottom w:val="single" w:sz="4" w:space="1" w:color="808080" w:themeColor="background1" w:themeShade="80"/>
      </w:pBdr>
      <w:tabs>
        <w:tab w:val="right" w:pos="9639"/>
      </w:tabs>
      <w:spacing w:before="0"/>
      <w:jc w:val="right"/>
      <w:rPr>
        <w:rFonts w:asciiTheme="majorHAnsi" w:hAnsiTheme="majorHAnsi"/>
        <w:sz w:val="16"/>
      </w:rPr>
    </w:pPr>
  </w:p>
  <w:p w14:paraId="16416FC5" w14:textId="77777777" w:rsidR="00A07628" w:rsidRDefault="00A07628" w:rsidP="007113CA">
    <w:pPr>
      <w:pStyle w:val="Header"/>
      <w:pBdr>
        <w:bottom w:val="single" w:sz="4" w:space="1" w:color="808080" w:themeColor="background1" w:themeShade="80"/>
      </w:pBdr>
      <w:tabs>
        <w:tab w:val="right" w:pos="9639"/>
      </w:tabs>
      <w:spacing w:before="0"/>
      <w:jc w:val="right"/>
      <w:rPr>
        <w:rFonts w:asciiTheme="majorHAnsi" w:hAnsiTheme="majorHAnsi"/>
        <w:sz w:val="16"/>
      </w:rPr>
    </w:pPr>
    <w:r w:rsidRPr="00B4370E">
      <w:rPr>
        <w:rFonts w:asciiTheme="majorHAnsi" w:hAnsiTheme="majorHAnsi"/>
        <w:noProof/>
      </w:rPr>
      <w:drawing>
        <wp:anchor distT="0" distB="0" distL="114300" distR="114300" simplePos="0" relativeHeight="251662336" behindDoc="1" locked="1" layoutInCell="1" allowOverlap="1" wp14:anchorId="308A07F8" wp14:editId="3A609228">
          <wp:simplePos x="0" y="0"/>
          <wp:positionH relativeFrom="margin">
            <wp:posOffset>-520700</wp:posOffset>
          </wp:positionH>
          <wp:positionV relativeFrom="page">
            <wp:posOffset>217170</wp:posOffset>
          </wp:positionV>
          <wp:extent cx="1078865" cy="676275"/>
          <wp:effectExtent l="0" t="0" r="6985" b="9525"/>
          <wp:wrapNone/>
          <wp:docPr id="4" name="Picture 4" descr="C:\Users\tjacinto\Desktop\GCF_LogoCMYKcoverV4.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jacinto\Desktop\GCF_LogoCMYKcoverV4.wmf"/>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7886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7698F1D" w14:textId="77777777" w:rsidR="00A07628" w:rsidRPr="00490CB3" w:rsidRDefault="00A07628" w:rsidP="007113CA">
    <w:pPr>
      <w:pStyle w:val="Header"/>
      <w:spacing w:before="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41FDA"/>
    <w:multiLevelType w:val="hybridMultilevel"/>
    <w:tmpl w:val="4DAC2D08"/>
    <w:lvl w:ilvl="0" w:tplc="BAF4B59A">
      <w:start w:val="1"/>
      <w:numFmt w:val="lowerLetter"/>
      <w:lvlText w:val="%1)"/>
      <w:lvlJc w:val="left"/>
      <w:pPr>
        <w:ind w:left="720" w:hanging="360"/>
      </w:pPr>
      <w:rPr>
        <w:rFonts w:asciiTheme="majorHAnsi" w:eastAsiaTheme="minorEastAsia" w:hAnsiTheme="majorHAnsi" w:cstheme="minorBidi"/>
        <w:b w:val="0"/>
      </w:rPr>
    </w:lvl>
    <w:lvl w:ilvl="1" w:tplc="04090017">
      <w:start w:val="1"/>
      <w:numFmt w:val="lowerLetter"/>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37A2C64A">
      <w:start w:val="7"/>
      <w:numFmt w:val="decimal"/>
      <w:lvlText w:val="%4."/>
      <w:lvlJc w:val="left"/>
      <w:pPr>
        <w:ind w:left="2880" w:hanging="360"/>
      </w:pPr>
      <w:rPr>
        <w:rFonts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B329D7"/>
    <w:multiLevelType w:val="hybridMultilevel"/>
    <w:tmpl w:val="C07E119E"/>
    <w:lvl w:ilvl="0" w:tplc="F920F73A">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E62FAE"/>
    <w:multiLevelType w:val="hybridMultilevel"/>
    <w:tmpl w:val="355A2A1C"/>
    <w:lvl w:ilvl="0" w:tplc="F920F73A">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820FFB"/>
    <w:multiLevelType w:val="hybridMultilevel"/>
    <w:tmpl w:val="97A077AA"/>
    <w:lvl w:ilvl="0" w:tplc="54F24D1C">
      <w:start w:val="1"/>
      <w:numFmt w:val="upperRoman"/>
      <w:lvlText w:val="%1."/>
      <w:lvlJc w:val="left"/>
      <w:pPr>
        <w:ind w:left="0" w:hanging="720"/>
      </w:pPr>
      <w:rPr>
        <w:rFonts w:hint="default"/>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4" w15:restartNumberingAfterBreak="0">
    <w:nsid w:val="2C70057F"/>
    <w:multiLevelType w:val="hybridMultilevel"/>
    <w:tmpl w:val="0E2E7C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D5B3E17"/>
    <w:multiLevelType w:val="multilevel"/>
    <w:tmpl w:val="A46C5D38"/>
    <w:lvl w:ilvl="0">
      <w:start w:val="1"/>
      <w:numFmt w:val="upperRoman"/>
      <w:pStyle w:val="H1"/>
      <w:lvlText w:val="%1."/>
      <w:lvlJc w:val="left"/>
      <w:pPr>
        <w:tabs>
          <w:tab w:val="num" w:pos="720"/>
        </w:tabs>
        <w:ind w:left="0" w:firstLine="0"/>
      </w:pPr>
      <w:rPr>
        <w:rFonts w:ascii="Cambria" w:hAnsi="Cambria" w:hint="default"/>
        <w:b/>
        <w:i w:val="0"/>
        <w:sz w:val="28"/>
      </w:rPr>
    </w:lvl>
    <w:lvl w:ilvl="1">
      <w:start w:val="1"/>
      <w:numFmt w:val="decimal"/>
      <w:pStyle w:val="H2"/>
      <w:isLgl/>
      <w:lvlText w:val="%1.%2"/>
      <w:lvlJc w:val="left"/>
      <w:pPr>
        <w:tabs>
          <w:tab w:val="num" w:pos="720"/>
        </w:tabs>
        <w:ind w:left="720" w:hanging="720"/>
      </w:pPr>
      <w:rPr>
        <w:rFonts w:ascii="Cambria" w:hAnsi="Cambria" w:hint="default"/>
        <w:b w:val="0"/>
        <w:i w:val="0"/>
        <w:sz w:val="26"/>
        <w:szCs w:val="26"/>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Cambria" w:hAnsi="Cambria" w:hint="default"/>
        <w:b w:val="0"/>
        <w:i w:val="0"/>
        <w:sz w:val="16"/>
      </w:rPr>
    </w:lvl>
    <w:lvl w:ilvl="4">
      <w:start w:val="1"/>
      <w:numFmt w:val="lowerLetter"/>
      <w:pStyle w:val="P2"/>
      <w:lvlText w:val="(%5)"/>
      <w:lvlJc w:val="left"/>
      <w:pPr>
        <w:tabs>
          <w:tab w:val="num" w:pos="720"/>
        </w:tabs>
        <w:ind w:left="0" w:firstLine="0"/>
      </w:pPr>
      <w:rPr>
        <w:rFonts w:ascii="Cambria" w:hAnsi="Cambria" w:hint="default"/>
        <w:b w:val="0"/>
        <w:i w:val="0"/>
        <w:sz w:val="16"/>
      </w:rPr>
    </w:lvl>
    <w:lvl w:ilvl="5">
      <w:start w:val="1"/>
      <w:numFmt w:val="lowerLetter"/>
      <w:pStyle w:val="P3"/>
      <w:lvlText w:val="(%6)"/>
      <w:lvlJc w:val="left"/>
      <w:pPr>
        <w:tabs>
          <w:tab w:val="num" w:pos="1418"/>
        </w:tabs>
        <w:ind w:left="720" w:hanging="720"/>
      </w:pPr>
      <w:rPr>
        <w:rFonts w:asciiTheme="majorHAnsi" w:eastAsiaTheme="minorEastAsia" w:hAnsiTheme="majorHAnsi" w:cstheme="minorBidi"/>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321A4740"/>
    <w:multiLevelType w:val="hybridMultilevel"/>
    <w:tmpl w:val="41EEBD5E"/>
    <w:lvl w:ilvl="0" w:tplc="F920F73A">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5CF552F"/>
    <w:multiLevelType w:val="hybridMultilevel"/>
    <w:tmpl w:val="80C6B6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CE77D0"/>
    <w:multiLevelType w:val="hybridMultilevel"/>
    <w:tmpl w:val="4EC41A4C"/>
    <w:lvl w:ilvl="0" w:tplc="BAF4B59A">
      <w:start w:val="1"/>
      <w:numFmt w:val="lowerLetter"/>
      <w:lvlText w:val="%1)"/>
      <w:lvlJc w:val="left"/>
      <w:pPr>
        <w:ind w:left="720" w:hanging="360"/>
      </w:pPr>
      <w:rPr>
        <w:rFonts w:asciiTheme="majorHAnsi" w:eastAsiaTheme="minorEastAsia" w:hAnsiTheme="majorHAnsi" w:cstheme="minorBidi"/>
        <w:b w:val="0"/>
      </w:rPr>
    </w:lvl>
    <w:lvl w:ilvl="1" w:tplc="04090017">
      <w:start w:val="1"/>
      <w:numFmt w:val="lowerLetter"/>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37A2C64A">
      <w:start w:val="7"/>
      <w:numFmt w:val="decimal"/>
      <w:lvlText w:val="%4."/>
      <w:lvlJc w:val="left"/>
      <w:pPr>
        <w:ind w:left="2880" w:hanging="360"/>
      </w:pPr>
      <w:rPr>
        <w:rFonts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C687602"/>
    <w:multiLevelType w:val="hybridMultilevel"/>
    <w:tmpl w:val="1D64F5DC"/>
    <w:lvl w:ilvl="0" w:tplc="F920F73A">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5E02FF4"/>
    <w:multiLevelType w:val="hybridMultilevel"/>
    <w:tmpl w:val="DCB0C6CA"/>
    <w:lvl w:ilvl="0" w:tplc="F920F73A">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B1F5C09"/>
    <w:multiLevelType w:val="hybridMultilevel"/>
    <w:tmpl w:val="149E3FF2"/>
    <w:lvl w:ilvl="0" w:tplc="F920F73A">
      <w:start w:val="1"/>
      <w:numFmt w:val="bullet"/>
      <w:lvlText w:val=""/>
      <w:lvlJc w:val="left"/>
      <w:pPr>
        <w:ind w:left="360" w:hanging="360"/>
      </w:pPr>
      <w:rPr>
        <w:rFonts w:ascii="Symbol" w:eastAsiaTheme="minorEastAsia" w:hAnsi="Symbol"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794B0D54"/>
    <w:multiLevelType w:val="hybridMultilevel"/>
    <w:tmpl w:val="13166F26"/>
    <w:lvl w:ilvl="0" w:tplc="F920F73A">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A626495"/>
    <w:multiLevelType w:val="hybridMultilevel"/>
    <w:tmpl w:val="278EBBC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2"/>
  </w:num>
  <w:num w:numId="3">
    <w:abstractNumId w:val="10"/>
  </w:num>
  <w:num w:numId="4">
    <w:abstractNumId w:val="12"/>
  </w:num>
  <w:num w:numId="5">
    <w:abstractNumId w:val="11"/>
  </w:num>
  <w:num w:numId="6">
    <w:abstractNumId w:val="9"/>
  </w:num>
  <w:num w:numId="7">
    <w:abstractNumId w:val="1"/>
  </w:num>
  <w:num w:numId="8">
    <w:abstractNumId w:val="6"/>
  </w:num>
  <w:num w:numId="9">
    <w:abstractNumId w:val="8"/>
  </w:num>
  <w:num w:numId="10">
    <w:abstractNumId w:val="0"/>
  </w:num>
  <w:num w:numId="11">
    <w:abstractNumId w:val="4"/>
  </w:num>
  <w:num w:numId="12">
    <w:abstractNumId w:val="3"/>
  </w:num>
  <w:num w:numId="13">
    <w:abstractNumId w:val="7"/>
  </w:num>
  <w:num w:numId="14">
    <w:abstractNumId w:val="13"/>
  </w:num>
  <w:num w:numId="15">
    <w:abstractNumId w:val="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1641"/>
    <w:rsid w:val="0000002D"/>
    <w:rsid w:val="00001378"/>
    <w:rsid w:val="00002580"/>
    <w:rsid w:val="00010AF8"/>
    <w:rsid w:val="00017305"/>
    <w:rsid w:val="00047792"/>
    <w:rsid w:val="0005487A"/>
    <w:rsid w:val="00055285"/>
    <w:rsid w:val="00073DC9"/>
    <w:rsid w:val="00076056"/>
    <w:rsid w:val="000762D8"/>
    <w:rsid w:val="0008173A"/>
    <w:rsid w:val="00082C5F"/>
    <w:rsid w:val="000876DA"/>
    <w:rsid w:val="0008770E"/>
    <w:rsid w:val="00092889"/>
    <w:rsid w:val="000A0A59"/>
    <w:rsid w:val="000B2656"/>
    <w:rsid w:val="000B6898"/>
    <w:rsid w:val="000C2B1D"/>
    <w:rsid w:val="000D2877"/>
    <w:rsid w:val="000E0F8B"/>
    <w:rsid w:val="000E2D90"/>
    <w:rsid w:val="00102ADA"/>
    <w:rsid w:val="00105730"/>
    <w:rsid w:val="0013735D"/>
    <w:rsid w:val="0013782C"/>
    <w:rsid w:val="00146A1A"/>
    <w:rsid w:val="00147A09"/>
    <w:rsid w:val="00151E27"/>
    <w:rsid w:val="001548B3"/>
    <w:rsid w:val="001625A6"/>
    <w:rsid w:val="001703E8"/>
    <w:rsid w:val="00180220"/>
    <w:rsid w:val="0018747C"/>
    <w:rsid w:val="001907DA"/>
    <w:rsid w:val="00190A01"/>
    <w:rsid w:val="001A10F3"/>
    <w:rsid w:val="001A1213"/>
    <w:rsid w:val="001B0E7B"/>
    <w:rsid w:val="001E3771"/>
    <w:rsid w:val="001E3DA8"/>
    <w:rsid w:val="00203C9A"/>
    <w:rsid w:val="0020654B"/>
    <w:rsid w:val="002200BC"/>
    <w:rsid w:val="00221EE4"/>
    <w:rsid w:val="00222606"/>
    <w:rsid w:val="002348BC"/>
    <w:rsid w:val="00241300"/>
    <w:rsid w:val="00246904"/>
    <w:rsid w:val="0025386F"/>
    <w:rsid w:val="002562F9"/>
    <w:rsid w:val="00256DA8"/>
    <w:rsid w:val="00276962"/>
    <w:rsid w:val="00284F81"/>
    <w:rsid w:val="0029494F"/>
    <w:rsid w:val="002A3847"/>
    <w:rsid w:val="002B3F74"/>
    <w:rsid w:val="002D5484"/>
    <w:rsid w:val="002D733C"/>
    <w:rsid w:val="00302FC0"/>
    <w:rsid w:val="003131F7"/>
    <w:rsid w:val="00320475"/>
    <w:rsid w:val="00320BC4"/>
    <w:rsid w:val="00342F7A"/>
    <w:rsid w:val="003449C4"/>
    <w:rsid w:val="00347E58"/>
    <w:rsid w:val="00356C96"/>
    <w:rsid w:val="003571BF"/>
    <w:rsid w:val="003614F3"/>
    <w:rsid w:val="00366DA3"/>
    <w:rsid w:val="00373A6E"/>
    <w:rsid w:val="00377B66"/>
    <w:rsid w:val="003B2E4A"/>
    <w:rsid w:val="003B3A5F"/>
    <w:rsid w:val="003C0AAC"/>
    <w:rsid w:val="003C6C95"/>
    <w:rsid w:val="003D2DC1"/>
    <w:rsid w:val="003E3072"/>
    <w:rsid w:val="003E40E3"/>
    <w:rsid w:val="003E7503"/>
    <w:rsid w:val="00406A65"/>
    <w:rsid w:val="004116B7"/>
    <w:rsid w:val="00412A99"/>
    <w:rsid w:val="004251B8"/>
    <w:rsid w:val="0043115C"/>
    <w:rsid w:val="004353B2"/>
    <w:rsid w:val="004438A6"/>
    <w:rsid w:val="00460DDF"/>
    <w:rsid w:val="00463242"/>
    <w:rsid w:val="0046672F"/>
    <w:rsid w:val="00466C56"/>
    <w:rsid w:val="004700CD"/>
    <w:rsid w:val="00471DA5"/>
    <w:rsid w:val="00473768"/>
    <w:rsid w:val="004752A2"/>
    <w:rsid w:val="004862FD"/>
    <w:rsid w:val="0049091D"/>
    <w:rsid w:val="00493F05"/>
    <w:rsid w:val="00496930"/>
    <w:rsid w:val="00497B3D"/>
    <w:rsid w:val="004A4823"/>
    <w:rsid w:val="004B6C89"/>
    <w:rsid w:val="004D0A33"/>
    <w:rsid w:val="004D1B95"/>
    <w:rsid w:val="004E4C6D"/>
    <w:rsid w:val="004F062E"/>
    <w:rsid w:val="004F1B60"/>
    <w:rsid w:val="00500E91"/>
    <w:rsid w:val="005038A7"/>
    <w:rsid w:val="00523288"/>
    <w:rsid w:val="005247EB"/>
    <w:rsid w:val="00532F2A"/>
    <w:rsid w:val="0053589B"/>
    <w:rsid w:val="005446C5"/>
    <w:rsid w:val="00545E64"/>
    <w:rsid w:val="00554581"/>
    <w:rsid w:val="00563E2E"/>
    <w:rsid w:val="00570D7D"/>
    <w:rsid w:val="00571C2B"/>
    <w:rsid w:val="00577BCC"/>
    <w:rsid w:val="00581D24"/>
    <w:rsid w:val="00582A36"/>
    <w:rsid w:val="0058693D"/>
    <w:rsid w:val="00592AFA"/>
    <w:rsid w:val="00592CD3"/>
    <w:rsid w:val="0059327D"/>
    <w:rsid w:val="005B0D8F"/>
    <w:rsid w:val="005B6F5E"/>
    <w:rsid w:val="005E0E66"/>
    <w:rsid w:val="005F1F54"/>
    <w:rsid w:val="005F2C05"/>
    <w:rsid w:val="005F3ACC"/>
    <w:rsid w:val="005F3BCB"/>
    <w:rsid w:val="005F4B44"/>
    <w:rsid w:val="00602907"/>
    <w:rsid w:val="00607DA9"/>
    <w:rsid w:val="00616981"/>
    <w:rsid w:val="00621A9D"/>
    <w:rsid w:val="00625BFD"/>
    <w:rsid w:val="006262CE"/>
    <w:rsid w:val="00635B73"/>
    <w:rsid w:val="00641F06"/>
    <w:rsid w:val="006446D3"/>
    <w:rsid w:val="00675D43"/>
    <w:rsid w:val="00676690"/>
    <w:rsid w:val="00685EA4"/>
    <w:rsid w:val="00694936"/>
    <w:rsid w:val="00695571"/>
    <w:rsid w:val="006A3165"/>
    <w:rsid w:val="006A7A59"/>
    <w:rsid w:val="006C2F73"/>
    <w:rsid w:val="006C4CD3"/>
    <w:rsid w:val="006D14DB"/>
    <w:rsid w:val="006D2877"/>
    <w:rsid w:val="006D3C9A"/>
    <w:rsid w:val="006E05B9"/>
    <w:rsid w:val="006E41D9"/>
    <w:rsid w:val="006F602A"/>
    <w:rsid w:val="006F6380"/>
    <w:rsid w:val="007040D4"/>
    <w:rsid w:val="00710052"/>
    <w:rsid w:val="00710654"/>
    <w:rsid w:val="007113CA"/>
    <w:rsid w:val="00712F9B"/>
    <w:rsid w:val="007152F0"/>
    <w:rsid w:val="00720685"/>
    <w:rsid w:val="007260CE"/>
    <w:rsid w:val="00727128"/>
    <w:rsid w:val="00733B8F"/>
    <w:rsid w:val="0076060E"/>
    <w:rsid w:val="00761060"/>
    <w:rsid w:val="007635CB"/>
    <w:rsid w:val="00767239"/>
    <w:rsid w:val="00773662"/>
    <w:rsid w:val="00782044"/>
    <w:rsid w:val="00782087"/>
    <w:rsid w:val="00785BFD"/>
    <w:rsid w:val="00793106"/>
    <w:rsid w:val="007B3F25"/>
    <w:rsid w:val="007B4BE1"/>
    <w:rsid w:val="007B6890"/>
    <w:rsid w:val="007C585D"/>
    <w:rsid w:val="007C60EF"/>
    <w:rsid w:val="007D57A5"/>
    <w:rsid w:val="007E4929"/>
    <w:rsid w:val="007E6EA3"/>
    <w:rsid w:val="007E6F1F"/>
    <w:rsid w:val="007F0C0E"/>
    <w:rsid w:val="007F2238"/>
    <w:rsid w:val="0080116B"/>
    <w:rsid w:val="008011B6"/>
    <w:rsid w:val="008124DC"/>
    <w:rsid w:val="008141E2"/>
    <w:rsid w:val="00821ED8"/>
    <w:rsid w:val="008436C4"/>
    <w:rsid w:val="0084721C"/>
    <w:rsid w:val="008512C6"/>
    <w:rsid w:val="00851FB4"/>
    <w:rsid w:val="008576CB"/>
    <w:rsid w:val="00867524"/>
    <w:rsid w:val="008736FA"/>
    <w:rsid w:val="00873D7A"/>
    <w:rsid w:val="008A1577"/>
    <w:rsid w:val="008A1E1E"/>
    <w:rsid w:val="008B3366"/>
    <w:rsid w:val="008B3BBC"/>
    <w:rsid w:val="008C0A50"/>
    <w:rsid w:val="008C10D1"/>
    <w:rsid w:val="008D2605"/>
    <w:rsid w:val="008D4206"/>
    <w:rsid w:val="008D628F"/>
    <w:rsid w:val="008D6341"/>
    <w:rsid w:val="008D6861"/>
    <w:rsid w:val="008F0CC6"/>
    <w:rsid w:val="009001A2"/>
    <w:rsid w:val="00907A71"/>
    <w:rsid w:val="009158D3"/>
    <w:rsid w:val="00925AC8"/>
    <w:rsid w:val="009263EF"/>
    <w:rsid w:val="009276F2"/>
    <w:rsid w:val="00940101"/>
    <w:rsid w:val="00944BBA"/>
    <w:rsid w:val="00945317"/>
    <w:rsid w:val="00947900"/>
    <w:rsid w:val="00963F83"/>
    <w:rsid w:val="00971248"/>
    <w:rsid w:val="00971885"/>
    <w:rsid w:val="00984379"/>
    <w:rsid w:val="00990A2B"/>
    <w:rsid w:val="009963E4"/>
    <w:rsid w:val="009A5C3E"/>
    <w:rsid w:val="009B0FF5"/>
    <w:rsid w:val="009C2FB5"/>
    <w:rsid w:val="009D2886"/>
    <w:rsid w:val="009F5933"/>
    <w:rsid w:val="00A034E3"/>
    <w:rsid w:val="00A06F44"/>
    <w:rsid w:val="00A07628"/>
    <w:rsid w:val="00A132E9"/>
    <w:rsid w:val="00A522DB"/>
    <w:rsid w:val="00A5442F"/>
    <w:rsid w:val="00A55A87"/>
    <w:rsid w:val="00A569EE"/>
    <w:rsid w:val="00A57746"/>
    <w:rsid w:val="00A70D8D"/>
    <w:rsid w:val="00A711EF"/>
    <w:rsid w:val="00A81AF5"/>
    <w:rsid w:val="00A93B20"/>
    <w:rsid w:val="00AA0384"/>
    <w:rsid w:val="00AB5938"/>
    <w:rsid w:val="00AC1762"/>
    <w:rsid w:val="00AD3FAA"/>
    <w:rsid w:val="00AD71D6"/>
    <w:rsid w:val="00AE1909"/>
    <w:rsid w:val="00B0152D"/>
    <w:rsid w:val="00B11137"/>
    <w:rsid w:val="00B12273"/>
    <w:rsid w:val="00B1230D"/>
    <w:rsid w:val="00B156BC"/>
    <w:rsid w:val="00B15E39"/>
    <w:rsid w:val="00B25726"/>
    <w:rsid w:val="00B40263"/>
    <w:rsid w:val="00B53333"/>
    <w:rsid w:val="00B56172"/>
    <w:rsid w:val="00B65AE3"/>
    <w:rsid w:val="00B943D4"/>
    <w:rsid w:val="00BA0D5B"/>
    <w:rsid w:val="00BA0E4C"/>
    <w:rsid w:val="00BA270F"/>
    <w:rsid w:val="00BA3B57"/>
    <w:rsid w:val="00BB07DD"/>
    <w:rsid w:val="00BB5348"/>
    <w:rsid w:val="00BC0F98"/>
    <w:rsid w:val="00BD44AC"/>
    <w:rsid w:val="00BD48B3"/>
    <w:rsid w:val="00BE1FB0"/>
    <w:rsid w:val="00BE4D3C"/>
    <w:rsid w:val="00C10812"/>
    <w:rsid w:val="00C12AEA"/>
    <w:rsid w:val="00C277BC"/>
    <w:rsid w:val="00C43DCC"/>
    <w:rsid w:val="00C45ABB"/>
    <w:rsid w:val="00C54098"/>
    <w:rsid w:val="00C63323"/>
    <w:rsid w:val="00C63A82"/>
    <w:rsid w:val="00C66466"/>
    <w:rsid w:val="00C71E75"/>
    <w:rsid w:val="00C72F4F"/>
    <w:rsid w:val="00C7453B"/>
    <w:rsid w:val="00C81FCF"/>
    <w:rsid w:val="00C85F36"/>
    <w:rsid w:val="00C867D9"/>
    <w:rsid w:val="00C97A5A"/>
    <w:rsid w:val="00CB5D34"/>
    <w:rsid w:val="00CB7B74"/>
    <w:rsid w:val="00CC29E0"/>
    <w:rsid w:val="00CC4BA7"/>
    <w:rsid w:val="00CE5025"/>
    <w:rsid w:val="00CE5611"/>
    <w:rsid w:val="00CE6805"/>
    <w:rsid w:val="00CF1DFE"/>
    <w:rsid w:val="00D03314"/>
    <w:rsid w:val="00D1096D"/>
    <w:rsid w:val="00D148A9"/>
    <w:rsid w:val="00D24535"/>
    <w:rsid w:val="00D25026"/>
    <w:rsid w:val="00D30BF4"/>
    <w:rsid w:val="00D31507"/>
    <w:rsid w:val="00D335E7"/>
    <w:rsid w:val="00D53358"/>
    <w:rsid w:val="00D5435F"/>
    <w:rsid w:val="00D56061"/>
    <w:rsid w:val="00D56796"/>
    <w:rsid w:val="00D74637"/>
    <w:rsid w:val="00D7673B"/>
    <w:rsid w:val="00D82E27"/>
    <w:rsid w:val="00D9252B"/>
    <w:rsid w:val="00D92731"/>
    <w:rsid w:val="00D979E2"/>
    <w:rsid w:val="00DA3B2B"/>
    <w:rsid w:val="00DA4097"/>
    <w:rsid w:val="00DA717A"/>
    <w:rsid w:val="00DB1D21"/>
    <w:rsid w:val="00DC1712"/>
    <w:rsid w:val="00DC40D4"/>
    <w:rsid w:val="00DE477D"/>
    <w:rsid w:val="00DE7A9D"/>
    <w:rsid w:val="00DE7BFC"/>
    <w:rsid w:val="00E01340"/>
    <w:rsid w:val="00E12323"/>
    <w:rsid w:val="00E131EB"/>
    <w:rsid w:val="00E23076"/>
    <w:rsid w:val="00E25FDC"/>
    <w:rsid w:val="00E27C1F"/>
    <w:rsid w:val="00E37756"/>
    <w:rsid w:val="00E42688"/>
    <w:rsid w:val="00E54C2A"/>
    <w:rsid w:val="00E574F4"/>
    <w:rsid w:val="00E60236"/>
    <w:rsid w:val="00E70B86"/>
    <w:rsid w:val="00E73230"/>
    <w:rsid w:val="00E73B5C"/>
    <w:rsid w:val="00E838A8"/>
    <w:rsid w:val="00E87D57"/>
    <w:rsid w:val="00EA0159"/>
    <w:rsid w:val="00EA1604"/>
    <w:rsid w:val="00EA6F31"/>
    <w:rsid w:val="00EB1475"/>
    <w:rsid w:val="00EB3427"/>
    <w:rsid w:val="00EB5F2B"/>
    <w:rsid w:val="00EC09FF"/>
    <w:rsid w:val="00EC6281"/>
    <w:rsid w:val="00ED1F68"/>
    <w:rsid w:val="00ED5A8F"/>
    <w:rsid w:val="00EE4E64"/>
    <w:rsid w:val="00EF3EB2"/>
    <w:rsid w:val="00EF60C0"/>
    <w:rsid w:val="00EF7097"/>
    <w:rsid w:val="00F0269A"/>
    <w:rsid w:val="00F2665E"/>
    <w:rsid w:val="00F26AED"/>
    <w:rsid w:val="00F31641"/>
    <w:rsid w:val="00F3699A"/>
    <w:rsid w:val="00F37BB6"/>
    <w:rsid w:val="00F4177A"/>
    <w:rsid w:val="00F506EC"/>
    <w:rsid w:val="00F53143"/>
    <w:rsid w:val="00F549CD"/>
    <w:rsid w:val="00F55CC3"/>
    <w:rsid w:val="00F67228"/>
    <w:rsid w:val="00F774BD"/>
    <w:rsid w:val="00F92B02"/>
    <w:rsid w:val="00F939F9"/>
    <w:rsid w:val="00FC1F5F"/>
    <w:rsid w:val="00FC56AD"/>
    <w:rsid w:val="00FC6360"/>
    <w:rsid w:val="00FD3947"/>
    <w:rsid w:val="00FE3881"/>
    <w:rsid w:val="00FE5EA6"/>
    <w:rsid w:val="00FE6963"/>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9B7131"/>
  <w15:docId w15:val="{EE0CC885-950D-42B1-BEF7-34F9B441A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1">
    <w:name w:val="H1"/>
    <w:basedOn w:val="ListParagraph"/>
    <w:link w:val="H1Zchn"/>
    <w:qFormat/>
    <w:rsid w:val="00F31641"/>
    <w:pPr>
      <w:numPr>
        <w:numId w:val="1"/>
      </w:numPr>
      <w:spacing w:before="360" w:after="240" w:line="240" w:lineRule="auto"/>
      <w:contextualSpacing w:val="0"/>
    </w:pPr>
    <w:rPr>
      <w:rFonts w:asciiTheme="majorHAnsi" w:eastAsiaTheme="minorEastAsia" w:hAnsiTheme="majorHAnsi"/>
      <w:b/>
      <w:sz w:val="28"/>
      <w:szCs w:val="28"/>
      <w:lang w:val="en-GB"/>
    </w:rPr>
  </w:style>
  <w:style w:type="paragraph" w:customStyle="1" w:styleId="H2">
    <w:name w:val="H2"/>
    <w:basedOn w:val="H1"/>
    <w:qFormat/>
    <w:rsid w:val="00F31641"/>
    <w:pPr>
      <w:numPr>
        <w:ilvl w:val="1"/>
      </w:numPr>
    </w:pPr>
    <w:rPr>
      <w:b w:val="0"/>
    </w:rPr>
  </w:style>
  <w:style w:type="character" w:customStyle="1" w:styleId="H1Zchn">
    <w:name w:val="H1 Zchn"/>
    <w:basedOn w:val="DefaultParagraphFont"/>
    <w:link w:val="H1"/>
    <w:rsid w:val="00F31641"/>
    <w:rPr>
      <w:rFonts w:asciiTheme="majorHAnsi" w:eastAsiaTheme="minorEastAsia" w:hAnsiTheme="majorHAnsi"/>
      <w:b/>
      <w:sz w:val="28"/>
      <w:szCs w:val="28"/>
      <w:lang w:val="en-GB"/>
    </w:rPr>
  </w:style>
  <w:style w:type="paragraph" w:customStyle="1" w:styleId="H3">
    <w:name w:val="H3"/>
    <w:basedOn w:val="H2"/>
    <w:qFormat/>
    <w:rsid w:val="00F31641"/>
    <w:pPr>
      <w:numPr>
        <w:ilvl w:val="2"/>
      </w:numPr>
      <w:spacing w:before="240"/>
    </w:pPr>
    <w:rPr>
      <w:b/>
      <w:sz w:val="22"/>
      <w:szCs w:val="22"/>
    </w:rPr>
  </w:style>
  <w:style w:type="paragraph" w:customStyle="1" w:styleId="P1">
    <w:name w:val="P1"/>
    <w:basedOn w:val="H3"/>
    <w:link w:val="P1Zchn"/>
    <w:qFormat/>
    <w:rsid w:val="00F31641"/>
    <w:pPr>
      <w:numPr>
        <w:ilvl w:val="3"/>
      </w:numPr>
      <w:spacing w:before="120" w:after="120"/>
    </w:pPr>
    <w:rPr>
      <w:b w:val="0"/>
    </w:rPr>
  </w:style>
  <w:style w:type="paragraph" w:customStyle="1" w:styleId="P2">
    <w:name w:val="P2"/>
    <w:basedOn w:val="P1"/>
    <w:link w:val="P2Zchn"/>
    <w:qFormat/>
    <w:rsid w:val="00F31641"/>
    <w:pPr>
      <w:numPr>
        <w:ilvl w:val="4"/>
      </w:numPr>
    </w:pPr>
  </w:style>
  <w:style w:type="character" w:customStyle="1" w:styleId="P1Zchn">
    <w:name w:val="P1 Zchn"/>
    <w:basedOn w:val="DefaultParagraphFont"/>
    <w:link w:val="P1"/>
    <w:rsid w:val="00F31641"/>
    <w:rPr>
      <w:rFonts w:asciiTheme="majorHAnsi" w:eastAsiaTheme="minorEastAsia" w:hAnsiTheme="majorHAnsi"/>
      <w:lang w:val="en-GB"/>
    </w:rPr>
  </w:style>
  <w:style w:type="paragraph" w:customStyle="1" w:styleId="P3">
    <w:name w:val="P3"/>
    <w:basedOn w:val="P2"/>
    <w:qFormat/>
    <w:rsid w:val="00F31641"/>
    <w:pPr>
      <w:numPr>
        <w:ilvl w:val="5"/>
      </w:numPr>
      <w:tabs>
        <w:tab w:val="clear" w:pos="1418"/>
        <w:tab w:val="num" w:pos="360"/>
      </w:tabs>
    </w:pPr>
  </w:style>
  <w:style w:type="character" w:customStyle="1" w:styleId="P2Zchn">
    <w:name w:val="P2 Zchn"/>
    <w:basedOn w:val="P1Zchn"/>
    <w:link w:val="P2"/>
    <w:rsid w:val="00F31641"/>
    <w:rPr>
      <w:rFonts w:asciiTheme="majorHAnsi" w:eastAsiaTheme="minorEastAsia" w:hAnsiTheme="majorHAnsi"/>
      <w:lang w:val="en-GB"/>
    </w:rPr>
  </w:style>
  <w:style w:type="paragraph" w:styleId="ListParagraph">
    <w:name w:val="List Paragraph"/>
    <w:basedOn w:val="Normal"/>
    <w:link w:val="ListParagraphChar"/>
    <w:uiPriority w:val="34"/>
    <w:qFormat/>
    <w:rsid w:val="00F31641"/>
    <w:pPr>
      <w:ind w:left="720"/>
      <w:contextualSpacing/>
    </w:pPr>
  </w:style>
  <w:style w:type="table" w:styleId="TableGrid">
    <w:name w:val="Table Grid"/>
    <w:basedOn w:val="TableNormal"/>
    <w:uiPriority w:val="39"/>
    <w:rsid w:val="008472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9B0FF5"/>
    <w:pPr>
      <w:spacing w:after="0" w:line="240" w:lineRule="auto"/>
    </w:pPr>
  </w:style>
  <w:style w:type="table" w:customStyle="1" w:styleId="GridTable1Light-Accent11">
    <w:name w:val="Grid Table 1 Light - Accent 11"/>
    <w:basedOn w:val="TableNormal"/>
    <w:uiPriority w:val="46"/>
    <w:rsid w:val="007C585D"/>
    <w:pPr>
      <w:spacing w:after="0" w:line="240" w:lineRule="auto"/>
    </w:pPr>
    <w:rPr>
      <w:rFonts w:eastAsiaTheme="minorEastAsia"/>
      <w:lang w:eastAsia="ko-KR"/>
    </w:r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paragraph" w:styleId="FootnoteText">
    <w:name w:val="footnote text"/>
    <w:aliases w:val="fn,Geneva 9,Font: Geneva 9,Boston 10,f,Char,5_G"/>
    <w:basedOn w:val="Normal"/>
    <w:link w:val="FootnoteTextChar"/>
    <w:uiPriority w:val="99"/>
    <w:unhideWhenUsed/>
    <w:qFormat/>
    <w:rsid w:val="00406A65"/>
    <w:pPr>
      <w:spacing w:after="0" w:line="240" w:lineRule="auto"/>
    </w:pPr>
    <w:rPr>
      <w:sz w:val="20"/>
      <w:szCs w:val="20"/>
    </w:rPr>
  </w:style>
  <w:style w:type="character" w:customStyle="1" w:styleId="FootnoteTextChar">
    <w:name w:val="Footnote Text Char"/>
    <w:aliases w:val="fn Char,Geneva 9 Char,Font: Geneva 9 Char,Boston 10 Char,f Char,Char Char,5_G Char"/>
    <w:basedOn w:val="DefaultParagraphFont"/>
    <w:link w:val="FootnoteText"/>
    <w:uiPriority w:val="99"/>
    <w:rsid w:val="00406A65"/>
    <w:rPr>
      <w:sz w:val="20"/>
      <w:szCs w:val="20"/>
    </w:rPr>
  </w:style>
  <w:style w:type="character" w:styleId="FootnoteReference">
    <w:name w:val="footnote reference"/>
    <w:aliases w:val="4_G"/>
    <w:basedOn w:val="DefaultParagraphFont"/>
    <w:uiPriority w:val="99"/>
    <w:unhideWhenUsed/>
    <w:rsid w:val="00406A65"/>
    <w:rPr>
      <w:vertAlign w:val="superscript"/>
    </w:rPr>
  </w:style>
  <w:style w:type="character" w:customStyle="1" w:styleId="ListParagraphChar">
    <w:name w:val="List Paragraph Char"/>
    <w:basedOn w:val="DefaultParagraphFont"/>
    <w:link w:val="ListParagraph"/>
    <w:uiPriority w:val="34"/>
    <w:rsid w:val="00302FC0"/>
  </w:style>
  <w:style w:type="paragraph" w:styleId="Header">
    <w:name w:val="header"/>
    <w:basedOn w:val="Normal"/>
    <w:link w:val="HeaderChar"/>
    <w:uiPriority w:val="99"/>
    <w:unhideWhenUsed/>
    <w:rsid w:val="00302FC0"/>
    <w:pPr>
      <w:tabs>
        <w:tab w:val="center" w:pos="4536"/>
        <w:tab w:val="right" w:pos="9072"/>
      </w:tabs>
      <w:spacing w:before="100" w:after="0" w:line="240" w:lineRule="auto"/>
    </w:pPr>
    <w:rPr>
      <w:rFonts w:ascii="Cambria" w:eastAsiaTheme="minorEastAsia" w:hAnsi="Cambria"/>
      <w:sz w:val="18"/>
      <w:szCs w:val="20"/>
    </w:rPr>
  </w:style>
  <w:style w:type="character" w:customStyle="1" w:styleId="HeaderChar">
    <w:name w:val="Header Char"/>
    <w:basedOn w:val="DefaultParagraphFont"/>
    <w:link w:val="Header"/>
    <w:uiPriority w:val="99"/>
    <w:rsid w:val="00302FC0"/>
    <w:rPr>
      <w:rFonts w:ascii="Cambria" w:eastAsiaTheme="minorEastAsia" w:hAnsi="Cambria"/>
      <w:sz w:val="18"/>
      <w:szCs w:val="20"/>
    </w:rPr>
  </w:style>
  <w:style w:type="paragraph" w:customStyle="1" w:styleId="GCFDocumentNumber">
    <w:name w:val="GCF Document Number"/>
    <w:basedOn w:val="Normal"/>
    <w:link w:val="GCFDocumentNumberChar"/>
    <w:rsid w:val="00302FC0"/>
    <w:pPr>
      <w:tabs>
        <w:tab w:val="left" w:pos="425"/>
        <w:tab w:val="left" w:pos="720"/>
        <w:tab w:val="left" w:pos="1418"/>
        <w:tab w:val="left" w:pos="2126"/>
        <w:tab w:val="left" w:pos="2835"/>
      </w:tabs>
      <w:spacing w:before="100" w:after="0" w:line="213" w:lineRule="atLeast"/>
    </w:pPr>
    <w:rPr>
      <w:rFonts w:ascii="Cambria" w:eastAsia="SimSun" w:hAnsi="Cambria" w:cs="Times New Roman"/>
      <w:sz w:val="16"/>
      <w:szCs w:val="24"/>
    </w:rPr>
  </w:style>
  <w:style w:type="character" w:customStyle="1" w:styleId="GCFDocumentNumberChar">
    <w:name w:val="GCF Document Number Char"/>
    <w:basedOn w:val="DefaultParagraphFont"/>
    <w:link w:val="GCFDocumentNumber"/>
    <w:rsid w:val="00302FC0"/>
    <w:rPr>
      <w:rFonts w:ascii="Cambria" w:eastAsia="SimSun" w:hAnsi="Cambria" w:cs="Times New Roman"/>
      <w:sz w:val="16"/>
      <w:szCs w:val="24"/>
    </w:rPr>
  </w:style>
  <w:style w:type="character" w:styleId="Hyperlink">
    <w:name w:val="Hyperlink"/>
    <w:basedOn w:val="DefaultParagraphFont"/>
    <w:uiPriority w:val="99"/>
    <w:unhideWhenUsed/>
    <w:rsid w:val="00302FC0"/>
    <w:rPr>
      <w:color w:val="0563C1" w:themeColor="hyperlink"/>
      <w:u w:val="single"/>
    </w:rPr>
  </w:style>
  <w:style w:type="table" w:customStyle="1" w:styleId="GridTable1Light1">
    <w:name w:val="Grid Table 1 Light1"/>
    <w:basedOn w:val="TableNormal"/>
    <w:next w:val="GridTable1Light2"/>
    <w:uiPriority w:val="46"/>
    <w:rsid w:val="00302FC0"/>
    <w:pPr>
      <w:spacing w:after="0" w:line="240" w:lineRule="auto"/>
    </w:pPr>
    <w:rPr>
      <w:rFonts w:eastAsiaTheme="minorEastAsia"/>
      <w:lang w:eastAsia="ko-KR"/>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dTable1Light2">
    <w:name w:val="Grid Table 1 Light2"/>
    <w:basedOn w:val="TableNormal"/>
    <w:uiPriority w:val="46"/>
    <w:rsid w:val="00302FC0"/>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Footer">
    <w:name w:val="footer"/>
    <w:basedOn w:val="Normal"/>
    <w:link w:val="FooterChar"/>
    <w:unhideWhenUsed/>
    <w:rsid w:val="007113CA"/>
    <w:pPr>
      <w:tabs>
        <w:tab w:val="center" w:pos="4320"/>
        <w:tab w:val="right" w:pos="8640"/>
      </w:tabs>
      <w:spacing w:before="60" w:after="60" w:line="276" w:lineRule="auto"/>
      <w:ind w:left="58"/>
    </w:pPr>
    <w:rPr>
      <w:rFonts w:eastAsia="Times New Roman" w:cs="Times New Roman"/>
      <w:sz w:val="20"/>
      <w:szCs w:val="20"/>
    </w:rPr>
  </w:style>
  <w:style w:type="character" w:customStyle="1" w:styleId="FooterChar">
    <w:name w:val="Footer Char"/>
    <w:basedOn w:val="DefaultParagraphFont"/>
    <w:link w:val="Footer"/>
    <w:uiPriority w:val="99"/>
    <w:rsid w:val="007113CA"/>
    <w:rPr>
      <w:rFonts w:eastAsia="Times New Roman" w:cs="Times New Roman"/>
      <w:sz w:val="20"/>
      <w:szCs w:val="20"/>
    </w:rPr>
  </w:style>
  <w:style w:type="paragraph" w:styleId="Title">
    <w:name w:val="Title"/>
    <w:basedOn w:val="Normal"/>
    <w:link w:val="TitleChar"/>
    <w:qFormat/>
    <w:rsid w:val="007113CA"/>
    <w:pPr>
      <w:spacing w:after="240" w:line="276" w:lineRule="auto"/>
      <w:ind w:left="58"/>
      <w:jc w:val="center"/>
    </w:pPr>
    <w:rPr>
      <w:rFonts w:asciiTheme="majorHAnsi" w:eastAsia="Times New Roman" w:hAnsiTheme="majorHAnsi" w:cs="Arial"/>
      <w:b/>
      <w:bCs/>
      <w:sz w:val="36"/>
      <w:szCs w:val="32"/>
    </w:rPr>
  </w:style>
  <w:style w:type="character" w:customStyle="1" w:styleId="TitleChar">
    <w:name w:val="Title Char"/>
    <w:basedOn w:val="DefaultParagraphFont"/>
    <w:link w:val="Title"/>
    <w:rsid w:val="007113CA"/>
    <w:rPr>
      <w:rFonts w:asciiTheme="majorHAnsi" w:eastAsia="Times New Roman" w:hAnsiTheme="majorHAnsi" w:cs="Arial"/>
      <w:b/>
      <w:bCs/>
      <w:sz w:val="36"/>
      <w:szCs w:val="32"/>
    </w:rPr>
  </w:style>
  <w:style w:type="character" w:styleId="PageNumber">
    <w:name w:val="page number"/>
    <w:basedOn w:val="DefaultParagraphFont"/>
    <w:rsid w:val="007113CA"/>
  </w:style>
  <w:style w:type="character" w:styleId="CommentReference">
    <w:name w:val="annotation reference"/>
    <w:basedOn w:val="DefaultParagraphFont"/>
    <w:uiPriority w:val="99"/>
    <w:semiHidden/>
    <w:unhideWhenUsed/>
    <w:rsid w:val="00D74637"/>
    <w:rPr>
      <w:sz w:val="16"/>
      <w:szCs w:val="16"/>
    </w:rPr>
  </w:style>
  <w:style w:type="paragraph" w:styleId="CommentText">
    <w:name w:val="annotation text"/>
    <w:basedOn w:val="Normal"/>
    <w:link w:val="CommentTextChar"/>
    <w:uiPriority w:val="99"/>
    <w:unhideWhenUsed/>
    <w:rsid w:val="00D74637"/>
    <w:pPr>
      <w:spacing w:line="240" w:lineRule="auto"/>
    </w:pPr>
    <w:rPr>
      <w:sz w:val="20"/>
      <w:szCs w:val="20"/>
    </w:rPr>
  </w:style>
  <w:style w:type="character" w:customStyle="1" w:styleId="CommentTextChar">
    <w:name w:val="Comment Text Char"/>
    <w:basedOn w:val="DefaultParagraphFont"/>
    <w:link w:val="CommentText"/>
    <w:uiPriority w:val="99"/>
    <w:rsid w:val="00D74637"/>
    <w:rPr>
      <w:sz w:val="20"/>
      <w:szCs w:val="20"/>
    </w:rPr>
  </w:style>
  <w:style w:type="paragraph" w:styleId="CommentSubject">
    <w:name w:val="annotation subject"/>
    <w:basedOn w:val="CommentText"/>
    <w:next w:val="CommentText"/>
    <w:link w:val="CommentSubjectChar"/>
    <w:uiPriority w:val="99"/>
    <w:semiHidden/>
    <w:unhideWhenUsed/>
    <w:rsid w:val="00D74637"/>
    <w:rPr>
      <w:b/>
      <w:bCs/>
    </w:rPr>
  </w:style>
  <w:style w:type="character" w:customStyle="1" w:styleId="CommentSubjectChar">
    <w:name w:val="Comment Subject Char"/>
    <w:basedOn w:val="CommentTextChar"/>
    <w:link w:val="CommentSubject"/>
    <w:uiPriority w:val="99"/>
    <w:semiHidden/>
    <w:rsid w:val="00D74637"/>
    <w:rPr>
      <w:b/>
      <w:bCs/>
      <w:sz w:val="20"/>
      <w:szCs w:val="20"/>
    </w:rPr>
  </w:style>
  <w:style w:type="paragraph" w:styleId="BalloonText">
    <w:name w:val="Balloon Text"/>
    <w:basedOn w:val="Normal"/>
    <w:link w:val="BalloonTextChar"/>
    <w:uiPriority w:val="99"/>
    <w:semiHidden/>
    <w:unhideWhenUsed/>
    <w:rsid w:val="00D746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74637"/>
    <w:rPr>
      <w:rFonts w:ascii="Tahoma" w:hAnsi="Tahoma" w:cs="Tahoma"/>
      <w:sz w:val="16"/>
      <w:szCs w:val="16"/>
    </w:rPr>
  </w:style>
  <w:style w:type="character" w:styleId="FollowedHyperlink">
    <w:name w:val="FollowedHyperlink"/>
    <w:basedOn w:val="DefaultParagraphFont"/>
    <w:uiPriority w:val="99"/>
    <w:semiHidden/>
    <w:unhideWhenUsed/>
    <w:rsid w:val="00C45ABB"/>
    <w:rPr>
      <w:color w:val="954F72" w:themeColor="followedHyperlink"/>
      <w:u w:val="single"/>
    </w:rPr>
  </w:style>
  <w:style w:type="paragraph" w:styleId="Revision">
    <w:name w:val="Revision"/>
    <w:hidden/>
    <w:uiPriority w:val="99"/>
    <w:semiHidden/>
    <w:rsid w:val="00733B8F"/>
    <w:pPr>
      <w:spacing w:after="0" w:line="240" w:lineRule="auto"/>
    </w:pPr>
  </w:style>
  <w:style w:type="character" w:customStyle="1" w:styleId="apple-converted-space">
    <w:name w:val="apple-converted-space"/>
    <w:basedOn w:val="DefaultParagraphFont"/>
    <w:rsid w:val="00D543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2147339">
      <w:bodyDiv w:val="1"/>
      <w:marLeft w:val="0"/>
      <w:marRight w:val="0"/>
      <w:marTop w:val="0"/>
      <w:marBottom w:val="0"/>
      <w:divBdr>
        <w:top w:val="none" w:sz="0" w:space="0" w:color="auto"/>
        <w:left w:val="none" w:sz="0" w:space="0" w:color="auto"/>
        <w:bottom w:val="none" w:sz="0" w:space="0" w:color="auto"/>
        <w:right w:val="none" w:sz="0" w:space="0" w:color="auto"/>
      </w:divBdr>
    </w:div>
    <w:div w:id="1693455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reenclimate.fund/documents/20182/24946/GCF_B.08_45_-_Decisions_of_the_Board_-_Eighth_Meeting_of_the_Board__14-17_October_2014.pdf/1dd5389c-5955-4243-90c9-7c63e810c86d"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fundingproposal@gcfund.org"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greenclimate.fund/documents/20182/490910/GCF_B.15_Inf.07_-_Progress_report_on_support_for_REDD_.pdf/ea88e238-be8e-44b5-9097-719b336e8360" TargetMode="External"/><Relationship Id="rId4" Type="http://schemas.openxmlformats.org/officeDocument/2006/relationships/settings" Target="settings.xml"/><Relationship Id="rId9" Type="http://schemas.openxmlformats.org/officeDocument/2006/relationships/hyperlink" Target="https://www.greenclimate.fund/documents/20182/409835/GCF_B.14_03_-_Support_for_REDD-plus.pdf/665055cb-78bd-45f3-a666-f3d06fb04a15"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022B83-5FD3-4A73-A6FF-9EC396F6CD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Pages>
  <Words>1314</Words>
  <Characters>7493</Characters>
  <Application>Microsoft Office Word</Application>
  <DocSecurity>0</DocSecurity>
  <Lines>62</Lines>
  <Paragraphs>17</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NRCan / RNCan</Company>
  <LinksUpToDate>false</LinksUpToDate>
  <CharactersWithSpaces>8790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Juan Chang</dc:creator>
  <cp:lastModifiedBy>Juan Chang</cp:lastModifiedBy>
  <cp:revision>3</cp:revision>
  <cp:lastPrinted>2017-02-09T16:03:00Z</cp:lastPrinted>
  <dcterms:created xsi:type="dcterms:W3CDTF">2017-02-24T08:15:00Z</dcterms:created>
  <dcterms:modified xsi:type="dcterms:W3CDTF">2017-02-24T08:26:00Z</dcterms:modified>
</cp:coreProperties>
</file>